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467A8">
      <w:pPr>
        <w:spacing w:line="600" w:lineRule="auto"/>
        <w:jc w:val="both"/>
        <w:rPr>
          <w:rFonts w:hint="eastAsia" w:asciiTheme="minorEastAsia" w:hAnsiTheme="minorEastAsia" w:eastAsiaTheme="minorEastAsia" w:cstheme="minorEastAsia"/>
          <w:b w:val="0"/>
          <w:bCs w:val="0"/>
          <w:color w:val="000000"/>
          <w:sz w:val="22"/>
          <w:szCs w:val="22"/>
        </w:rPr>
      </w:pPr>
    </w:p>
    <w:p w14:paraId="61A1D710">
      <w:pPr>
        <w:spacing w:line="600" w:lineRule="auto"/>
        <w:jc w:val="both"/>
        <w:rPr>
          <w:rFonts w:hint="eastAsia" w:asciiTheme="minorEastAsia" w:hAnsiTheme="minorEastAsia" w:eastAsiaTheme="minorEastAsia" w:cstheme="minorEastAsia"/>
          <w:b w:val="0"/>
          <w:bCs w:val="0"/>
          <w:color w:val="000000"/>
          <w:sz w:val="22"/>
          <w:szCs w:val="22"/>
        </w:rPr>
      </w:pPr>
    </w:p>
    <w:p w14:paraId="27AAEEBC">
      <w:pPr>
        <w:spacing w:line="600" w:lineRule="auto"/>
        <w:jc w:val="both"/>
        <w:rPr>
          <w:rFonts w:hint="eastAsia" w:asciiTheme="minorEastAsia" w:hAnsiTheme="minorEastAsia" w:eastAsiaTheme="minorEastAsia" w:cstheme="minorEastAsia"/>
          <w:b w:val="0"/>
          <w:bCs w:val="0"/>
          <w:color w:val="000000"/>
          <w:sz w:val="22"/>
          <w:szCs w:val="22"/>
        </w:rPr>
      </w:pPr>
    </w:p>
    <w:p w14:paraId="0287E625">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天津市南开区应急管理局</w:t>
      </w:r>
    </w:p>
    <w:p w14:paraId="59D44269">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65D2370A">
      <w:pPr>
        <w:spacing w:line="600" w:lineRule="auto"/>
        <w:jc w:val="both"/>
        <w:rPr>
          <w:rFonts w:hint="eastAsia" w:asciiTheme="minorEastAsia" w:hAnsiTheme="minorEastAsia" w:eastAsiaTheme="minorEastAsia" w:cstheme="minorEastAsia"/>
          <w:b w:val="0"/>
          <w:bCs w:val="0"/>
          <w:color w:val="000000"/>
          <w:sz w:val="22"/>
          <w:szCs w:val="22"/>
        </w:rPr>
      </w:pPr>
    </w:p>
    <w:p w14:paraId="2AD4408B">
      <w:pPr>
        <w:spacing w:line="600" w:lineRule="auto"/>
        <w:jc w:val="both"/>
        <w:rPr>
          <w:rFonts w:hint="eastAsia" w:asciiTheme="minorEastAsia" w:hAnsiTheme="minorEastAsia" w:eastAsiaTheme="minorEastAsia" w:cstheme="minorEastAsia"/>
          <w:b w:val="0"/>
          <w:bCs w:val="0"/>
          <w:color w:val="000000"/>
          <w:sz w:val="22"/>
          <w:szCs w:val="22"/>
        </w:rPr>
      </w:pPr>
    </w:p>
    <w:p w14:paraId="6429BD20">
      <w:pPr>
        <w:spacing w:line="600" w:lineRule="auto"/>
        <w:jc w:val="both"/>
        <w:rPr>
          <w:rFonts w:hint="eastAsia" w:asciiTheme="minorEastAsia" w:hAnsiTheme="minorEastAsia" w:eastAsiaTheme="minorEastAsia" w:cstheme="minorEastAsia"/>
          <w:b w:val="0"/>
          <w:bCs w:val="0"/>
          <w:color w:val="000000"/>
          <w:sz w:val="22"/>
          <w:szCs w:val="22"/>
        </w:rPr>
      </w:pPr>
    </w:p>
    <w:p w14:paraId="49CB1143">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5D3A240C">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B9B3EF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459685C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2DD96A4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2673C57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14872F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39EBB6D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1F4843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27FEF19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58DD5F1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6DDC40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59A965F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C674D9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3BD3497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5B54EEE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3810322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7873A7F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D0E43C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D2707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4E1A75C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7546FF4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5C414BC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EA5304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3C7109C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5C4E938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40A494A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066937A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60F05D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7ACB9A4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4F5D86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285505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201CED3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143DA742">
      <w:pPr>
        <w:rPr>
          <w:rFonts w:hint="eastAsia" w:asciiTheme="minorEastAsia" w:hAnsiTheme="minorEastAsia" w:eastAsiaTheme="minorEastAsia" w:cstheme="minorEastAsia"/>
          <w:b w:val="0"/>
          <w:bCs w:val="0"/>
          <w:sz w:val="22"/>
          <w:szCs w:val="22"/>
          <w:highlight w:val="yellow"/>
        </w:rPr>
      </w:pPr>
    </w:p>
    <w:p w14:paraId="776D5D5E">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304B52C">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39D54A0">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2E75D22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03D69E69">
      <w:pPr>
        <w:widowControl/>
        <w:spacing w:before="0" w:beforeLines="0" w:beforeAutospacing="0" w:after="0" w:afterLines="0" w:afterAutospacing="0" w:line="240" w:lineRule="auto"/>
        <w:ind w:firstLine="600" w:firstLineChars="200"/>
        <w:jc w:val="left"/>
        <w:rPr>
          <w:rFonts w:hint="eastAsia" w:ascii="Times New Roman" w:eastAsia="仿宋_GB2312"/>
          <w:b w:val="0"/>
          <w:sz w:val="30"/>
          <w:szCs w:val="30"/>
        </w:rPr>
      </w:pPr>
      <w:r>
        <w:rPr>
          <w:rFonts w:hint="eastAsia" w:ascii="Times New Roman" w:eastAsia="仿宋_GB2312"/>
          <w:b w:val="0"/>
          <w:sz w:val="30"/>
          <w:szCs w:val="30"/>
        </w:rPr>
        <w:t>贯彻执行有关安全生产方面的法律、法规和方针、政策</w:t>
      </w:r>
      <w:r>
        <w:rPr>
          <w:rFonts w:hint="eastAsia" w:ascii="Times New Roman" w:eastAsia="仿宋_GB2312"/>
          <w:b w:val="0"/>
          <w:sz w:val="30"/>
          <w:szCs w:val="30"/>
          <w:lang w:eastAsia="zh-CN"/>
        </w:rPr>
        <w:t>；</w:t>
      </w:r>
      <w:r>
        <w:rPr>
          <w:rFonts w:hint="eastAsia" w:ascii="Times New Roman" w:eastAsia="仿宋_GB2312"/>
          <w:b w:val="0"/>
          <w:sz w:val="30"/>
          <w:szCs w:val="30"/>
        </w:rPr>
        <w:t>起草本区相关的规章与规定。综合管理全区安全生产工作，分析和预测全区安全生产形势，拟定全区安全生产工作规划，依法行使安全生产监督管理职权。负责发布全区安全生产信息，组织、协调安全生产事故的调查处理，落实安全生产责任制和安全生产责任追究制。组织全区安全生产方面的宣传教育和安全生产监督管理人员的培训情况检查。监督企业贯彻执行安全生产法律、法规情况和安全生产条件、有关设备、材料及劳动保护用品的安全管理工作。负责新建、改建、扩建工程项目的安全设施与主体工程安全监督检查工作并组织对不具备安全生产基本条件的生产经营单位的查处工作。承担安委会办公室职能，组织对各安委会成员单位的责任制考核、日常督办工作。承办区委、区政府交办的其他事项。</w:t>
      </w:r>
    </w:p>
    <w:p w14:paraId="71F75A28">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5CAD98D">
      <w:pPr>
        <w:widowControl/>
        <w:spacing w:before="0" w:beforeLines="0" w:beforeAutospacing="0" w:after="0" w:afterLines="0" w:afterAutospacing="0" w:line="240" w:lineRule="auto"/>
        <w:ind w:firstLine="600" w:firstLineChars="200"/>
        <w:jc w:val="left"/>
        <w:rPr>
          <w:rFonts w:hint="eastAsia" w:eastAsia="仿宋_GB2312" w:asciiTheme="minorEastAsia" w:hAnsi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ascii="Times New Roman" w:eastAsia="仿宋_GB2312"/>
          <w:b w:val="0"/>
          <w:sz w:val="30"/>
          <w:szCs w:val="30"/>
        </w:rPr>
        <w:t>天津市南开区应急管理局内设</w:t>
      </w:r>
      <w:r>
        <w:rPr>
          <w:rFonts w:hint="eastAsia" w:ascii="Times New Roman" w:eastAsia="仿宋_GB2312"/>
          <w:b w:val="0"/>
          <w:sz w:val="30"/>
          <w:szCs w:val="30"/>
          <w:lang w:val="en-US" w:eastAsia="zh-CN"/>
        </w:rPr>
        <w:t>7</w:t>
      </w:r>
      <w:r>
        <w:rPr>
          <w:rFonts w:ascii="Times New Roman" w:eastAsia="仿宋_GB2312"/>
          <w:b w:val="0"/>
          <w:sz w:val="30"/>
          <w:szCs w:val="30"/>
        </w:rPr>
        <w:t>个职能</w:t>
      </w:r>
      <w:r>
        <w:rPr>
          <w:rFonts w:hint="eastAsia" w:ascii="Times New Roman" w:eastAsia="仿宋_GB2312"/>
          <w:b w:val="0"/>
          <w:sz w:val="30"/>
          <w:szCs w:val="30"/>
          <w:lang w:val="en-US" w:eastAsia="zh-CN"/>
        </w:rPr>
        <w:t>科室</w:t>
      </w:r>
      <w:r>
        <w:rPr>
          <w:rFonts w:ascii="Times New Roman" w:eastAsia="仿宋_GB2312"/>
          <w:b w:val="0"/>
          <w:sz w:val="30"/>
          <w:szCs w:val="30"/>
        </w:rPr>
        <w:t>。纳入天津市南开区应急管理局2024年度部门决算编制范围的单位包括：天津市南开区应急管理局</w:t>
      </w:r>
      <w:r>
        <w:rPr>
          <w:rFonts w:hint="eastAsia" w:ascii="Times New Roman" w:eastAsia="仿宋_GB2312"/>
          <w:b w:val="0"/>
          <w:sz w:val="30"/>
          <w:szCs w:val="30"/>
          <w:lang w:eastAsia="zh-CN"/>
        </w:rPr>
        <w:t>。</w:t>
      </w:r>
    </w:p>
    <w:p w14:paraId="24128DB5">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C86C9AE">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2C1E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1547A53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部门（单位）：天津市南开区应急管理局 </w:t>
            </w:r>
          </w:p>
        </w:tc>
        <w:tc>
          <w:tcPr>
            <w:tcW w:w="1087" w:type="pct"/>
            <w:tcBorders>
              <w:top w:val="nil"/>
              <w:left w:val="nil"/>
              <w:bottom w:val="nil"/>
              <w:right w:val="nil"/>
            </w:tcBorders>
            <w:shd w:val="clear" w:color="auto" w:fill="auto"/>
            <w:noWrap/>
            <w:vAlign w:val="bottom"/>
          </w:tcPr>
          <w:p w14:paraId="2D19452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30EC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9A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22C772E5">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430891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261817B8">
            <w:pPr>
              <w:jc w:val="center"/>
              <w:rPr>
                <w:rFonts w:hint="eastAsia" w:asciiTheme="minorEastAsia" w:hAnsiTheme="minorEastAsia" w:eastAsiaTheme="minorEastAsia" w:cstheme="minorEastAsia"/>
                <w:b w:val="0"/>
                <w:bCs w:val="0"/>
                <w:i w:val="0"/>
                <w:iCs w:val="0"/>
                <w:color w:val="000000"/>
                <w:sz w:val="22"/>
                <w:szCs w:val="22"/>
                <w:u w:val="none"/>
              </w:rPr>
            </w:pPr>
          </w:p>
        </w:tc>
      </w:tr>
      <w:tr w14:paraId="2527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D297A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6F5770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04EC9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4C1168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5B80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97DA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0BA604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c>
          <w:tcPr>
            <w:tcW w:w="1285" w:type="pct"/>
            <w:tcBorders>
              <w:top w:val="nil"/>
              <w:left w:val="nil"/>
              <w:bottom w:val="single" w:color="000000" w:sz="4" w:space="0"/>
              <w:right w:val="single" w:color="000000" w:sz="4" w:space="0"/>
            </w:tcBorders>
            <w:shd w:val="clear" w:color="auto" w:fill="auto"/>
            <w:noWrap/>
            <w:vAlign w:val="center"/>
          </w:tcPr>
          <w:p w14:paraId="02FCAC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39EB4E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B1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C91E3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EFBF8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1FBD7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8660E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E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C883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576E41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24DCC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6951E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F6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52945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60BBEC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2C322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4234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F9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3B6E8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752AB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C9962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7AEC3E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56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76F1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87C92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78F9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8391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1,200,259.56</w:t>
            </w:r>
          </w:p>
        </w:tc>
      </w:tr>
      <w:tr w14:paraId="6CDA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CCF55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7AF546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DECF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AFD0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594,668.92</w:t>
            </w:r>
          </w:p>
        </w:tc>
      </w:tr>
      <w:tr w14:paraId="15EA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FE417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E57A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C5F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053D5B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CC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E512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1FD895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E7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68F00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9C9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E37575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83E1A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F89B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4001CC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574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D8D738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FF4B2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5B32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7000F4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D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8A55B3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0FB2F88">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8C3A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3ED45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94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395BABE">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527CBB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00828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384772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82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0C6F9A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0E70C1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4D0E9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000F0E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26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F6BB9E9">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E42130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42BEA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A93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09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6F3B26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58A4DF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181B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1719C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A7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60CA3C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A95CD0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5D909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060A79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C7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8BB45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25648B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65E71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CA302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C6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06435C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6B41832">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4A412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249EB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20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CFFE1A9">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CEFDA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A38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5216A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30,776,793.48</w:t>
            </w:r>
          </w:p>
        </w:tc>
      </w:tr>
      <w:tr w14:paraId="080B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267138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D89463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BCCB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53EF17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25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3738589">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B390B7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B6F1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653639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4F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68EB77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76AE44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2F32D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33BB9F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70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7CB6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0DF7B3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c>
          <w:tcPr>
            <w:tcW w:w="1285" w:type="pct"/>
            <w:tcBorders>
              <w:top w:val="nil"/>
              <w:left w:val="nil"/>
              <w:bottom w:val="single" w:color="000000" w:sz="4" w:space="0"/>
              <w:right w:val="single" w:color="000000" w:sz="4" w:space="0"/>
            </w:tcBorders>
            <w:shd w:val="clear" w:color="auto" w:fill="auto"/>
            <w:noWrap/>
            <w:vAlign w:val="center"/>
          </w:tcPr>
          <w:p w14:paraId="362EF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7882B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r>
      <w:tr w14:paraId="5863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28E4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043AE3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D4D7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1AF00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8D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FEB14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0EA1C0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35BF5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621773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99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BD9B9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3EC84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FFED5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44D634FF">
            <w:pPr>
              <w:jc w:val="left"/>
              <w:rPr>
                <w:rFonts w:hint="eastAsia" w:asciiTheme="minorEastAsia" w:hAnsiTheme="minorEastAsia" w:eastAsiaTheme="minorEastAsia" w:cstheme="minorEastAsia"/>
                <w:b w:val="0"/>
                <w:bCs w:val="0"/>
                <w:i w:val="0"/>
                <w:iCs w:val="0"/>
                <w:color w:val="000000"/>
                <w:sz w:val="22"/>
                <w:szCs w:val="22"/>
                <w:u w:val="none"/>
              </w:rPr>
            </w:pPr>
          </w:p>
        </w:tc>
      </w:tr>
      <w:tr w14:paraId="63C7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453EA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71CEF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7F928CB">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28322A5">
            <w:pPr>
              <w:jc w:val="left"/>
              <w:rPr>
                <w:rFonts w:hint="eastAsia" w:asciiTheme="minorEastAsia" w:hAnsiTheme="minorEastAsia" w:eastAsiaTheme="minorEastAsia" w:cstheme="minorEastAsia"/>
                <w:b w:val="0"/>
                <w:bCs w:val="0"/>
                <w:i w:val="0"/>
                <w:iCs w:val="0"/>
                <w:color w:val="000000"/>
                <w:sz w:val="22"/>
                <w:szCs w:val="22"/>
                <w:u w:val="none"/>
              </w:rPr>
            </w:pPr>
          </w:p>
        </w:tc>
      </w:tr>
      <w:tr w14:paraId="7598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4BF18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537A68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c>
          <w:tcPr>
            <w:tcW w:w="1285" w:type="pct"/>
            <w:tcBorders>
              <w:top w:val="nil"/>
              <w:left w:val="nil"/>
              <w:bottom w:val="single" w:color="000000" w:sz="4" w:space="0"/>
              <w:right w:val="single" w:color="000000" w:sz="4" w:space="0"/>
            </w:tcBorders>
            <w:shd w:val="clear" w:color="auto" w:fill="auto"/>
            <w:noWrap/>
            <w:vAlign w:val="center"/>
          </w:tcPr>
          <w:p w14:paraId="4951F6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91391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r>
      <w:tr w14:paraId="3476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9F3CA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4ADC7865">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143A9FA3">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5BBA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B53E52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部门（单位）：天津市南开区应急管理局 </w:t>
            </w:r>
          </w:p>
        </w:tc>
        <w:tc>
          <w:tcPr>
            <w:tcW w:w="440" w:type="pct"/>
            <w:tcBorders>
              <w:top w:val="nil"/>
              <w:left w:val="nil"/>
              <w:bottom w:val="nil"/>
              <w:right w:val="nil"/>
            </w:tcBorders>
            <w:shd w:val="clear" w:color="auto" w:fill="auto"/>
            <w:noWrap/>
            <w:vAlign w:val="bottom"/>
          </w:tcPr>
          <w:p w14:paraId="0EBCE50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351D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73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0D669F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11118D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11C9D3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7005DA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B801A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7E30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0BDACA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20F3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109A4F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2FF114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B7E739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9CD05B">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E88EAA0">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61618F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325767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240F3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867E4DD">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9A1F23C">
            <w:pPr>
              <w:jc w:val="center"/>
              <w:rPr>
                <w:rFonts w:hint="eastAsia" w:asciiTheme="minorEastAsia" w:hAnsiTheme="minorEastAsia" w:eastAsiaTheme="minorEastAsia" w:cstheme="minorEastAsia"/>
                <w:b w:val="0"/>
                <w:bCs w:val="0"/>
                <w:i w:val="0"/>
                <w:iCs w:val="0"/>
                <w:color w:val="000000"/>
                <w:sz w:val="15"/>
                <w:szCs w:val="15"/>
                <w:u w:val="none"/>
              </w:rPr>
            </w:pPr>
          </w:p>
        </w:tc>
      </w:tr>
      <w:tr w14:paraId="0B8D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18B464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4A5A7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32,571,721.96</w:t>
            </w:r>
          </w:p>
        </w:tc>
        <w:tc>
          <w:tcPr>
            <w:tcW w:w="406" w:type="pct"/>
            <w:tcBorders>
              <w:top w:val="nil"/>
              <w:left w:val="nil"/>
              <w:bottom w:val="nil"/>
              <w:right w:val="single" w:color="000000" w:sz="4" w:space="0"/>
            </w:tcBorders>
            <w:shd w:val="clear" w:color="auto" w:fill="auto"/>
            <w:vAlign w:val="center"/>
          </w:tcPr>
          <w:p w14:paraId="46ADF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32,571,721.96</w:t>
            </w:r>
          </w:p>
        </w:tc>
        <w:tc>
          <w:tcPr>
            <w:tcW w:w="439" w:type="pct"/>
            <w:tcBorders>
              <w:top w:val="nil"/>
              <w:left w:val="nil"/>
              <w:bottom w:val="nil"/>
              <w:right w:val="single" w:color="000000" w:sz="4" w:space="0"/>
            </w:tcBorders>
            <w:shd w:val="clear" w:color="auto" w:fill="auto"/>
            <w:vAlign w:val="center"/>
          </w:tcPr>
          <w:p w14:paraId="11126E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29F7E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62FC9F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2AEC19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5BB8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3D021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90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15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C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BD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1,200,259.56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29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1,200,259.56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D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5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A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3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11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5A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886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C3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D1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88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1,200,259.56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54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1,200,259.56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40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43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EE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9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18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63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CF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C8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EF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05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801,820.07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C1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801,820.07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E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19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3E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F1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E7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38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3FB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6E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45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37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398,439.49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46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398,439.49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A8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E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66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C1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C0B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E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3D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6A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594,668.92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8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594,668.92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F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7E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0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A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18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86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87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D1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E2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9F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594,668.92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9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594,668.92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5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9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AC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AD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B1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2E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71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24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58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96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494,319.89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8E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494,319.89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CF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B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39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6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F7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C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A3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32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E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2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100,349.03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9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100,349.03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FE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0E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83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3B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73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71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20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A0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灾害防治及应急管理支出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1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30,776,793.48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65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30,776,793.48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17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C8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66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5A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DB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9C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587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8E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6B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应急管理事务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E2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30,776,793.48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1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30,776,793.48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93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1D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B5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CA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E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34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199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A7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72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05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10,241,244.71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57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10,241,244.71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E0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1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F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16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80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A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DD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E8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77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BB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289,290.00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54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289,290.00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3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3B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3D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CB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23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85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8D2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0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2F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灾害风险防治</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F5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17,325,571.00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8D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17,325,571.00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DA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96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93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3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B0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4E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A3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C4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2240199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29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其他应急管理支出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C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2,920,687.77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82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2,920,687.77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F7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E0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CA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D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DA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E9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79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20F99C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5DE02DA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F5224C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149B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5057F8B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部门（单位）：天津市南开区应急管理局 </w:t>
            </w:r>
          </w:p>
        </w:tc>
        <w:tc>
          <w:tcPr>
            <w:tcW w:w="239" w:type="pct"/>
            <w:tcBorders>
              <w:top w:val="nil"/>
              <w:left w:val="nil"/>
              <w:bottom w:val="nil"/>
              <w:right w:val="nil"/>
            </w:tcBorders>
            <w:shd w:val="clear" w:color="auto" w:fill="auto"/>
            <w:noWrap/>
            <w:vAlign w:val="bottom"/>
          </w:tcPr>
          <w:p w14:paraId="0A6D5826">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6A54150A">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B459A24">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049E594">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642D2E2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1851AAB">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3C6BB009">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67C491E9">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6D071024">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10D92E0A">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55D71FA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1297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8A7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361AA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3D6110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75C99E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3548EA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5A98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491C9">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40E4216">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7382C0F7">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3468F1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03432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0351D9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418B5A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6C124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DFBBD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3C621E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2F3DB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D5327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7FA94F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21B8CA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1A72B7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60039B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07CA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D292C">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440B5A90">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493FF5D3">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781C65B">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323587B4">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2044BDA8">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714EE3F2">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691B0A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11DACE74">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3CAE13D1">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2B36EE69">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329AEE0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DD63C64">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4B00B9FF">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009F98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59FA64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52B710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0EAFA7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3B5108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590A10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11FA2A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54DA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7194BE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7A05B2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32,571,721.96</w:t>
            </w:r>
          </w:p>
        </w:tc>
        <w:tc>
          <w:tcPr>
            <w:tcW w:w="627" w:type="dxa"/>
            <w:tcBorders>
              <w:top w:val="nil"/>
              <w:left w:val="nil"/>
              <w:bottom w:val="single" w:color="000000" w:sz="4" w:space="0"/>
              <w:right w:val="single" w:color="000000" w:sz="4" w:space="0"/>
            </w:tcBorders>
            <w:shd w:val="clear" w:color="auto" w:fill="auto"/>
            <w:noWrap/>
            <w:vAlign w:val="center"/>
          </w:tcPr>
          <w:p w14:paraId="30F2A8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32,571,721.96</w:t>
            </w:r>
          </w:p>
        </w:tc>
        <w:tc>
          <w:tcPr>
            <w:tcW w:w="627" w:type="dxa"/>
            <w:tcBorders>
              <w:top w:val="nil"/>
              <w:left w:val="nil"/>
              <w:bottom w:val="single" w:color="000000" w:sz="4" w:space="0"/>
              <w:right w:val="single" w:color="000000" w:sz="4" w:space="0"/>
            </w:tcBorders>
            <w:shd w:val="clear" w:color="auto" w:fill="auto"/>
            <w:noWrap/>
            <w:vAlign w:val="center"/>
          </w:tcPr>
          <w:p w14:paraId="66C097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32,571,721.96</w:t>
            </w:r>
          </w:p>
        </w:tc>
        <w:tc>
          <w:tcPr>
            <w:tcW w:w="600" w:type="dxa"/>
            <w:tcBorders>
              <w:top w:val="nil"/>
              <w:left w:val="nil"/>
              <w:bottom w:val="single" w:color="000000" w:sz="4" w:space="0"/>
              <w:right w:val="single" w:color="000000" w:sz="4" w:space="0"/>
            </w:tcBorders>
            <w:shd w:val="clear" w:color="auto" w:fill="auto"/>
            <w:noWrap/>
            <w:vAlign w:val="center"/>
          </w:tcPr>
          <w:p w14:paraId="26A65B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14:paraId="3FF18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0EFE81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2D5DD1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755142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9BA25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0182D4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7F3EC3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7D25D2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006302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5AE59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17C2C7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46ED09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5B2C2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4965E1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21D00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22A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5E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375101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0F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天津市南开区应急管理局</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40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32,571,721.96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6B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32,571,721.96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36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32,571,721.96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2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36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D0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7F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5B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5E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5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72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07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41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A7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86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E0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E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6B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10E5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527D6A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144C1D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00EBC">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19FE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35251CA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部门（单位）：天津市南开区应急管理局 </w:t>
            </w:r>
          </w:p>
        </w:tc>
        <w:tc>
          <w:tcPr>
            <w:tcW w:w="567" w:type="pct"/>
            <w:tcBorders>
              <w:top w:val="nil"/>
              <w:left w:val="nil"/>
              <w:bottom w:val="nil"/>
              <w:right w:val="nil"/>
            </w:tcBorders>
            <w:shd w:val="clear" w:color="auto" w:fill="auto"/>
            <w:noWrap/>
            <w:vAlign w:val="bottom"/>
          </w:tcPr>
          <w:p w14:paraId="47B003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57C5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7D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1A0BD3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2C5357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1F9658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44F0D1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2DF1B4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32F0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141C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2BF32B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11B339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DA4B99E">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C542D9">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8CE0DE3">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65FDF7">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8E5CB9F">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030ACE">
            <w:pPr>
              <w:jc w:val="center"/>
              <w:rPr>
                <w:rFonts w:hint="eastAsia" w:asciiTheme="minorEastAsia" w:hAnsiTheme="minorEastAsia" w:eastAsiaTheme="minorEastAsia" w:cstheme="minorEastAsia"/>
                <w:b w:val="0"/>
                <w:bCs w:val="0"/>
                <w:i w:val="0"/>
                <w:iCs w:val="0"/>
                <w:color w:val="000000"/>
                <w:sz w:val="22"/>
                <w:szCs w:val="22"/>
                <w:u w:val="none"/>
              </w:rPr>
            </w:pPr>
          </w:p>
        </w:tc>
      </w:tr>
      <w:tr w14:paraId="3752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06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0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A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12,036,173.19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6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20,535,548.77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0A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9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3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AC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F6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431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D6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1,200,259.56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4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1,200,259.56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08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82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4C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39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57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D6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3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9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1,200,259.56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C7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1,200,259.56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72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E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93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45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D9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07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BE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01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801,820.07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9A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801,820.07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6D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B5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2D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85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A1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DC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59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398,439.49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ED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398,439.49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5C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41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96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47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4F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A1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21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594,668.92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8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594,668.92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F5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FB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8C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40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29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88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84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BE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594,668.92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E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594,668.92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78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23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5F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4A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86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D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B5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2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494,319.89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A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494,319.89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9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8D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B9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6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D2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FE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88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1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100,349.03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A1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100,349.03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79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9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8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4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97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1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F4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灾害防治及应急管理支出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7C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30,776,793.48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9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10,241,244.71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7F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20,535,548.77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71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41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D5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47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2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38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5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30,776,793.48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48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10,241,244.71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6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20,535,548.77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74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A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C9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7F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D3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44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AC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10,241,244.71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EF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10,241,244.71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1C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5C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57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79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BE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E5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50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89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289,290.00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58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07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289,290.00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0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E9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4BA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4F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16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5F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灾害风险防治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26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17,325,571.00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51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B0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17,325,571.00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25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59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06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1D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86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2B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其他应急管理支出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0E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2,920,687.77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65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28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2,920,687.77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7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6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C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DF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BF3F0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191B9C1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87CFA1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785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7A5CE4F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部门（单位）：天津市南开区应急管理局 </w:t>
            </w:r>
          </w:p>
        </w:tc>
        <w:tc>
          <w:tcPr>
            <w:tcW w:w="705" w:type="pct"/>
            <w:tcBorders>
              <w:top w:val="nil"/>
              <w:left w:val="nil"/>
              <w:bottom w:val="nil"/>
              <w:right w:val="nil"/>
            </w:tcBorders>
            <w:shd w:val="clear" w:color="auto" w:fill="auto"/>
            <w:noWrap/>
            <w:vAlign w:val="bottom"/>
          </w:tcPr>
          <w:p w14:paraId="6898A480">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348E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2F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410078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5761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41484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5D84F3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50B70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64A51C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11AC78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4AF794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04641F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1FB2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FAAAD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0C503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c>
          <w:tcPr>
            <w:tcW w:w="839" w:type="pct"/>
            <w:tcBorders>
              <w:top w:val="nil"/>
              <w:left w:val="nil"/>
              <w:bottom w:val="single" w:color="000000" w:sz="4" w:space="0"/>
              <w:right w:val="single" w:color="000000" w:sz="4" w:space="0"/>
            </w:tcBorders>
            <w:shd w:val="clear" w:color="auto" w:fill="auto"/>
            <w:noWrap/>
            <w:vAlign w:val="center"/>
          </w:tcPr>
          <w:p w14:paraId="4E3F7A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2E99AA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2A7FC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17A6E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0C892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42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C6BC0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08C2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7272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103B29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CCD9F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6E1C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9EF93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B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CA5FE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1623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B6DAB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115B75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9BF6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67DE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0DD03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16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F25D38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F25EB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1144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05D474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7BA7F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6E03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E271C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6E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DE321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395436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88D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3736B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D0ECC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D837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456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A9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7A46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D9561D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AB5F8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20A9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1,200,259.56</w:t>
            </w:r>
          </w:p>
        </w:tc>
        <w:tc>
          <w:tcPr>
            <w:tcW w:w="640" w:type="pct"/>
            <w:tcBorders>
              <w:top w:val="nil"/>
              <w:left w:val="nil"/>
              <w:bottom w:val="single" w:color="000000" w:sz="4" w:space="0"/>
              <w:right w:val="single" w:color="000000" w:sz="4" w:space="0"/>
            </w:tcBorders>
            <w:shd w:val="clear" w:color="auto" w:fill="auto"/>
            <w:noWrap/>
            <w:vAlign w:val="center"/>
          </w:tcPr>
          <w:p w14:paraId="396BD5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1,200,259.56</w:t>
            </w:r>
          </w:p>
        </w:tc>
        <w:tc>
          <w:tcPr>
            <w:tcW w:w="652" w:type="pct"/>
            <w:tcBorders>
              <w:top w:val="nil"/>
              <w:left w:val="nil"/>
              <w:bottom w:val="single" w:color="000000" w:sz="4" w:space="0"/>
              <w:right w:val="single" w:color="000000" w:sz="4" w:space="0"/>
            </w:tcBorders>
            <w:shd w:val="clear" w:color="auto" w:fill="auto"/>
            <w:noWrap/>
            <w:vAlign w:val="center"/>
          </w:tcPr>
          <w:p w14:paraId="2DD0FC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21967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05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B22C3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4FED42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902B3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177636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594,668.92</w:t>
            </w:r>
          </w:p>
        </w:tc>
        <w:tc>
          <w:tcPr>
            <w:tcW w:w="640" w:type="pct"/>
            <w:tcBorders>
              <w:top w:val="nil"/>
              <w:left w:val="nil"/>
              <w:bottom w:val="single" w:color="000000" w:sz="4" w:space="0"/>
              <w:right w:val="single" w:color="000000" w:sz="4" w:space="0"/>
            </w:tcBorders>
            <w:shd w:val="clear" w:color="auto" w:fill="auto"/>
            <w:noWrap/>
            <w:vAlign w:val="center"/>
          </w:tcPr>
          <w:p w14:paraId="0B548D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594,668.92</w:t>
            </w:r>
          </w:p>
        </w:tc>
        <w:tc>
          <w:tcPr>
            <w:tcW w:w="652" w:type="pct"/>
            <w:tcBorders>
              <w:top w:val="nil"/>
              <w:left w:val="nil"/>
              <w:bottom w:val="single" w:color="000000" w:sz="4" w:space="0"/>
              <w:right w:val="single" w:color="000000" w:sz="4" w:space="0"/>
            </w:tcBorders>
            <w:shd w:val="clear" w:color="auto" w:fill="auto"/>
            <w:noWrap/>
            <w:vAlign w:val="center"/>
          </w:tcPr>
          <w:p w14:paraId="10CB2E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26B7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8E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768E6F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9F1E61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6A59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74FAB4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8EF85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D0BCF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F29A3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46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3E0AA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C13CD8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D0A2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646AF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799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4327D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4189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70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63ABE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A1E4C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143B4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4BED4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3BF52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39946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32CC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C8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59572F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DEE43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12C0A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682341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D253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D2AD4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1130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1A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F9A0C1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348306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76826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40967F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645D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EAFAC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9AEA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FA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5033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5BFDB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34691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3A4535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57C32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11ACF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F6D4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E4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F96B1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01F252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DCCA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57705B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DA1B1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5619A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7F1C2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B4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0D0BA9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F50E6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FB81C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01DD16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9CD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D907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ECA8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E1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249594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0D8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20807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68582E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5CA19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A414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379FF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AB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23128C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3C9CFE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57F84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367735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3EA5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70AC7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80A8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05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466620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45BDE9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708E4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6082C4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AA0C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A5CA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30B19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68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1BF0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65919D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0E7B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2382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C51E3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06F0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55B18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28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9E91DE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454C8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C1BAA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8C282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30,776,793.48</w:t>
            </w:r>
          </w:p>
        </w:tc>
        <w:tc>
          <w:tcPr>
            <w:tcW w:w="640" w:type="pct"/>
            <w:tcBorders>
              <w:top w:val="nil"/>
              <w:left w:val="nil"/>
              <w:bottom w:val="single" w:color="000000" w:sz="4" w:space="0"/>
              <w:right w:val="single" w:color="000000" w:sz="4" w:space="0"/>
            </w:tcBorders>
            <w:shd w:val="clear" w:color="auto" w:fill="auto"/>
            <w:noWrap/>
            <w:vAlign w:val="center"/>
          </w:tcPr>
          <w:p w14:paraId="6C4D6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30,776,793.48</w:t>
            </w:r>
          </w:p>
        </w:tc>
        <w:tc>
          <w:tcPr>
            <w:tcW w:w="652" w:type="pct"/>
            <w:tcBorders>
              <w:top w:val="nil"/>
              <w:left w:val="nil"/>
              <w:bottom w:val="single" w:color="000000" w:sz="4" w:space="0"/>
              <w:right w:val="single" w:color="000000" w:sz="4" w:space="0"/>
            </w:tcBorders>
            <w:shd w:val="clear" w:color="auto" w:fill="auto"/>
            <w:noWrap/>
            <w:vAlign w:val="center"/>
          </w:tcPr>
          <w:p w14:paraId="6CC6C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CA04A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D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B5FAB2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F8ED3A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166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2AC6BB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93D09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004F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45345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7A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582B17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B9C7E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B83F9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1A845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DE48B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E69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838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25E32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86926C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0ADD1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4F81D2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D39C4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AB3E5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D97A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81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D79E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A3E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c>
          <w:tcPr>
            <w:tcW w:w="839" w:type="pct"/>
            <w:tcBorders>
              <w:top w:val="nil"/>
              <w:left w:val="nil"/>
              <w:bottom w:val="single" w:color="000000" w:sz="4" w:space="0"/>
              <w:right w:val="single" w:color="000000" w:sz="4" w:space="0"/>
            </w:tcBorders>
            <w:shd w:val="clear" w:color="auto" w:fill="auto"/>
            <w:noWrap/>
            <w:vAlign w:val="center"/>
          </w:tcPr>
          <w:p w14:paraId="1C6D0D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71A317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c>
          <w:tcPr>
            <w:tcW w:w="640" w:type="pct"/>
            <w:tcBorders>
              <w:top w:val="nil"/>
              <w:left w:val="nil"/>
              <w:bottom w:val="single" w:color="000000" w:sz="4" w:space="0"/>
              <w:right w:val="single" w:color="000000" w:sz="4" w:space="0"/>
            </w:tcBorders>
            <w:shd w:val="clear" w:color="auto" w:fill="auto"/>
            <w:noWrap/>
            <w:vAlign w:val="center"/>
          </w:tcPr>
          <w:p w14:paraId="524B29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c>
          <w:tcPr>
            <w:tcW w:w="652" w:type="pct"/>
            <w:tcBorders>
              <w:top w:val="nil"/>
              <w:left w:val="nil"/>
              <w:bottom w:val="single" w:color="000000" w:sz="4" w:space="0"/>
              <w:right w:val="single" w:color="000000" w:sz="4" w:space="0"/>
            </w:tcBorders>
            <w:shd w:val="clear" w:color="auto" w:fill="auto"/>
            <w:noWrap/>
            <w:vAlign w:val="center"/>
          </w:tcPr>
          <w:p w14:paraId="296C73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05C4E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E1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8BC8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74839F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F5B77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30C009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1FBC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61960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3244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07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2BEE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540E14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AF2F6A">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3FD0BCA">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816BC80">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3664B3E">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CEFB75C">
            <w:pPr>
              <w:jc w:val="left"/>
              <w:rPr>
                <w:rFonts w:hint="eastAsia" w:asciiTheme="minorEastAsia" w:hAnsiTheme="minorEastAsia" w:eastAsiaTheme="minorEastAsia" w:cstheme="minorEastAsia"/>
                <w:b w:val="0"/>
                <w:bCs w:val="0"/>
                <w:i w:val="0"/>
                <w:iCs w:val="0"/>
                <w:color w:val="000000"/>
                <w:sz w:val="22"/>
                <w:szCs w:val="22"/>
                <w:u w:val="none"/>
              </w:rPr>
            </w:pPr>
          </w:p>
        </w:tc>
      </w:tr>
      <w:tr w14:paraId="2A5D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5F15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E38B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0D12385">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7DA652">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EE95D74">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526877A">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38C729">
            <w:pPr>
              <w:jc w:val="left"/>
              <w:rPr>
                <w:rFonts w:hint="eastAsia" w:asciiTheme="minorEastAsia" w:hAnsiTheme="minorEastAsia" w:eastAsiaTheme="minorEastAsia" w:cstheme="minorEastAsia"/>
                <w:b w:val="0"/>
                <w:bCs w:val="0"/>
                <w:i w:val="0"/>
                <w:iCs w:val="0"/>
                <w:color w:val="000000"/>
                <w:sz w:val="22"/>
                <w:szCs w:val="22"/>
                <w:u w:val="none"/>
              </w:rPr>
            </w:pPr>
          </w:p>
        </w:tc>
      </w:tr>
      <w:tr w14:paraId="6EFA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3C35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5F4DCA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FCAD26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01AB4B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18FCE5">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9851D3">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B07F3A0">
            <w:pPr>
              <w:jc w:val="left"/>
              <w:rPr>
                <w:rFonts w:hint="eastAsia" w:asciiTheme="minorEastAsia" w:hAnsiTheme="minorEastAsia" w:eastAsiaTheme="minorEastAsia" w:cstheme="minorEastAsia"/>
                <w:b w:val="0"/>
                <w:bCs w:val="0"/>
                <w:i w:val="0"/>
                <w:iCs w:val="0"/>
                <w:color w:val="000000"/>
                <w:sz w:val="22"/>
                <w:szCs w:val="22"/>
                <w:u w:val="none"/>
              </w:rPr>
            </w:pPr>
          </w:p>
        </w:tc>
      </w:tr>
      <w:tr w14:paraId="1A7F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3163B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7518D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c>
          <w:tcPr>
            <w:tcW w:w="839" w:type="pct"/>
            <w:tcBorders>
              <w:top w:val="nil"/>
              <w:left w:val="nil"/>
              <w:bottom w:val="single" w:color="000000" w:sz="4" w:space="0"/>
              <w:right w:val="single" w:color="000000" w:sz="4" w:space="0"/>
            </w:tcBorders>
            <w:shd w:val="clear" w:color="auto" w:fill="auto"/>
            <w:noWrap/>
            <w:vAlign w:val="center"/>
          </w:tcPr>
          <w:p w14:paraId="13B278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5F303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c>
          <w:tcPr>
            <w:tcW w:w="640" w:type="pct"/>
            <w:tcBorders>
              <w:top w:val="nil"/>
              <w:left w:val="nil"/>
              <w:bottom w:val="single" w:color="000000" w:sz="4" w:space="0"/>
              <w:right w:val="single" w:color="000000" w:sz="4" w:space="0"/>
            </w:tcBorders>
            <w:shd w:val="clear" w:color="auto" w:fill="auto"/>
            <w:noWrap/>
            <w:vAlign w:val="center"/>
          </w:tcPr>
          <w:p w14:paraId="726C8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32,571,721.96</w:t>
            </w:r>
          </w:p>
        </w:tc>
        <w:tc>
          <w:tcPr>
            <w:tcW w:w="652" w:type="pct"/>
            <w:tcBorders>
              <w:top w:val="nil"/>
              <w:left w:val="nil"/>
              <w:bottom w:val="single" w:color="000000" w:sz="4" w:space="0"/>
              <w:right w:val="single" w:color="000000" w:sz="4" w:space="0"/>
            </w:tcBorders>
            <w:shd w:val="clear" w:color="auto" w:fill="auto"/>
            <w:noWrap/>
            <w:vAlign w:val="center"/>
          </w:tcPr>
          <w:p w14:paraId="231A8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CFC42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8A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25E22E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13A3402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48BAF8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091B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536EBE49">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天津市南开区应急管理局 </w:t>
            </w:r>
          </w:p>
        </w:tc>
        <w:tc>
          <w:tcPr>
            <w:tcW w:w="576" w:type="pct"/>
            <w:tcBorders>
              <w:top w:val="nil"/>
              <w:left w:val="nil"/>
              <w:bottom w:val="nil"/>
              <w:right w:val="nil"/>
            </w:tcBorders>
            <w:shd w:val="clear" w:color="auto" w:fill="auto"/>
            <w:noWrap/>
            <w:vAlign w:val="bottom"/>
          </w:tcPr>
          <w:p w14:paraId="6F3FF44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06EC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7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47E0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0173A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19907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9D1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4B0AB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586E0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FC77859">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1CDE4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7BA226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4F90E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1C700D6">
            <w:pPr>
              <w:jc w:val="center"/>
              <w:rPr>
                <w:rFonts w:hint="eastAsia" w:asciiTheme="minorEastAsia" w:hAnsiTheme="minorEastAsia" w:eastAsiaTheme="minorEastAsia" w:cstheme="minorEastAsia"/>
                <w:i w:val="0"/>
                <w:iCs w:val="0"/>
                <w:color w:val="000000"/>
                <w:sz w:val="22"/>
                <w:szCs w:val="22"/>
                <w:u w:val="none"/>
              </w:rPr>
            </w:pPr>
          </w:p>
        </w:tc>
      </w:tr>
      <w:tr w14:paraId="4DC9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4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B9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32,571,721.96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00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12,036,173.19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9B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11,360,528.31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D4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675,644.88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0D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20,535,548.77</w:t>
            </w:r>
          </w:p>
        </w:tc>
      </w:tr>
      <w:tr w14:paraId="7BAC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29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37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45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1,200,259.56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E2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1,200,259.56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E5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1,200,259.56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46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F5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86B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A5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B9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61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1,200,259.56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57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1,200,259.56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1C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1,200,259.56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D4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C7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5B8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21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B6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98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801,820.07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4B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801,820.07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1D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801,820.07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AD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B2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743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E0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F3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88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398,439.49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18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398,439.49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D4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398,439.49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D4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E3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70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0E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F4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CF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594,668.92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6F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594,668.92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E8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594,668.92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0B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00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9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61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04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2C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594,668.92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A9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594,668.92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C3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594,668.92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DD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88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94D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78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71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7B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494,319.89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62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494,319.89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EC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494,319.89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32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C8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C45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4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521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51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100,349.03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D7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100,349.03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E2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100,349.03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DE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B3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E24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43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A1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灾害防治及应急管理支出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12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30,776,793.48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2A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10,241,244.71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3E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9,565,599.83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08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675,644.88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87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20,535,548.77</w:t>
            </w:r>
          </w:p>
        </w:tc>
      </w:tr>
      <w:tr w14:paraId="16DC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8A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43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应急管理事务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42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30,776,793.48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82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10,241,244.71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8E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9,565,599.83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6B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675,644.88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9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20,535,548.77</w:t>
            </w:r>
          </w:p>
        </w:tc>
      </w:tr>
      <w:tr w14:paraId="4F04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22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13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9D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10,241,244.71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DD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10,241,244.71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33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9,565,599.83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66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675,644.88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FB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3CA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DE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99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38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289,290.00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11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77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42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CC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289,290.00</w:t>
            </w:r>
          </w:p>
        </w:tc>
      </w:tr>
      <w:tr w14:paraId="2248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DC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00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灾害风险防治</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D5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17,325,571.00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4D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87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F1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0D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17,325,571.00</w:t>
            </w:r>
          </w:p>
        </w:tc>
      </w:tr>
      <w:tr w14:paraId="6961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E9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2240199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32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其他应急管理支出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F8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2,920,687.77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E4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25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58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41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2,920,687.77</w:t>
            </w:r>
          </w:p>
        </w:tc>
      </w:tr>
      <w:tr w14:paraId="7EA6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4851C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49D712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870B9A1">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61B2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7690C34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部门（单位）：天津市南开区应急管理局 </w:t>
            </w:r>
          </w:p>
        </w:tc>
        <w:tc>
          <w:tcPr>
            <w:tcW w:w="617" w:type="pct"/>
            <w:tcBorders>
              <w:top w:val="nil"/>
              <w:left w:val="nil"/>
              <w:bottom w:val="nil"/>
              <w:right w:val="nil"/>
            </w:tcBorders>
            <w:shd w:val="clear" w:color="auto" w:fill="auto"/>
            <w:noWrap/>
            <w:vAlign w:val="bottom"/>
          </w:tcPr>
          <w:p w14:paraId="71AAD61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4C8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91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454AF2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96C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0D5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2E8AA0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715965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9EEB5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6ED332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147C6B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033E3E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4F2C4A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79921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FA8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AC6A6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3F7242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D62C2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11,273,817.66</w:t>
            </w:r>
          </w:p>
        </w:tc>
        <w:tc>
          <w:tcPr>
            <w:tcW w:w="313" w:type="pct"/>
            <w:tcBorders>
              <w:top w:val="nil"/>
              <w:left w:val="nil"/>
              <w:bottom w:val="single" w:color="000000" w:sz="4" w:space="0"/>
              <w:right w:val="single" w:color="000000" w:sz="4" w:space="0"/>
            </w:tcBorders>
            <w:shd w:val="clear" w:color="auto" w:fill="auto"/>
            <w:noWrap/>
            <w:vAlign w:val="center"/>
          </w:tcPr>
          <w:p w14:paraId="41D3EA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4FCB23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3F8ADB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675,644.88</w:t>
            </w:r>
          </w:p>
        </w:tc>
        <w:tc>
          <w:tcPr>
            <w:tcW w:w="390" w:type="pct"/>
            <w:tcBorders>
              <w:top w:val="nil"/>
              <w:left w:val="nil"/>
              <w:bottom w:val="single" w:color="000000" w:sz="4" w:space="0"/>
              <w:right w:val="single" w:color="000000" w:sz="4" w:space="0"/>
            </w:tcBorders>
            <w:shd w:val="clear" w:color="auto" w:fill="auto"/>
            <w:noWrap/>
            <w:vAlign w:val="center"/>
          </w:tcPr>
          <w:p w14:paraId="234458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8BF56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8F6E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E4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C272A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5F87F3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000202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1,774,143.03</w:t>
            </w:r>
          </w:p>
        </w:tc>
        <w:tc>
          <w:tcPr>
            <w:tcW w:w="313" w:type="pct"/>
            <w:tcBorders>
              <w:top w:val="nil"/>
              <w:left w:val="nil"/>
              <w:bottom w:val="single" w:color="000000" w:sz="4" w:space="0"/>
              <w:right w:val="single" w:color="000000" w:sz="4" w:space="0"/>
            </w:tcBorders>
            <w:shd w:val="clear" w:color="auto" w:fill="auto"/>
            <w:noWrap/>
            <w:vAlign w:val="center"/>
          </w:tcPr>
          <w:p w14:paraId="6A6D1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270089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5A8945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54,933.60</w:t>
            </w:r>
          </w:p>
        </w:tc>
        <w:tc>
          <w:tcPr>
            <w:tcW w:w="390" w:type="pct"/>
            <w:tcBorders>
              <w:top w:val="nil"/>
              <w:left w:val="nil"/>
              <w:bottom w:val="single" w:color="000000" w:sz="4" w:space="0"/>
              <w:right w:val="single" w:color="000000" w:sz="4" w:space="0"/>
            </w:tcBorders>
            <w:shd w:val="clear" w:color="auto" w:fill="auto"/>
            <w:noWrap/>
            <w:vAlign w:val="center"/>
          </w:tcPr>
          <w:p w14:paraId="7FDEC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6AC427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57D127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19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012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24EA55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67AF0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2,539,483.00</w:t>
            </w:r>
          </w:p>
        </w:tc>
        <w:tc>
          <w:tcPr>
            <w:tcW w:w="313" w:type="pct"/>
            <w:tcBorders>
              <w:top w:val="nil"/>
              <w:left w:val="nil"/>
              <w:bottom w:val="single" w:color="000000" w:sz="4" w:space="0"/>
              <w:right w:val="single" w:color="000000" w:sz="4" w:space="0"/>
            </w:tcBorders>
            <w:shd w:val="clear" w:color="auto" w:fill="auto"/>
            <w:noWrap/>
            <w:vAlign w:val="center"/>
          </w:tcPr>
          <w:p w14:paraId="1A83A8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276355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7BD5B6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46C41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4D4AD2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2EDC86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37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C76A0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19B965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4DF418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2,258,282.50</w:t>
            </w:r>
          </w:p>
        </w:tc>
        <w:tc>
          <w:tcPr>
            <w:tcW w:w="313" w:type="pct"/>
            <w:tcBorders>
              <w:top w:val="nil"/>
              <w:left w:val="nil"/>
              <w:bottom w:val="single" w:color="000000" w:sz="4" w:space="0"/>
              <w:right w:val="single" w:color="000000" w:sz="4" w:space="0"/>
            </w:tcBorders>
            <w:shd w:val="clear" w:color="auto" w:fill="auto"/>
            <w:noWrap/>
            <w:vAlign w:val="center"/>
          </w:tcPr>
          <w:p w14:paraId="454F5F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22E2A8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E8070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37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0AD50E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2062FB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F7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1D19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71627D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388B23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0A1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09C2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D6E3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714.33</w:t>
            </w:r>
          </w:p>
        </w:tc>
        <w:tc>
          <w:tcPr>
            <w:tcW w:w="390" w:type="pct"/>
            <w:tcBorders>
              <w:top w:val="nil"/>
              <w:left w:val="nil"/>
              <w:bottom w:val="single" w:color="000000" w:sz="4" w:space="0"/>
              <w:right w:val="single" w:color="000000" w:sz="4" w:space="0"/>
            </w:tcBorders>
            <w:shd w:val="clear" w:color="auto" w:fill="auto"/>
            <w:noWrap/>
            <w:vAlign w:val="center"/>
          </w:tcPr>
          <w:p w14:paraId="012E34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650B5B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69D53B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2D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7B8A0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201588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0E3882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898E6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555D3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2D78AC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7,512.90</w:t>
            </w:r>
          </w:p>
        </w:tc>
        <w:tc>
          <w:tcPr>
            <w:tcW w:w="390" w:type="pct"/>
            <w:tcBorders>
              <w:top w:val="nil"/>
              <w:left w:val="nil"/>
              <w:bottom w:val="single" w:color="000000" w:sz="4" w:space="0"/>
              <w:right w:val="single" w:color="000000" w:sz="4" w:space="0"/>
            </w:tcBorders>
            <w:shd w:val="clear" w:color="auto" w:fill="auto"/>
            <w:noWrap/>
            <w:vAlign w:val="center"/>
          </w:tcPr>
          <w:p w14:paraId="41D912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054C0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3E3087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48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7A0D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BB3FD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4C8225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801,820.07</w:t>
            </w:r>
          </w:p>
        </w:tc>
        <w:tc>
          <w:tcPr>
            <w:tcW w:w="313" w:type="pct"/>
            <w:tcBorders>
              <w:top w:val="nil"/>
              <w:left w:val="nil"/>
              <w:bottom w:val="single" w:color="000000" w:sz="4" w:space="0"/>
              <w:right w:val="single" w:color="000000" w:sz="4" w:space="0"/>
            </w:tcBorders>
            <w:shd w:val="clear" w:color="auto" w:fill="auto"/>
            <w:noWrap/>
            <w:vAlign w:val="center"/>
          </w:tcPr>
          <w:p w14:paraId="7EB80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4C8D82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462E68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58,667.56</w:t>
            </w:r>
          </w:p>
        </w:tc>
        <w:tc>
          <w:tcPr>
            <w:tcW w:w="390" w:type="pct"/>
            <w:tcBorders>
              <w:top w:val="nil"/>
              <w:left w:val="nil"/>
              <w:bottom w:val="single" w:color="000000" w:sz="4" w:space="0"/>
              <w:right w:val="single" w:color="000000" w:sz="4" w:space="0"/>
            </w:tcBorders>
            <w:shd w:val="clear" w:color="auto" w:fill="auto"/>
            <w:noWrap/>
            <w:vAlign w:val="center"/>
          </w:tcPr>
          <w:p w14:paraId="7BA25B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6CA83A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7AA2C2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FB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649E2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61F526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3ECAF6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398,439.49</w:t>
            </w:r>
          </w:p>
        </w:tc>
        <w:tc>
          <w:tcPr>
            <w:tcW w:w="313" w:type="pct"/>
            <w:tcBorders>
              <w:top w:val="nil"/>
              <w:left w:val="nil"/>
              <w:bottom w:val="single" w:color="000000" w:sz="4" w:space="0"/>
              <w:right w:val="single" w:color="000000" w:sz="4" w:space="0"/>
            </w:tcBorders>
            <w:shd w:val="clear" w:color="auto" w:fill="auto"/>
            <w:noWrap/>
            <w:vAlign w:val="center"/>
          </w:tcPr>
          <w:p w14:paraId="14A4A7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02B363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4F3FB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28,185.04</w:t>
            </w:r>
          </w:p>
        </w:tc>
        <w:tc>
          <w:tcPr>
            <w:tcW w:w="390" w:type="pct"/>
            <w:tcBorders>
              <w:top w:val="nil"/>
              <w:left w:val="nil"/>
              <w:bottom w:val="single" w:color="000000" w:sz="4" w:space="0"/>
              <w:right w:val="single" w:color="000000" w:sz="4" w:space="0"/>
            </w:tcBorders>
            <w:shd w:val="clear" w:color="auto" w:fill="auto"/>
            <w:noWrap/>
            <w:vAlign w:val="center"/>
          </w:tcPr>
          <w:p w14:paraId="5444B2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6FAB7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3D5CCB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C5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DA28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4D8D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5420E2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494,319.89</w:t>
            </w:r>
          </w:p>
        </w:tc>
        <w:tc>
          <w:tcPr>
            <w:tcW w:w="313" w:type="pct"/>
            <w:tcBorders>
              <w:top w:val="nil"/>
              <w:left w:val="nil"/>
              <w:bottom w:val="single" w:color="000000" w:sz="4" w:space="0"/>
              <w:right w:val="single" w:color="000000" w:sz="4" w:space="0"/>
            </w:tcBorders>
            <w:shd w:val="clear" w:color="auto" w:fill="auto"/>
            <w:noWrap/>
            <w:vAlign w:val="center"/>
          </w:tcPr>
          <w:p w14:paraId="206D13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6A015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149CC2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41,524.00</w:t>
            </w:r>
          </w:p>
        </w:tc>
        <w:tc>
          <w:tcPr>
            <w:tcW w:w="390" w:type="pct"/>
            <w:tcBorders>
              <w:top w:val="nil"/>
              <w:left w:val="nil"/>
              <w:bottom w:val="single" w:color="000000" w:sz="4" w:space="0"/>
              <w:right w:val="single" w:color="000000" w:sz="4" w:space="0"/>
            </w:tcBorders>
            <w:shd w:val="clear" w:color="auto" w:fill="auto"/>
            <w:noWrap/>
            <w:vAlign w:val="center"/>
          </w:tcPr>
          <w:p w14:paraId="241396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058DD1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4F9CF4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3B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3DA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4E3A46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AC3CE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100,349.03</w:t>
            </w:r>
          </w:p>
        </w:tc>
        <w:tc>
          <w:tcPr>
            <w:tcW w:w="313" w:type="pct"/>
            <w:tcBorders>
              <w:top w:val="nil"/>
              <w:left w:val="nil"/>
              <w:bottom w:val="single" w:color="000000" w:sz="4" w:space="0"/>
              <w:right w:val="single" w:color="000000" w:sz="4" w:space="0"/>
            </w:tcBorders>
            <w:shd w:val="clear" w:color="auto" w:fill="auto"/>
            <w:noWrap/>
            <w:vAlign w:val="center"/>
          </w:tcPr>
          <w:p w14:paraId="181373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383AC2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2D73F8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C8232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0DAB0D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995E7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ED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D3E34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01590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2828C0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36,532.96</w:t>
            </w:r>
          </w:p>
        </w:tc>
        <w:tc>
          <w:tcPr>
            <w:tcW w:w="313" w:type="pct"/>
            <w:tcBorders>
              <w:top w:val="nil"/>
              <w:left w:val="nil"/>
              <w:bottom w:val="single" w:color="000000" w:sz="4" w:space="0"/>
              <w:right w:val="single" w:color="000000" w:sz="4" w:space="0"/>
            </w:tcBorders>
            <w:shd w:val="clear" w:color="auto" w:fill="auto"/>
            <w:noWrap/>
            <w:vAlign w:val="center"/>
          </w:tcPr>
          <w:p w14:paraId="7A6B4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5B950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34BE1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3,790.64</w:t>
            </w:r>
          </w:p>
        </w:tc>
        <w:tc>
          <w:tcPr>
            <w:tcW w:w="390" w:type="pct"/>
            <w:tcBorders>
              <w:top w:val="nil"/>
              <w:left w:val="nil"/>
              <w:bottom w:val="single" w:color="000000" w:sz="4" w:space="0"/>
              <w:right w:val="single" w:color="000000" w:sz="4" w:space="0"/>
            </w:tcBorders>
            <w:shd w:val="clear" w:color="auto" w:fill="auto"/>
            <w:noWrap/>
            <w:vAlign w:val="center"/>
          </w:tcPr>
          <w:p w14:paraId="058B93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1CBCEC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DD1C1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74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73647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757F31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6F6BE3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2,682,999.00</w:t>
            </w:r>
          </w:p>
        </w:tc>
        <w:tc>
          <w:tcPr>
            <w:tcW w:w="313" w:type="pct"/>
            <w:tcBorders>
              <w:top w:val="nil"/>
              <w:left w:val="nil"/>
              <w:bottom w:val="single" w:color="000000" w:sz="4" w:space="0"/>
              <w:right w:val="single" w:color="000000" w:sz="4" w:space="0"/>
            </w:tcBorders>
            <w:shd w:val="clear" w:color="auto" w:fill="auto"/>
            <w:noWrap/>
            <w:vAlign w:val="center"/>
          </w:tcPr>
          <w:p w14:paraId="14C08E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84A99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7DDA19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0DE5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103C86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17A6E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15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3FFA4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0BC1A9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77918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31CAF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620ADC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0329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249.99</w:t>
            </w:r>
          </w:p>
        </w:tc>
        <w:tc>
          <w:tcPr>
            <w:tcW w:w="390" w:type="pct"/>
            <w:tcBorders>
              <w:top w:val="nil"/>
              <w:left w:val="nil"/>
              <w:bottom w:val="single" w:color="000000" w:sz="4" w:space="0"/>
              <w:right w:val="single" w:color="000000" w:sz="4" w:space="0"/>
            </w:tcBorders>
            <w:shd w:val="clear" w:color="auto" w:fill="auto"/>
            <w:noWrap/>
            <w:vAlign w:val="center"/>
          </w:tcPr>
          <w:p w14:paraId="341492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5B976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1F503D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96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16317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00FF87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0AB65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187,448.69</w:t>
            </w:r>
          </w:p>
        </w:tc>
        <w:tc>
          <w:tcPr>
            <w:tcW w:w="313" w:type="pct"/>
            <w:tcBorders>
              <w:top w:val="nil"/>
              <w:left w:val="nil"/>
              <w:bottom w:val="single" w:color="000000" w:sz="4" w:space="0"/>
              <w:right w:val="single" w:color="000000" w:sz="4" w:space="0"/>
            </w:tcBorders>
            <w:shd w:val="clear" w:color="auto" w:fill="auto"/>
            <w:noWrap/>
            <w:vAlign w:val="center"/>
          </w:tcPr>
          <w:p w14:paraId="33EAB0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A3D91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607669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16A65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758A53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FCE2A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2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C42E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16BB08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55616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86,710.65</w:t>
            </w:r>
          </w:p>
        </w:tc>
        <w:tc>
          <w:tcPr>
            <w:tcW w:w="313" w:type="pct"/>
            <w:tcBorders>
              <w:top w:val="nil"/>
              <w:left w:val="nil"/>
              <w:bottom w:val="single" w:color="000000" w:sz="4" w:space="0"/>
              <w:right w:val="single" w:color="000000" w:sz="4" w:space="0"/>
            </w:tcBorders>
            <w:shd w:val="clear" w:color="auto" w:fill="auto"/>
            <w:noWrap/>
            <w:vAlign w:val="center"/>
          </w:tcPr>
          <w:p w14:paraId="28AC96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3A5EC1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179196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C1476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0597C6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7260F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60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26EE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7179E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7C4231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CD4D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55DDE6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11E9C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988CF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649B1D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146B75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36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77046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78A55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7B6D0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14,335.60</w:t>
            </w:r>
          </w:p>
        </w:tc>
        <w:tc>
          <w:tcPr>
            <w:tcW w:w="313" w:type="pct"/>
            <w:tcBorders>
              <w:top w:val="nil"/>
              <w:left w:val="nil"/>
              <w:bottom w:val="single" w:color="000000" w:sz="4" w:space="0"/>
              <w:right w:val="single" w:color="000000" w:sz="4" w:space="0"/>
            </w:tcBorders>
            <w:shd w:val="clear" w:color="auto" w:fill="auto"/>
            <w:noWrap/>
            <w:vAlign w:val="center"/>
          </w:tcPr>
          <w:p w14:paraId="076925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E013A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28628C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2A54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3A002D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5A9379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9A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3D51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368FEF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1A0D1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D73F3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C104C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CF8B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B4B6B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61C5F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29BEE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3B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4B45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295EC4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19B7A8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9C902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7319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08E46F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1D5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203E23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76B81C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5A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AA6B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6CB820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20AC1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26,440.05</w:t>
            </w:r>
          </w:p>
        </w:tc>
        <w:tc>
          <w:tcPr>
            <w:tcW w:w="313" w:type="pct"/>
            <w:tcBorders>
              <w:top w:val="nil"/>
              <w:left w:val="nil"/>
              <w:bottom w:val="single" w:color="000000" w:sz="4" w:space="0"/>
              <w:right w:val="single" w:color="000000" w:sz="4" w:space="0"/>
            </w:tcBorders>
            <w:shd w:val="clear" w:color="auto" w:fill="auto"/>
            <w:noWrap/>
            <w:vAlign w:val="center"/>
          </w:tcPr>
          <w:p w14:paraId="045CD0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054E63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004A37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677B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2E7C81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6EAAC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4F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6E3F5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0ACAA3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45D970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1E87B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200C53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4A99B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629C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3305EB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78746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6A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69D71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3F0A5C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7ADC64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CA75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06521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2029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DB2C7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2E4E44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544B9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AF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F43B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039E3E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2D41C0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618A2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CC6C9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2BA9DB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45,381.35</w:t>
            </w:r>
          </w:p>
        </w:tc>
        <w:tc>
          <w:tcPr>
            <w:tcW w:w="390" w:type="pct"/>
            <w:tcBorders>
              <w:top w:val="nil"/>
              <w:left w:val="nil"/>
              <w:bottom w:val="single" w:color="000000" w:sz="4" w:space="0"/>
              <w:right w:val="single" w:color="000000" w:sz="4" w:space="0"/>
            </w:tcBorders>
            <w:shd w:val="clear" w:color="auto" w:fill="auto"/>
            <w:noWrap/>
            <w:vAlign w:val="center"/>
          </w:tcPr>
          <w:p w14:paraId="483DFF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1AA5E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27344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06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9CA3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73ECF5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01EFE6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335.00</w:t>
            </w:r>
          </w:p>
        </w:tc>
        <w:tc>
          <w:tcPr>
            <w:tcW w:w="313" w:type="pct"/>
            <w:tcBorders>
              <w:top w:val="nil"/>
              <w:left w:val="nil"/>
              <w:bottom w:val="single" w:color="000000" w:sz="4" w:space="0"/>
              <w:right w:val="single" w:color="000000" w:sz="4" w:space="0"/>
            </w:tcBorders>
            <w:shd w:val="clear" w:color="auto" w:fill="auto"/>
            <w:noWrap/>
            <w:vAlign w:val="center"/>
          </w:tcPr>
          <w:p w14:paraId="74F45F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371BE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2A606A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31,900.00</w:t>
            </w:r>
          </w:p>
        </w:tc>
        <w:tc>
          <w:tcPr>
            <w:tcW w:w="390" w:type="pct"/>
            <w:tcBorders>
              <w:top w:val="nil"/>
              <w:left w:val="nil"/>
              <w:bottom w:val="single" w:color="000000" w:sz="4" w:space="0"/>
              <w:right w:val="single" w:color="000000" w:sz="4" w:space="0"/>
            </w:tcBorders>
            <w:shd w:val="clear" w:color="auto" w:fill="auto"/>
            <w:noWrap/>
            <w:vAlign w:val="center"/>
          </w:tcPr>
          <w:p w14:paraId="270DF7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7AE6EA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7949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BD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1C55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086362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638DF8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B3657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F0AB7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7C1AC4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28,172.37</w:t>
            </w:r>
          </w:p>
        </w:tc>
        <w:tc>
          <w:tcPr>
            <w:tcW w:w="390" w:type="pct"/>
            <w:tcBorders>
              <w:top w:val="nil"/>
              <w:left w:val="nil"/>
              <w:bottom w:val="single" w:color="000000" w:sz="4" w:space="0"/>
              <w:right w:val="single" w:color="000000" w:sz="4" w:space="0"/>
            </w:tcBorders>
            <w:shd w:val="clear" w:color="auto" w:fill="auto"/>
            <w:noWrap/>
            <w:vAlign w:val="center"/>
          </w:tcPr>
          <w:p w14:paraId="40079B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389C54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44804D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73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83314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05AEA8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2334C2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CC06F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62976D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1A9EEC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337,749.60</w:t>
            </w:r>
          </w:p>
        </w:tc>
        <w:tc>
          <w:tcPr>
            <w:tcW w:w="390" w:type="pct"/>
            <w:tcBorders>
              <w:top w:val="nil"/>
              <w:left w:val="nil"/>
              <w:bottom w:val="single" w:color="000000" w:sz="4" w:space="0"/>
              <w:right w:val="single" w:color="000000" w:sz="4" w:space="0"/>
            </w:tcBorders>
            <w:shd w:val="clear" w:color="auto" w:fill="auto"/>
            <w:noWrap/>
            <w:vAlign w:val="center"/>
          </w:tcPr>
          <w:p w14:paraId="72450E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68A33A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40228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37F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E3C48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2EA09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5EB7C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45,600.00</w:t>
            </w:r>
          </w:p>
        </w:tc>
        <w:tc>
          <w:tcPr>
            <w:tcW w:w="313" w:type="pct"/>
            <w:tcBorders>
              <w:top w:val="nil"/>
              <w:left w:val="nil"/>
              <w:bottom w:val="single" w:color="000000" w:sz="4" w:space="0"/>
              <w:right w:val="single" w:color="000000" w:sz="4" w:space="0"/>
            </w:tcBorders>
            <w:shd w:val="clear" w:color="auto" w:fill="auto"/>
            <w:noWrap/>
            <w:vAlign w:val="center"/>
          </w:tcPr>
          <w:p w14:paraId="5F014B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231AFF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5D03A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53ED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28C608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53AF21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4E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C9001C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B44BB1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534C0CE3">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1D0C9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ACFB0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1F694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36,863.50</w:t>
            </w:r>
          </w:p>
        </w:tc>
        <w:tc>
          <w:tcPr>
            <w:tcW w:w="390" w:type="pct"/>
            <w:tcBorders>
              <w:top w:val="nil"/>
              <w:left w:val="nil"/>
              <w:bottom w:val="single" w:color="000000" w:sz="4" w:space="0"/>
              <w:right w:val="single" w:color="000000" w:sz="4" w:space="0"/>
            </w:tcBorders>
            <w:shd w:val="clear" w:color="auto" w:fill="auto"/>
            <w:noWrap/>
            <w:vAlign w:val="center"/>
          </w:tcPr>
          <w:p w14:paraId="413552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69554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254F36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29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ED219F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2BD6D4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481773F">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3D69A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5B82D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50BA04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465C1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13CC3A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1BAE0C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47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311196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DA606A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657004A1">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AA6B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2356C2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5932F9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D901D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3511FD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252C3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21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2E67B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2B9241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D3452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B0B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1D2219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737455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65AD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2E63C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26B209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CB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B955E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BBE3D6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66AA26BA">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B017268">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0051FBB3">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78644A2F">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785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046B7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478E95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C5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625E4C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776D4B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11,360,528.31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BAC2C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0508E8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675,644.88</w:t>
            </w:r>
          </w:p>
        </w:tc>
      </w:tr>
      <w:tr w14:paraId="5547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B1C49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CC42FC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2EF2DA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524E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0D5EA74">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天津市南开区应急管理局 </w:t>
            </w:r>
          </w:p>
        </w:tc>
        <w:tc>
          <w:tcPr>
            <w:tcW w:w="542" w:type="pct"/>
            <w:tcBorders>
              <w:top w:val="nil"/>
              <w:left w:val="nil"/>
              <w:bottom w:val="nil"/>
              <w:right w:val="nil"/>
            </w:tcBorders>
            <w:shd w:val="clear" w:color="auto" w:fill="auto"/>
            <w:noWrap/>
            <w:vAlign w:val="bottom"/>
          </w:tcPr>
          <w:p w14:paraId="1920B3F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02D2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D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1BB10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4205C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72B3F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194E7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DD1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2EBC5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7B8D17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43A51E1">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B24FFD">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4C3C7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50973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0EB00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9AFD870">
            <w:pPr>
              <w:jc w:val="center"/>
              <w:rPr>
                <w:rFonts w:hint="eastAsia" w:asciiTheme="minorEastAsia" w:hAnsiTheme="minorEastAsia" w:eastAsiaTheme="minorEastAsia" w:cstheme="minorEastAsia"/>
                <w:i w:val="0"/>
                <w:iCs w:val="0"/>
                <w:color w:val="000000"/>
                <w:sz w:val="22"/>
                <w:szCs w:val="22"/>
                <w:u w:val="none"/>
              </w:rPr>
            </w:pPr>
          </w:p>
        </w:tc>
      </w:tr>
      <w:tr w14:paraId="7504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8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D9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4E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9D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DB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3A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6E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B21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D153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57E4A7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天津市南开区应急管理局2024年政府性基金预算财政拨款收入支出决算表为空表。</w:t>
      </w:r>
    </w:p>
    <w:p w14:paraId="2D6868D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846B359">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6662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9D43E1A">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天津市南开区应急管理局 </w:t>
            </w:r>
          </w:p>
        </w:tc>
        <w:tc>
          <w:tcPr>
            <w:tcW w:w="559" w:type="pct"/>
            <w:tcBorders>
              <w:top w:val="nil"/>
              <w:left w:val="nil"/>
              <w:bottom w:val="nil"/>
              <w:right w:val="nil"/>
            </w:tcBorders>
            <w:shd w:val="clear" w:color="auto" w:fill="auto"/>
            <w:noWrap/>
            <w:vAlign w:val="bottom"/>
          </w:tcPr>
          <w:p w14:paraId="36802D8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707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4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8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E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A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E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77BC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D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F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83FE">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E76B">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E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5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5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C66E">
            <w:pPr>
              <w:jc w:val="center"/>
              <w:rPr>
                <w:rFonts w:hint="eastAsia" w:asciiTheme="minorEastAsia" w:hAnsiTheme="minorEastAsia" w:eastAsiaTheme="minorEastAsia" w:cstheme="minorEastAsia"/>
                <w:i w:val="0"/>
                <w:iCs w:val="0"/>
                <w:color w:val="000000"/>
                <w:sz w:val="22"/>
                <w:szCs w:val="22"/>
                <w:u w:val="none"/>
              </w:rPr>
            </w:pPr>
          </w:p>
        </w:tc>
      </w:tr>
      <w:tr w14:paraId="287B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F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18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B7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1A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E0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53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6D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3AF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5E23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72E289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天津市南开区应急管理局2024年国有资本经营预算财政拨款收入支出决算表为空表。</w:t>
      </w:r>
    </w:p>
    <w:p w14:paraId="4D97361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D917141">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8FA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11492" w:type="dxa"/>
            <w:gridSpan w:val="5"/>
            <w:tcBorders>
              <w:top w:val="nil"/>
              <w:left w:val="nil"/>
              <w:bottom w:val="nil"/>
              <w:right w:val="nil"/>
            </w:tcBorders>
            <w:shd w:val="clear" w:color="auto" w:fill="auto"/>
            <w:noWrap/>
            <w:vAlign w:val="bottom"/>
          </w:tcPr>
          <w:p w14:paraId="5DF945B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部门（单位）：天津市南开区应急管理局 </w:t>
            </w:r>
          </w:p>
        </w:tc>
        <w:tc>
          <w:tcPr>
            <w:tcW w:w="2146" w:type="dxa"/>
            <w:tcBorders>
              <w:top w:val="nil"/>
              <w:left w:val="nil"/>
              <w:bottom w:val="nil"/>
              <w:right w:val="nil"/>
            </w:tcBorders>
            <w:shd w:val="clear" w:color="auto" w:fill="auto"/>
            <w:noWrap/>
            <w:vAlign w:val="bottom"/>
          </w:tcPr>
          <w:p w14:paraId="2E6C6FC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1B0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D3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6CB4D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5C4C07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378592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3F94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8563">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94A5DFA">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0551D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55541F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2F0BD5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61BFC12">
            <w:pPr>
              <w:jc w:val="center"/>
              <w:rPr>
                <w:rFonts w:hint="eastAsia" w:asciiTheme="minorEastAsia" w:hAnsiTheme="minorEastAsia" w:eastAsiaTheme="minorEastAsia" w:cstheme="minorEastAsia"/>
                <w:b w:val="0"/>
                <w:bCs w:val="0"/>
                <w:i w:val="0"/>
                <w:iCs w:val="0"/>
                <w:color w:val="000000"/>
                <w:sz w:val="22"/>
                <w:szCs w:val="22"/>
                <w:u w:val="none"/>
              </w:rPr>
            </w:pPr>
          </w:p>
        </w:tc>
      </w:tr>
      <w:tr w14:paraId="4EE8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A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28,172.37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05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F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28,172.37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05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28,172.37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5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A7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37B20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4505A3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2D86F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F06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416846F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部门（单位）：天津市南开区应急管理局 </w:t>
            </w:r>
          </w:p>
        </w:tc>
        <w:tc>
          <w:tcPr>
            <w:tcW w:w="583" w:type="pct"/>
            <w:tcBorders>
              <w:top w:val="nil"/>
              <w:left w:val="nil"/>
              <w:bottom w:val="nil"/>
              <w:right w:val="nil"/>
            </w:tcBorders>
            <w:shd w:val="clear" w:color="auto" w:fill="auto"/>
            <w:noWrap/>
            <w:vAlign w:val="bottom"/>
          </w:tcPr>
          <w:p w14:paraId="18A661F8">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D3F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21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63691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24C439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3A2C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488E">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4D9BC6A">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5DE36E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600010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E9FEF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77142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3828A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62A809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6DFC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45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DF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20,535,548.77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DC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20,535,548.77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DD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9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9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7C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96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0C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76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灾害防治及应急管理支出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22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20,535,548.77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70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20,535,548.77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5B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9C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9B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2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56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DA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B7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应急管理事务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DD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20,535,548.77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74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20,535,548.77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68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BC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50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50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91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A4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E4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A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289,290.00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A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289,290.00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F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C7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59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2B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5D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54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A0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灾害风险防治</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1A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17,325,571.00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19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17,325,571.00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A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90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4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87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CE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A6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E6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其他应急管理支出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DF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2,920,687.77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5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2,920,687.77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AB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7F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5B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D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00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0C5FD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2ABAD7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2E32211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pgSz w:w="16838" w:h="11906" w:orient="landscape"/>
          <w:pgMar w:top="2098" w:right="1531" w:bottom="1984"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2D58938">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6529220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1945E2C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天津市南开区应急管理局2024年度收入、支出决算总计32,571,721.96元。与2023年度相比，收、支总计各增加18,065,542.32元，增长124.537%，主要原因是</w:t>
      </w:r>
      <w:r>
        <w:rPr>
          <w:rFonts w:hint="eastAsia" w:ascii="Times New Roman" w:eastAsia="仿宋_GB2312"/>
          <w:b w:val="0"/>
          <w:sz w:val="30"/>
          <w:szCs w:val="30"/>
          <w:lang w:val="en-US" w:eastAsia="zh-CN"/>
        </w:rPr>
        <w:t>灾害风险防治-自然灾害应急提升工程基层防灾项目收入、支出增加</w:t>
      </w:r>
      <w:r>
        <w:rPr>
          <w:rFonts w:ascii="Times New Roman" w:eastAsia="仿宋_GB2312"/>
          <w:b w:val="0"/>
          <w:sz w:val="30"/>
          <w:szCs w:val="30"/>
        </w:rPr>
        <w:t>。</w:t>
      </w:r>
    </w:p>
    <w:p w14:paraId="09C815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收入包括：一般公共预算财政拨款收入32,571,721.96元。</w:t>
      </w:r>
    </w:p>
    <w:p w14:paraId="343115B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支出包括：社会保障和就业支出1,200,259.56元、卫生健康支出594,668.92元、灾害防治及应急管理支出30,776,793.48元。</w:t>
      </w:r>
    </w:p>
    <w:p w14:paraId="22DA7F2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0F0A46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天津市南开区应急管理局2024年度本年收入合计32,571,721.96元，与2023年度相比增加18,335,786.57元，主要原因是</w:t>
      </w:r>
      <w:r>
        <w:rPr>
          <w:rFonts w:hint="eastAsia" w:ascii="Times New Roman" w:eastAsia="仿宋_GB2312"/>
          <w:b w:val="0"/>
          <w:sz w:val="30"/>
          <w:szCs w:val="30"/>
          <w:lang w:val="en-US" w:eastAsia="zh-CN"/>
        </w:rPr>
        <w:t>灾害风险防治-自然灾害应急提升工程基层防灾项目收入增加</w:t>
      </w:r>
      <w:r>
        <w:rPr>
          <w:rFonts w:ascii="Times New Roman" w:eastAsia="仿宋_GB2312"/>
          <w:b w:val="0"/>
          <w:sz w:val="30"/>
          <w:szCs w:val="30"/>
        </w:rPr>
        <w:t>。其中：</w:t>
      </w:r>
    </w:p>
    <w:p w14:paraId="1A5DE6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一般公共预算财政拨款收入32,571,721.96元，占100.000%。</w:t>
      </w:r>
    </w:p>
    <w:p w14:paraId="5E53FDF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438628EA">
      <w:pPr>
        <w:spacing w:line="600" w:lineRule="exact"/>
        <w:ind w:firstLine="600" w:firstLineChars="200"/>
        <w:rPr>
          <w:rFonts w:ascii="Times New Roman" w:eastAsia="仿宋_GB2312"/>
          <w:sz w:val="30"/>
          <w:szCs w:val="30"/>
        </w:rPr>
      </w:pPr>
      <w:r>
        <w:rPr>
          <w:rFonts w:ascii="Times New Roman" w:eastAsia="仿宋_GB2312"/>
          <w:b w:val="0"/>
          <w:sz w:val="30"/>
          <w:szCs w:val="30"/>
        </w:rPr>
        <w:t>天津市南开区应急管理局2024年度本年支出合计32,571,721.96元，与2023年度相比增加18,111,110.25元，主要原因是</w:t>
      </w:r>
      <w:r>
        <w:rPr>
          <w:rFonts w:hint="eastAsia" w:ascii="Times New Roman" w:eastAsia="仿宋_GB2312"/>
          <w:b w:val="0"/>
          <w:sz w:val="30"/>
          <w:szCs w:val="30"/>
          <w:lang w:val="en-US" w:eastAsia="zh-CN"/>
        </w:rPr>
        <w:t>灾害风险防治-自然灾害应急提升工程基层防灾项目支出增加</w:t>
      </w:r>
      <w:r>
        <w:rPr>
          <w:rFonts w:ascii="Times New Roman" w:eastAsia="仿宋_GB2312"/>
          <w:b w:val="0"/>
          <w:sz w:val="30"/>
          <w:szCs w:val="30"/>
        </w:rPr>
        <w:t>。其中：</w:t>
      </w:r>
    </w:p>
    <w:p w14:paraId="0B8054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基本支出12,036,173.19元，占36.953%；项目支出20,535,548.77元，占63.047%。</w:t>
      </w:r>
    </w:p>
    <w:p w14:paraId="09AB436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FB09058">
      <w:pPr>
        <w:widowControl/>
        <w:spacing w:before="0" w:beforeLines="0" w:beforeAutospacing="0" w:after="0" w:afterLines="0" w:afterAutospacing="0" w:line="360" w:lineRule="auto"/>
        <w:ind w:firstLine="600" w:firstLineChars="200"/>
        <w:jc w:val="left"/>
        <w:rPr>
          <w:rFonts w:ascii="Times New Roman" w:eastAsia="仿宋_GB2312"/>
          <w:b w:val="0"/>
          <w:sz w:val="30"/>
          <w:szCs w:val="30"/>
        </w:rPr>
      </w:pPr>
      <w:r>
        <w:rPr>
          <w:rFonts w:ascii="Times New Roman" w:eastAsia="仿宋_GB2312"/>
          <w:b w:val="0"/>
          <w:sz w:val="30"/>
          <w:szCs w:val="30"/>
        </w:rPr>
        <w:t>天津市南开区应急管理局2024年度财政拨款收入、支出决算总计32,571,721.96元。与2023年度相比，财政拨款收、支总计各增加18,117,948.02元，增长125.351%，主要原因是</w:t>
      </w:r>
      <w:r>
        <w:rPr>
          <w:rFonts w:hint="eastAsia" w:ascii="Times New Roman" w:eastAsia="仿宋_GB2312"/>
          <w:b w:val="0"/>
          <w:sz w:val="30"/>
          <w:szCs w:val="30"/>
          <w:lang w:val="en-US" w:eastAsia="zh-CN"/>
        </w:rPr>
        <w:t>灾害风险防治-自然灾害应急提升工程基层防灾项目收入、支出增加。</w:t>
      </w:r>
    </w:p>
    <w:p w14:paraId="10420AC3">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收入包括：一般公共预算财政拨款32,571,721.96元。</w:t>
      </w:r>
    </w:p>
    <w:p w14:paraId="42546F9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支出包括：社会保障和就业支出1,200,259.56元、卫生健康支出594,668.92元、灾害防治及应急管理支出30,776,793.48元。</w:t>
      </w:r>
    </w:p>
    <w:p w14:paraId="7368493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5FFEAF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5E7403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天津市南开区应急管理局2024年度部门决算一般公共预算财政拨款支出合计32,571,721.96元，占本年支出合计的100.000%。与2023年度相比，一般公共预算财政拨款支出增加18,154,318.76元，增长125.919%，主要原因是</w:t>
      </w:r>
      <w:r>
        <w:rPr>
          <w:rFonts w:hint="eastAsia" w:ascii="Times New Roman" w:eastAsia="仿宋_GB2312"/>
          <w:b w:val="0"/>
          <w:sz w:val="30"/>
          <w:szCs w:val="30"/>
          <w:lang w:val="en-US" w:eastAsia="zh-CN"/>
        </w:rPr>
        <w:t>灾害风险防治-自然灾害应急提升工程基层防灾项目支出增加</w:t>
      </w:r>
      <w:r>
        <w:rPr>
          <w:rFonts w:ascii="Times New Roman" w:eastAsia="仿宋_GB2312"/>
          <w:b w:val="0"/>
          <w:sz w:val="30"/>
          <w:szCs w:val="30"/>
        </w:rPr>
        <w:t>。</w:t>
      </w:r>
    </w:p>
    <w:p w14:paraId="3D2B300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5C4567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32,571,721.96元，主要用于以下方面：社会保障和就业支出（类）1,200,259.56元，占3.685%；卫生健康支出（类）594,668.92元，占1.826%；灾害防治及应急管理支出（类）30,776,793.48元，占94.489%。</w:t>
      </w:r>
    </w:p>
    <w:p w14:paraId="74C04A0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A4A0F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2024年度一般公共预算财政拨款支出年初预算为14,110,676.67元，支出决算为32,571,721.96元，完成年初预算的230.830%。其中： </w:t>
      </w:r>
    </w:p>
    <w:p w14:paraId="57F24A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1.​社会保障和就业支出(类)行政事业单位养老支出(款)机关事业单位基本养老保险缴费支出(项)年初预算为798,340.64元，支出决算为801,820.07元，完成年初预算的100.436%，决算数大于年初预算数的主要原因是：</w:t>
      </w:r>
      <w:r>
        <w:rPr>
          <w:rFonts w:hint="eastAsia" w:ascii="Times New Roman" w:eastAsia="仿宋_GB2312"/>
          <w:b w:val="0"/>
          <w:sz w:val="30"/>
          <w:szCs w:val="30"/>
          <w:lang w:val="en-US" w:eastAsia="zh-CN"/>
        </w:rPr>
        <w:t>人员晋级晋档，导致</w:t>
      </w:r>
      <w:r>
        <w:rPr>
          <w:rFonts w:ascii="Times New Roman" w:eastAsia="仿宋_GB2312"/>
          <w:b w:val="0"/>
          <w:sz w:val="30"/>
          <w:szCs w:val="30"/>
        </w:rPr>
        <w:t>机关事业单位基本养老保险缴费支出</w:t>
      </w:r>
      <w:r>
        <w:rPr>
          <w:rFonts w:hint="eastAsia" w:ascii="Times New Roman" w:eastAsia="仿宋_GB2312"/>
          <w:b w:val="0"/>
          <w:sz w:val="30"/>
          <w:szCs w:val="30"/>
          <w:lang w:val="en-US" w:eastAsia="zh-CN"/>
        </w:rPr>
        <w:t>增加</w:t>
      </w:r>
      <w:r>
        <w:rPr>
          <w:rFonts w:ascii="Times New Roman" w:eastAsia="仿宋_GB2312"/>
          <w:b w:val="0"/>
          <w:sz w:val="30"/>
          <w:szCs w:val="30"/>
        </w:rPr>
        <w:t>。</w:t>
      </w:r>
    </w:p>
    <w:p w14:paraId="6E1143C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2.​社会保障和就业支出(类)行政事业单位养老支出(款)机关事业单位职业年金缴费支出(项)年初预算为399,170.32元，支出决算为398,439.49元，完成年初预算的99.817%，决算数小于年初预算数的主要原因是：</w:t>
      </w:r>
      <w:r>
        <w:rPr>
          <w:rFonts w:hint="eastAsia" w:ascii="Times New Roman" w:eastAsia="仿宋_GB2312"/>
          <w:b w:val="0"/>
          <w:sz w:val="30"/>
          <w:szCs w:val="30"/>
          <w:lang w:val="en-US" w:eastAsia="zh-CN"/>
        </w:rPr>
        <w:t>人员变动，导致</w:t>
      </w:r>
      <w:r>
        <w:rPr>
          <w:rFonts w:ascii="Times New Roman" w:eastAsia="仿宋_GB2312"/>
          <w:b w:val="0"/>
          <w:sz w:val="30"/>
          <w:szCs w:val="30"/>
        </w:rPr>
        <w:t>机关事业单位职业年金缴费支出</w:t>
      </w:r>
      <w:r>
        <w:rPr>
          <w:rFonts w:hint="eastAsia" w:ascii="Times New Roman" w:eastAsia="仿宋_GB2312"/>
          <w:b w:val="0"/>
          <w:sz w:val="30"/>
          <w:szCs w:val="30"/>
          <w:lang w:val="en-US" w:eastAsia="zh-CN"/>
        </w:rPr>
        <w:t>减少</w:t>
      </w:r>
      <w:r>
        <w:rPr>
          <w:rFonts w:ascii="Times New Roman" w:eastAsia="仿宋_GB2312"/>
          <w:b w:val="0"/>
          <w:sz w:val="30"/>
          <w:szCs w:val="30"/>
        </w:rPr>
        <w:t>。</w:t>
      </w:r>
    </w:p>
    <w:p w14:paraId="11E85D81">
      <w:pPr>
        <w:widowControl/>
        <w:spacing w:before="0" w:beforeLines="0" w:beforeAutospacing="0" w:after="0" w:afterLines="0" w:afterAutospacing="0" w:line="360" w:lineRule="auto"/>
        <w:ind w:firstLine="600" w:firstLineChars="200"/>
        <w:jc w:val="left"/>
        <w:rPr>
          <w:rFonts w:hint="eastAsia" w:ascii="Times New Roman" w:eastAsia="仿宋_GB2312"/>
          <w:b w:val="0"/>
          <w:sz w:val="30"/>
          <w:szCs w:val="30"/>
          <w:lang w:val="en-US" w:eastAsia="zh-CN"/>
        </w:rPr>
      </w:pPr>
      <w:r>
        <w:rPr>
          <w:rFonts w:ascii="Times New Roman" w:eastAsia="仿宋_GB2312"/>
          <w:b w:val="0"/>
          <w:sz w:val="30"/>
          <w:szCs w:val="30"/>
        </w:rPr>
        <w:t>3.​卫生健康支出(类)行政事业单位医疗(款)行政单位医疗(项)年初预算为498,962.90元，支出决算为494,319.89元，完成年初预算的99.069%，决算数小于年初预算数的主要原因是：</w:t>
      </w:r>
      <w:r>
        <w:rPr>
          <w:rFonts w:hint="eastAsia" w:ascii="Times New Roman" w:eastAsia="仿宋_GB2312"/>
          <w:b w:val="0"/>
          <w:sz w:val="30"/>
          <w:szCs w:val="30"/>
          <w:lang w:val="en-US" w:eastAsia="zh-CN"/>
        </w:rPr>
        <w:t>人员变动，导致</w:t>
      </w:r>
      <w:r>
        <w:rPr>
          <w:rFonts w:ascii="Times New Roman" w:eastAsia="仿宋_GB2312"/>
          <w:b w:val="0"/>
          <w:sz w:val="30"/>
          <w:szCs w:val="30"/>
        </w:rPr>
        <w:t>行政单位医疗</w:t>
      </w:r>
      <w:r>
        <w:rPr>
          <w:rFonts w:hint="eastAsia" w:ascii="Times New Roman" w:eastAsia="仿宋_GB2312"/>
          <w:b w:val="0"/>
          <w:sz w:val="30"/>
          <w:szCs w:val="30"/>
          <w:lang w:eastAsia="zh-CN"/>
        </w:rPr>
        <w:t>支出</w:t>
      </w:r>
      <w:r>
        <w:rPr>
          <w:rFonts w:hint="eastAsia" w:ascii="Times New Roman" w:eastAsia="仿宋_GB2312"/>
          <w:b w:val="0"/>
          <w:sz w:val="30"/>
          <w:szCs w:val="30"/>
          <w:lang w:val="en-US" w:eastAsia="zh-CN"/>
        </w:rPr>
        <w:t>减少。</w:t>
      </w:r>
    </w:p>
    <w:p w14:paraId="4482F240">
      <w:pPr>
        <w:widowControl/>
        <w:spacing w:before="0" w:beforeLines="0" w:beforeAutospacing="0" w:after="0" w:afterLines="0" w:afterAutospacing="0" w:line="360" w:lineRule="auto"/>
        <w:ind w:firstLine="600" w:firstLineChars="200"/>
        <w:jc w:val="left"/>
        <w:rPr>
          <w:rFonts w:ascii="Times New Roman" w:eastAsia="仿宋_GB2312"/>
          <w:b w:val="0"/>
          <w:sz w:val="30"/>
          <w:szCs w:val="30"/>
        </w:rPr>
      </w:pPr>
      <w:r>
        <w:rPr>
          <w:rFonts w:ascii="Times New Roman" w:eastAsia="仿宋_GB2312"/>
          <w:b w:val="0"/>
          <w:sz w:val="30"/>
          <w:szCs w:val="30"/>
        </w:rPr>
        <w:t>4.​卫生健康支出(类)行政事业单位医疗(款)公务员医疗补助(项)年初预算为99,792.58元，支出决算为100,349.03元，完成年初预算的100.558%，决算数大于年初预算数的主要原因是：</w:t>
      </w:r>
      <w:r>
        <w:rPr>
          <w:rFonts w:hint="eastAsia" w:ascii="Times New Roman" w:eastAsia="仿宋_GB2312"/>
          <w:b w:val="0"/>
          <w:sz w:val="30"/>
          <w:szCs w:val="30"/>
          <w:lang w:val="en-US" w:eastAsia="zh-CN"/>
        </w:rPr>
        <w:t>人员晋级晋档，导致</w:t>
      </w:r>
      <w:r>
        <w:rPr>
          <w:rFonts w:ascii="Times New Roman" w:eastAsia="仿宋_GB2312"/>
          <w:b w:val="0"/>
          <w:sz w:val="30"/>
          <w:szCs w:val="30"/>
        </w:rPr>
        <w:t>公务员医疗补助</w:t>
      </w:r>
      <w:r>
        <w:rPr>
          <w:rFonts w:hint="eastAsia" w:ascii="Times New Roman" w:eastAsia="仿宋_GB2312"/>
          <w:b w:val="0"/>
          <w:sz w:val="30"/>
          <w:szCs w:val="30"/>
          <w:lang w:val="en-US" w:eastAsia="zh-CN"/>
        </w:rPr>
        <w:t>增加</w:t>
      </w:r>
      <w:r>
        <w:rPr>
          <w:rFonts w:ascii="Times New Roman" w:eastAsia="仿宋_GB2312"/>
          <w:b w:val="0"/>
          <w:sz w:val="30"/>
          <w:szCs w:val="30"/>
        </w:rPr>
        <w:t>。</w:t>
      </w:r>
    </w:p>
    <w:p w14:paraId="753F018E">
      <w:pPr>
        <w:widowControl/>
        <w:spacing w:before="0" w:beforeLines="0" w:beforeAutospacing="0" w:after="0" w:afterLines="0" w:afterAutospacing="0" w:line="360" w:lineRule="auto"/>
        <w:ind w:firstLine="600" w:firstLineChars="200"/>
        <w:jc w:val="left"/>
        <w:rPr>
          <w:rFonts w:ascii="Times New Roman" w:eastAsia="仿宋_GB2312"/>
          <w:b w:val="0"/>
          <w:sz w:val="30"/>
          <w:szCs w:val="30"/>
        </w:rPr>
      </w:pPr>
      <w:r>
        <w:rPr>
          <w:rFonts w:ascii="Times New Roman" w:eastAsia="仿宋_GB2312"/>
          <w:b w:val="0"/>
          <w:sz w:val="30"/>
          <w:szCs w:val="30"/>
        </w:rPr>
        <w:t>5.​灾害防治及应急管理支出(类)应急管理事务(款)行政运行(项)年初预算为9,350,410.23元，支出决算为10,241,244.71元，完成年初预算的109.527%，决算数大于年初预算数的主要原因是：</w:t>
      </w:r>
      <w:r>
        <w:rPr>
          <w:rFonts w:hint="eastAsia" w:ascii="Times New Roman" w:eastAsia="仿宋_GB2312"/>
          <w:b w:val="0"/>
          <w:sz w:val="30"/>
          <w:szCs w:val="30"/>
          <w:lang w:val="en-US" w:eastAsia="zh-CN"/>
        </w:rPr>
        <w:t>人员晋级晋档，导致行政运行支出增加</w:t>
      </w:r>
      <w:r>
        <w:rPr>
          <w:rFonts w:ascii="Times New Roman" w:eastAsia="仿宋_GB2312"/>
          <w:b w:val="0"/>
          <w:sz w:val="30"/>
          <w:szCs w:val="30"/>
        </w:rPr>
        <w:t>。</w:t>
      </w:r>
    </w:p>
    <w:p w14:paraId="6EDF041C">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6.​灾害防治及应急管理支出(类)应急管理事务(款)一般行政管理事务(项)年初预算为0.00元，支出决算为289,290.00元，决算数大于</w:t>
      </w:r>
      <w:r>
        <w:rPr>
          <w:rFonts w:ascii="Times New Roman" w:eastAsia="仿宋_GB2312"/>
          <w:b w:val="0"/>
          <w:sz w:val="30"/>
          <w:szCs w:val="30"/>
          <w:highlight w:val="none"/>
        </w:rPr>
        <w:t>年初预算数的主要原因是：</w:t>
      </w:r>
      <w:r>
        <w:rPr>
          <w:rFonts w:hint="eastAsia" w:ascii="Times New Roman" w:eastAsia="仿宋_GB2312"/>
          <w:b w:val="0"/>
          <w:sz w:val="30"/>
          <w:szCs w:val="30"/>
          <w:highlight w:val="none"/>
          <w:lang w:val="en-US" w:eastAsia="zh-CN"/>
        </w:rPr>
        <w:t>预算调整，将</w:t>
      </w:r>
      <w:r>
        <w:rPr>
          <w:rFonts w:hint="eastAsia" w:ascii="Times New Roman" w:hAnsi="Times New Roman" w:eastAsia="仿宋_GB2312" w:cs="仿宋_GB2312"/>
          <w:sz w:val="30"/>
          <w:szCs w:val="30"/>
          <w:highlight w:val="none"/>
          <w:lang w:val="en-US" w:eastAsia="zh-CN"/>
        </w:rPr>
        <w:t>物业费、伙食费从行政运行科目调整至</w:t>
      </w:r>
      <w:r>
        <w:rPr>
          <w:rFonts w:ascii="Times New Roman" w:eastAsia="仿宋_GB2312"/>
          <w:b w:val="0"/>
          <w:sz w:val="30"/>
          <w:szCs w:val="30"/>
          <w:highlight w:val="none"/>
        </w:rPr>
        <w:t>一般行政管理事务</w:t>
      </w:r>
      <w:r>
        <w:rPr>
          <w:rFonts w:hint="eastAsia" w:ascii="Times New Roman" w:hAnsi="Times New Roman" w:eastAsia="仿宋_GB2312" w:cs="仿宋_GB2312"/>
          <w:sz w:val="30"/>
          <w:szCs w:val="30"/>
          <w:highlight w:val="none"/>
          <w:lang w:val="en-US" w:eastAsia="zh-CN"/>
        </w:rPr>
        <w:t>支出</w:t>
      </w:r>
      <w:r>
        <w:rPr>
          <w:rFonts w:ascii="Times New Roman" w:eastAsia="仿宋_GB2312"/>
          <w:b w:val="0"/>
          <w:sz w:val="30"/>
          <w:szCs w:val="30"/>
          <w:highlight w:val="none"/>
        </w:rPr>
        <w:t>。</w:t>
      </w:r>
    </w:p>
    <w:p w14:paraId="557472E6">
      <w:pPr>
        <w:widowControl/>
        <w:spacing w:before="0" w:beforeLines="0" w:beforeAutospacing="0" w:after="0" w:afterLines="0" w:afterAutospacing="0" w:line="360" w:lineRule="auto"/>
        <w:ind w:firstLine="600" w:firstLineChars="200"/>
        <w:jc w:val="left"/>
        <w:rPr>
          <w:rFonts w:ascii="Times New Roman" w:eastAsia="仿宋_GB2312"/>
          <w:b w:val="0"/>
          <w:sz w:val="30"/>
          <w:szCs w:val="30"/>
        </w:rPr>
      </w:pPr>
      <w:r>
        <w:rPr>
          <w:rFonts w:ascii="Times New Roman" w:eastAsia="仿宋_GB2312"/>
          <w:b w:val="0"/>
          <w:sz w:val="30"/>
          <w:szCs w:val="30"/>
        </w:rPr>
        <w:t>7.​灾害防治及应急管理支出(类)应急管理事务(款)灾害风险防治(项)年初预算为0.00元，支出决算为17,325,571.00元，决算数大于年初预算数的主要原因是：</w:t>
      </w:r>
      <w:r>
        <w:rPr>
          <w:rFonts w:hint="eastAsia" w:ascii="Times New Roman" w:eastAsia="仿宋_GB2312"/>
          <w:b w:val="0"/>
          <w:sz w:val="30"/>
          <w:szCs w:val="30"/>
          <w:lang w:val="en-US" w:eastAsia="zh-CN"/>
        </w:rPr>
        <w:t>年中追加预算，用于自然灾害应急提升工程基层防灾项目支出</w:t>
      </w:r>
      <w:r>
        <w:rPr>
          <w:rFonts w:ascii="Times New Roman" w:eastAsia="仿宋_GB2312"/>
          <w:b w:val="0"/>
          <w:sz w:val="30"/>
          <w:szCs w:val="30"/>
        </w:rPr>
        <w:t>。</w:t>
      </w:r>
    </w:p>
    <w:p w14:paraId="6B66F7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8.​灾害防治及应急管理支出(类)应急管理事务(款)其他应急管理支出(项)年初预算为2,964,000.00元，支出决算为2,920,687.77元，完成年初预算的98.539%，决算数小于年初预算数的主要原因是：</w:t>
      </w:r>
      <w:r>
        <w:rPr>
          <w:rFonts w:hint="eastAsia" w:ascii="Times New Roman" w:eastAsia="仿宋_GB2312"/>
          <w:b w:val="0"/>
          <w:sz w:val="30"/>
          <w:szCs w:val="30"/>
          <w:lang w:eastAsia="zh-CN"/>
        </w:rPr>
        <w:t>经费补助项目支出减少导致</w:t>
      </w:r>
      <w:r>
        <w:rPr>
          <w:rFonts w:ascii="Times New Roman" w:eastAsia="仿宋_GB2312"/>
          <w:b w:val="0"/>
          <w:sz w:val="30"/>
          <w:szCs w:val="30"/>
        </w:rPr>
        <w:t>其他应急管理支出</w:t>
      </w:r>
      <w:r>
        <w:rPr>
          <w:rFonts w:hint="eastAsia" w:ascii="Times New Roman" w:eastAsia="仿宋_GB2312"/>
          <w:b w:val="0"/>
          <w:sz w:val="30"/>
          <w:szCs w:val="30"/>
          <w:lang w:eastAsia="zh-CN"/>
        </w:rPr>
        <w:t>减少</w:t>
      </w:r>
      <w:r>
        <w:rPr>
          <w:rFonts w:ascii="Times New Roman" w:eastAsia="仿宋_GB2312"/>
          <w:b w:val="0"/>
          <w:sz w:val="30"/>
          <w:szCs w:val="30"/>
        </w:rPr>
        <w:t>。</w:t>
      </w:r>
    </w:p>
    <w:p w14:paraId="7B1D9D8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0B77E85">
      <w:pPr>
        <w:widowControl/>
        <w:spacing w:before="0" w:beforeLines="0" w:beforeAutospacing="0" w:after="0" w:afterLines="0" w:afterAutospacing="0" w:line="360" w:lineRule="auto"/>
        <w:ind w:firstLine="600" w:firstLineChars="200"/>
        <w:jc w:val="left"/>
        <w:rPr>
          <w:rFonts w:ascii="Times New Roman" w:eastAsia="仿宋_GB2312"/>
          <w:b w:val="0"/>
          <w:sz w:val="30"/>
          <w:szCs w:val="30"/>
          <w:highlight w:val="none"/>
        </w:rPr>
      </w:pPr>
      <w:r>
        <w:rPr>
          <w:rFonts w:ascii="Times New Roman" w:eastAsia="仿宋_GB2312"/>
          <w:b w:val="0"/>
          <w:sz w:val="30"/>
          <w:szCs w:val="30"/>
        </w:rPr>
        <w:t>天津市南开区应急管理局2024年度部门决算一般公共预算财政拨款基本支出合计12,036,173.19元，与2023年度相比减少239,232.22</w:t>
      </w:r>
      <w:r>
        <w:rPr>
          <w:rFonts w:ascii="Times New Roman" w:eastAsia="仿宋_GB2312"/>
          <w:b w:val="0"/>
          <w:sz w:val="30"/>
          <w:szCs w:val="30"/>
          <w:highlight w:val="none"/>
        </w:rPr>
        <w:t>元，主要原因是</w:t>
      </w:r>
      <w:r>
        <w:rPr>
          <w:rFonts w:hint="eastAsia" w:ascii="Times New Roman" w:eastAsia="仿宋_GB2312"/>
          <w:sz w:val="30"/>
          <w:szCs w:val="30"/>
          <w:highlight w:val="none"/>
          <w:lang w:val="en-US" w:eastAsia="zh-CN"/>
        </w:rPr>
        <w:t>厉行节约，压减公用支出；此外，</w:t>
      </w:r>
      <w:r>
        <w:rPr>
          <w:rFonts w:hint="eastAsia" w:ascii="Times New Roman" w:eastAsia="仿宋_GB2312"/>
          <w:b w:val="0"/>
          <w:sz w:val="30"/>
          <w:szCs w:val="30"/>
          <w:highlight w:val="none"/>
          <w:lang w:val="en-US" w:eastAsia="zh-CN"/>
        </w:rPr>
        <w:t>2024年</w:t>
      </w:r>
      <w:r>
        <w:rPr>
          <w:rFonts w:hint="eastAsia" w:ascii="Times New Roman" w:eastAsia="仿宋_GB2312"/>
          <w:b w:val="0"/>
          <w:sz w:val="30"/>
          <w:szCs w:val="30"/>
          <w:highlight w:val="none"/>
          <w:lang w:eastAsia="zh-CN"/>
        </w:rPr>
        <w:t>物业费和伙食费</w:t>
      </w:r>
      <w:r>
        <w:rPr>
          <w:rFonts w:hint="eastAsia" w:ascii="Times New Roman" w:eastAsia="仿宋_GB2312"/>
          <w:b w:val="0"/>
          <w:sz w:val="30"/>
          <w:szCs w:val="30"/>
          <w:highlight w:val="none"/>
          <w:lang w:val="en-US" w:eastAsia="zh-CN"/>
        </w:rPr>
        <w:t>由公用经费调整作为项目列支，基本支出减少</w:t>
      </w:r>
      <w:r>
        <w:rPr>
          <w:rFonts w:ascii="Times New Roman" w:eastAsia="仿宋_GB2312"/>
          <w:b w:val="0"/>
          <w:sz w:val="30"/>
          <w:szCs w:val="30"/>
          <w:highlight w:val="none"/>
        </w:rPr>
        <w:t>。其中：</w:t>
      </w:r>
    </w:p>
    <w:p w14:paraId="7FA42E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11,360,528.31元，主要包括基本工资、津贴补贴、奖金、机关事业单位基本养老保险缴费、职业年金缴费、职工基本医疗保险缴费、公务员医疗补助缴费、其他社会保障缴费、住房公积金、其他工资福利支出、退休费、生活补助、奖励金和其他对个人和家庭的补助。</w:t>
      </w:r>
    </w:p>
    <w:p w14:paraId="11CF49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公用经费675,644.88元，主要包括办公费、手续费、水费、电费、邮电费、取暖费、差旅费、维修(护)费、工会经费、福利费、公务用车运行维护费、其他交通费用和其他商品和服务支出。</w:t>
      </w:r>
    </w:p>
    <w:p w14:paraId="3365A35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7E53A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天津市南开区应急管理局2024年度无政府性基金预算财政拨款收入、支出和结转结余。</w:t>
      </w:r>
    </w:p>
    <w:p w14:paraId="723DC1A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B8F57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天津市南开区应急管理局2024年度无国有资本经营预算财政拨款收入、支出和结转结余。</w:t>
      </w:r>
    </w:p>
    <w:p w14:paraId="166D316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775ED2C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3B9834F">
      <w:pPr>
        <w:widowControl/>
        <w:spacing w:before="0" w:beforeLines="0" w:beforeAutospacing="0" w:after="0" w:afterLines="0" w:afterAutospacing="0" w:line="360" w:lineRule="auto"/>
        <w:ind w:firstLine="600" w:firstLineChars="200"/>
        <w:jc w:val="left"/>
        <w:rPr>
          <w:rFonts w:ascii="Times New Roman" w:eastAsia="仿宋_GB2312"/>
          <w:b w:val="0"/>
          <w:sz w:val="30"/>
          <w:szCs w:val="30"/>
        </w:rPr>
      </w:pPr>
      <w:r>
        <w:rPr>
          <w:rFonts w:ascii="Times New Roman" w:eastAsia="仿宋_GB2312"/>
          <w:b w:val="0"/>
          <w:sz w:val="30"/>
          <w:szCs w:val="30"/>
        </w:rPr>
        <w:t>2024年财政拨款“三公”经费预算28,172.37元，支出决算28,172.37元，与2024年预算相比持平，完成预算的100.000%；支出决算较上年增加8,053.97元，增长40.033%。决算数与预算数持平的主要原因是</w:t>
      </w:r>
      <w:r>
        <w:rPr>
          <w:rFonts w:hint="eastAsia" w:ascii="Times New Roman" w:eastAsia="仿宋_GB2312"/>
          <w:b w:val="0"/>
          <w:sz w:val="30"/>
          <w:szCs w:val="30"/>
          <w:lang w:val="en-US" w:eastAsia="zh-CN"/>
        </w:rPr>
        <w:t>严格按照预算执行</w:t>
      </w:r>
      <w:r>
        <w:rPr>
          <w:rFonts w:ascii="Times New Roman" w:eastAsia="仿宋_GB2312"/>
          <w:b w:val="0"/>
          <w:sz w:val="30"/>
          <w:szCs w:val="30"/>
        </w:rPr>
        <w:t>；决算数较上年增加的主要原因是</w:t>
      </w:r>
      <w:r>
        <w:rPr>
          <w:rFonts w:hint="eastAsia" w:ascii="Times New Roman" w:eastAsia="仿宋_GB2312"/>
          <w:b w:val="0"/>
          <w:sz w:val="30"/>
          <w:szCs w:val="30"/>
          <w:lang w:val="en-US" w:eastAsia="zh-CN"/>
        </w:rPr>
        <w:t>本年车辆维修费用增加，燃料费用增加</w:t>
      </w:r>
      <w:r>
        <w:rPr>
          <w:rFonts w:ascii="Times New Roman" w:eastAsia="仿宋_GB2312"/>
          <w:b w:val="0"/>
          <w:sz w:val="30"/>
          <w:szCs w:val="30"/>
        </w:rPr>
        <w:t>。</w:t>
      </w:r>
    </w:p>
    <w:p w14:paraId="4595580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3D78571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w:t>
      </w:r>
      <w:r>
        <w:rPr>
          <w:rFonts w:hint="eastAsia" w:eastAsia="仿宋_GB2312"/>
          <w:sz w:val="30"/>
          <w:szCs w:val="30"/>
          <w:highlight w:val="none"/>
          <w:u w:val="none"/>
          <w:lang w:val="en-US" w:eastAsia="zh-CN"/>
        </w:rPr>
        <w:t>本年未用财政拨款列支因公出国（境）费</w:t>
      </w:r>
      <w:r>
        <w:rPr>
          <w:rFonts w:ascii="Times New Roman" w:eastAsia="仿宋_GB2312"/>
          <w:b w:val="0"/>
          <w:sz w:val="30"/>
          <w:szCs w:val="30"/>
        </w:rPr>
        <w:t>；决算数较上年持平的主要原因是</w:t>
      </w:r>
      <w:r>
        <w:rPr>
          <w:rFonts w:hint="eastAsia" w:eastAsia="仿宋_GB2312"/>
          <w:sz w:val="30"/>
          <w:szCs w:val="30"/>
          <w:highlight w:val="none"/>
          <w:u w:val="none"/>
          <w:lang w:val="en-US" w:eastAsia="zh-CN"/>
        </w:rPr>
        <w:t>本年未用财政拨款列支因公出国（境）费</w:t>
      </w:r>
      <w:r>
        <w:rPr>
          <w:rFonts w:ascii="Times New Roman" w:eastAsia="仿宋_GB2312"/>
          <w:b w:val="0"/>
          <w:sz w:val="30"/>
          <w:szCs w:val="30"/>
        </w:rPr>
        <w:t>。</w:t>
      </w:r>
    </w:p>
    <w:p w14:paraId="29A1177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462CF91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2.公务用车购置及运行维护费预算28,172.37元，支出决算28,172.37元，与预算相比持平，完成预算的100.000%；支出决算较上年增加8,053.97元，增长40.033%。决算数与预算数持平的主要原因是</w:t>
      </w:r>
      <w:r>
        <w:rPr>
          <w:rFonts w:hint="eastAsia" w:ascii="Times New Roman" w:eastAsia="仿宋_GB2312"/>
          <w:b w:val="0"/>
          <w:sz w:val="30"/>
          <w:szCs w:val="30"/>
          <w:lang w:val="en-US" w:eastAsia="zh-CN"/>
        </w:rPr>
        <w:t>严格按照预算执行</w:t>
      </w:r>
      <w:r>
        <w:rPr>
          <w:rFonts w:ascii="Times New Roman" w:eastAsia="仿宋_GB2312"/>
          <w:b w:val="0"/>
          <w:sz w:val="30"/>
          <w:szCs w:val="30"/>
        </w:rPr>
        <w:t>；决算数较上年增加的主要原因是</w:t>
      </w:r>
      <w:r>
        <w:rPr>
          <w:rFonts w:hint="eastAsia" w:ascii="Times New Roman" w:eastAsia="仿宋_GB2312"/>
          <w:b w:val="0"/>
          <w:sz w:val="30"/>
          <w:szCs w:val="30"/>
          <w:lang w:val="en-US" w:eastAsia="zh-CN"/>
        </w:rPr>
        <w:t>本年车辆维修费用增加，燃料费用增加</w:t>
      </w:r>
      <w:r>
        <w:rPr>
          <w:rFonts w:ascii="Times New Roman" w:eastAsia="仿宋_GB2312"/>
          <w:b w:val="0"/>
          <w:sz w:val="30"/>
          <w:szCs w:val="30"/>
        </w:rPr>
        <w:t>。其中：</w:t>
      </w:r>
    </w:p>
    <w:p w14:paraId="75EA0DE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公务用车运行维护费预算28,172.37元，支出决算28,172.37元，与预算相比持平，完成预算的100.000%；支出决算较上年增加8,053.97元，增长40.033%。决算数与预算数持平的主要原因是</w:t>
      </w:r>
      <w:r>
        <w:rPr>
          <w:rFonts w:hint="eastAsia" w:ascii="Times New Roman" w:eastAsia="仿宋_GB2312"/>
          <w:b w:val="0"/>
          <w:sz w:val="30"/>
          <w:szCs w:val="30"/>
          <w:lang w:val="en-US" w:eastAsia="zh-CN"/>
        </w:rPr>
        <w:t>严格按照预算执行</w:t>
      </w:r>
      <w:r>
        <w:rPr>
          <w:rFonts w:ascii="Times New Roman" w:eastAsia="仿宋_GB2312"/>
          <w:b w:val="0"/>
          <w:sz w:val="30"/>
          <w:szCs w:val="30"/>
        </w:rPr>
        <w:t>；决算数较上年增加的主要原因是</w:t>
      </w:r>
      <w:r>
        <w:rPr>
          <w:rFonts w:hint="eastAsia" w:ascii="Times New Roman" w:eastAsia="仿宋_GB2312"/>
          <w:b w:val="0"/>
          <w:sz w:val="30"/>
          <w:szCs w:val="30"/>
          <w:lang w:val="en-US" w:eastAsia="zh-CN"/>
        </w:rPr>
        <w:t>车辆维修费用增加，燃料费用增加</w:t>
      </w:r>
      <w:r>
        <w:rPr>
          <w:rFonts w:ascii="Times New Roman" w:eastAsia="仿宋_GB2312"/>
          <w:b w:val="0"/>
          <w:sz w:val="30"/>
          <w:szCs w:val="30"/>
        </w:rPr>
        <w:t>。</w:t>
      </w:r>
    </w:p>
    <w:p w14:paraId="669D7DC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截至2024年12月31日，使用财政拨款开支运行维护费的公务用车保有量为4辆。</w:t>
      </w:r>
    </w:p>
    <w:p w14:paraId="0D4108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w:t>
      </w:r>
      <w:r>
        <w:rPr>
          <w:rFonts w:hint="eastAsia" w:eastAsia="仿宋_GB2312"/>
          <w:sz w:val="30"/>
          <w:szCs w:val="30"/>
          <w:highlight w:val="none"/>
          <w:u w:val="none"/>
          <w:lang w:val="en-US" w:eastAsia="zh-CN"/>
        </w:rPr>
        <w:t>本年未用财政拨款列支公务用车购置费</w:t>
      </w:r>
      <w:r>
        <w:rPr>
          <w:rFonts w:ascii="Times New Roman" w:eastAsia="仿宋_GB2312"/>
          <w:b w:val="0"/>
          <w:sz w:val="30"/>
          <w:szCs w:val="30"/>
        </w:rPr>
        <w:t>；决算数较上年持平的主要原因是</w:t>
      </w:r>
      <w:r>
        <w:rPr>
          <w:rFonts w:hint="eastAsia" w:eastAsia="仿宋_GB2312"/>
          <w:sz w:val="30"/>
          <w:szCs w:val="30"/>
          <w:highlight w:val="none"/>
          <w:u w:val="none"/>
          <w:lang w:val="en-US" w:eastAsia="zh-CN"/>
        </w:rPr>
        <w:t>本年未用财政拨款列支公务用车购置费</w:t>
      </w:r>
      <w:r>
        <w:rPr>
          <w:rFonts w:ascii="Times New Roman" w:eastAsia="仿宋_GB2312"/>
          <w:b w:val="0"/>
          <w:sz w:val="30"/>
          <w:szCs w:val="30"/>
        </w:rPr>
        <w:t>。</w:t>
      </w:r>
    </w:p>
    <w:p w14:paraId="72AF9D1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0ABBE0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w:t>
      </w:r>
      <w:r>
        <w:rPr>
          <w:rFonts w:hint="eastAsia" w:eastAsia="仿宋_GB2312"/>
          <w:sz w:val="30"/>
          <w:szCs w:val="30"/>
          <w:highlight w:val="none"/>
          <w:u w:val="none"/>
          <w:lang w:val="en-US" w:eastAsia="zh-CN"/>
        </w:rPr>
        <w:t>本年未用财政拨款列支</w:t>
      </w:r>
      <w:r>
        <w:rPr>
          <w:rFonts w:hint="eastAsia" w:ascii="Times New Roman" w:hAnsi="Times New Roman" w:eastAsia="仿宋_GB2312" w:cs="Times New Roman"/>
          <w:sz w:val="30"/>
          <w:szCs w:val="30"/>
          <w:highlight w:val="none"/>
          <w:u w:val="none"/>
          <w:lang w:val="en-US" w:eastAsia="zh-CN"/>
        </w:rPr>
        <w:t>公务接待费</w:t>
      </w:r>
      <w:r>
        <w:rPr>
          <w:rFonts w:ascii="Times New Roman" w:eastAsia="仿宋_GB2312"/>
          <w:b w:val="0"/>
          <w:sz w:val="30"/>
          <w:szCs w:val="30"/>
        </w:rPr>
        <w:t>；决算数较上年持平的主要原因是</w:t>
      </w:r>
      <w:r>
        <w:rPr>
          <w:rFonts w:hint="eastAsia" w:eastAsia="仿宋_GB2312"/>
          <w:sz w:val="30"/>
          <w:szCs w:val="30"/>
          <w:highlight w:val="none"/>
          <w:u w:val="none"/>
          <w:lang w:val="en-US" w:eastAsia="zh-CN"/>
        </w:rPr>
        <w:t>本年未用财政拨款列支</w:t>
      </w:r>
      <w:r>
        <w:rPr>
          <w:rFonts w:hint="eastAsia" w:ascii="Times New Roman" w:hAnsi="Times New Roman" w:eastAsia="仿宋_GB2312" w:cs="Times New Roman"/>
          <w:sz w:val="30"/>
          <w:szCs w:val="30"/>
          <w:highlight w:val="none"/>
          <w:u w:val="none"/>
          <w:lang w:val="en-US" w:eastAsia="zh-CN"/>
        </w:rPr>
        <w:t>公务接待费</w:t>
      </w:r>
      <w:r>
        <w:rPr>
          <w:rFonts w:ascii="Times New Roman" w:eastAsia="仿宋_GB2312"/>
          <w:b w:val="0"/>
          <w:sz w:val="30"/>
          <w:szCs w:val="30"/>
        </w:rPr>
        <w:t>。</w:t>
      </w:r>
    </w:p>
    <w:p w14:paraId="31B49BE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5E0F56C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06B73FB1">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机关运行经费是指行政单位和参照公务员法管理的事业单位使用财政拨款安排的基本支出中的日常公用经费支出，天津市南开区应急管理局2024年度机关运行经费年初预算766,908.28元，决算数675,644.88元，与年初预算相比减少91,263.40元，完成年初预算的88.100%；比2023年减少399,131.85元，下降37.136%。主要原因是：</w:t>
      </w:r>
      <w:r>
        <w:rPr>
          <w:rFonts w:hint="eastAsia" w:ascii="Times New Roman" w:eastAsia="仿宋_GB2312"/>
          <w:sz w:val="30"/>
          <w:szCs w:val="30"/>
          <w:highlight w:val="none"/>
          <w:lang w:eastAsia="zh-CN"/>
        </w:rPr>
        <w:t>严格贯彻</w:t>
      </w:r>
      <w:r>
        <w:rPr>
          <w:rFonts w:hint="eastAsia" w:ascii="Times New Roman" w:eastAsia="仿宋_GB2312"/>
          <w:sz w:val="30"/>
          <w:szCs w:val="30"/>
          <w:highlight w:val="none"/>
        </w:rPr>
        <w:t>中央八项规定要求</w:t>
      </w:r>
      <w:r>
        <w:rPr>
          <w:rFonts w:hint="eastAsia" w:ascii="Times New Roman" w:eastAsia="仿宋_GB2312"/>
          <w:sz w:val="30"/>
          <w:szCs w:val="30"/>
          <w:highlight w:val="none"/>
          <w:lang w:eastAsia="zh-CN"/>
        </w:rPr>
        <w:t>，</w:t>
      </w:r>
      <w:r>
        <w:rPr>
          <w:rFonts w:hint="eastAsia" w:ascii="Times New Roman" w:eastAsia="仿宋_GB2312"/>
          <w:sz w:val="30"/>
          <w:szCs w:val="30"/>
          <w:highlight w:val="none"/>
        </w:rPr>
        <w:t>厉行勤俭节约，</w:t>
      </w:r>
      <w:r>
        <w:rPr>
          <w:rFonts w:hint="eastAsia" w:ascii="Times New Roman" w:eastAsia="仿宋_GB2312"/>
          <w:sz w:val="30"/>
          <w:szCs w:val="30"/>
          <w:highlight w:val="none"/>
          <w:lang w:eastAsia="zh-CN"/>
        </w:rPr>
        <w:t>压缩经费支出；</w:t>
      </w:r>
      <w:r>
        <w:rPr>
          <w:rFonts w:hint="eastAsia" w:ascii="Times New Roman" w:eastAsia="仿宋_GB2312"/>
          <w:sz w:val="30"/>
          <w:szCs w:val="30"/>
          <w:highlight w:val="none"/>
          <w:lang w:val="en-US" w:eastAsia="zh-CN"/>
        </w:rPr>
        <w:t>此外，</w:t>
      </w:r>
      <w:r>
        <w:rPr>
          <w:rFonts w:hint="eastAsia" w:ascii="Times New Roman" w:hAnsi="Times New Roman" w:eastAsia="仿宋_GB2312" w:cs="仿宋_GB2312"/>
          <w:sz w:val="30"/>
          <w:szCs w:val="30"/>
          <w:highlight w:val="none"/>
          <w:lang w:val="en-US" w:eastAsia="zh-CN"/>
        </w:rPr>
        <w:t>本年将伙食费、物业费从公用支出调整作为项目列支，机关运行经费减少</w:t>
      </w:r>
      <w:r>
        <w:rPr>
          <w:rFonts w:ascii="Times New Roman" w:eastAsia="仿宋_GB2312"/>
          <w:b w:val="0"/>
          <w:sz w:val="30"/>
          <w:szCs w:val="30"/>
          <w:highlight w:val="none"/>
        </w:rPr>
        <w:t> 。</w:t>
      </w:r>
    </w:p>
    <w:p w14:paraId="6E9665C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4EEAC05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天津市南开区应急管理局2024年政府采购支出总额20,422,100.00元，其中：政府采购货物支出19,762,600.00元、政府采购工程支出0.00元、政府采购服务支出659,500.00元。</w:t>
      </w:r>
    </w:p>
    <w:p w14:paraId="68C797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14:paraId="52E3CF0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3BB6D5C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截至2024年12月31日，天津市南开区应急管理局共有车辆4辆，其中：执法执勤用车4辆。单价100万元以上的设备0台（套）。</w:t>
      </w:r>
    </w:p>
    <w:p w14:paraId="105D89A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5C19C2F9">
      <w:pPr>
        <w:widowControl/>
        <w:spacing w:before="0" w:beforeLines="0" w:beforeAutospacing="0" w:after="0" w:afterLines="0" w:afterAutospacing="0" w:line="240" w:lineRule="auto"/>
        <w:ind w:firstLine="600" w:firstLineChars="200"/>
        <w:jc w:val="left"/>
        <w:rPr>
          <w:rFonts w:ascii="Times New Roman" w:eastAsia="仿宋_GB2312"/>
          <w:sz w:val="30"/>
          <w:szCs w:val="30"/>
          <w:highlight w:val="none"/>
        </w:rPr>
      </w:pPr>
      <w:r>
        <w:rPr>
          <w:rFonts w:ascii="Times New Roman" w:eastAsia="仿宋_GB2312"/>
          <w:b w:val="0"/>
          <w:sz w:val="30"/>
          <w:szCs w:val="30"/>
          <w:highlight w:val="none"/>
        </w:rPr>
        <w:t>根据预算绩效管理要求，天津市南开区应急管理局已对</w:t>
      </w:r>
      <w:r>
        <w:rPr>
          <w:rFonts w:hint="eastAsia" w:ascii="Times New Roman" w:eastAsia="仿宋_GB2312"/>
          <w:b w:val="0"/>
          <w:sz w:val="30"/>
          <w:szCs w:val="30"/>
          <w:highlight w:val="none"/>
          <w:lang w:val="en-US" w:eastAsia="zh-CN"/>
        </w:rPr>
        <w:t>7</w:t>
      </w:r>
      <w:r>
        <w:rPr>
          <w:rFonts w:ascii="Times New Roman" w:eastAsia="仿宋_GB2312"/>
          <w:b w:val="0"/>
          <w:sz w:val="30"/>
          <w:szCs w:val="30"/>
          <w:highlight w:val="none"/>
        </w:rPr>
        <w:t>个2024年度项目开展绩效自评，涉及金额</w:t>
      </w:r>
      <w:r>
        <w:rPr>
          <w:rFonts w:hint="eastAsia" w:ascii="Times New Roman" w:eastAsia="仿宋_GB2312"/>
          <w:b w:val="0"/>
          <w:sz w:val="30"/>
          <w:szCs w:val="30"/>
          <w:highlight w:val="none"/>
          <w:lang w:val="en-US" w:eastAsia="zh-CN"/>
        </w:rPr>
        <w:t>28,964,692.00</w:t>
      </w:r>
      <w:r>
        <w:rPr>
          <w:rFonts w:ascii="Times New Roman" w:eastAsia="仿宋_GB2312"/>
          <w:b w:val="0"/>
          <w:sz w:val="30"/>
          <w:szCs w:val="30"/>
          <w:highlight w:val="none"/>
        </w:rPr>
        <w:t>元，自评结果已随部门决算一并公开。本部门2024年度未开展部门评价。</w:t>
      </w:r>
    </w:p>
    <w:p w14:paraId="5B9F352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0EE370F2">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ascii="Times New Roman" w:eastAsia="仿宋_GB2312"/>
          <w:b w:val="0"/>
          <w:sz w:val="30"/>
          <w:szCs w:val="30"/>
        </w:rPr>
        <w:t>天津市南开区应急管理局不属于乡、镇、街级单位，不涉及公开2024年度教育、医疗卫生、社会保障和就业、住房保障、涉农补贴等民生支出情况。</w:t>
      </w:r>
    </w:p>
    <w:p w14:paraId="049A9AFA">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703FFEF2">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1E48B4D0">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5FB6800E">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1FB0245D">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072FE0E4">
      <w:pPr>
        <w:widowControl/>
        <w:spacing w:before="0" w:beforeLines="0" w:beforeAutospacing="0" w:after="0" w:afterLines="0" w:afterAutospacing="0" w:line="360" w:lineRule="auto"/>
        <w:jc w:val="center"/>
        <w:outlineLvl w:val="0"/>
        <w:rPr>
          <w:rFonts w:ascii="黑体" w:eastAsia="黑体"/>
          <w:sz w:val="44"/>
          <w:szCs w:val="44"/>
        </w:rPr>
      </w:pPr>
      <w:bookmarkStart w:id="0" w:name="_GoBack"/>
      <w:bookmarkEnd w:id="0"/>
      <w:r>
        <w:rPr>
          <w:rFonts w:ascii="黑体" w:eastAsia="黑体"/>
          <w:b w:val="0"/>
          <w:sz w:val="44"/>
          <w:szCs w:val="44"/>
        </w:rPr>
        <w:t>第四部分 名词解释</w:t>
      </w:r>
    </w:p>
    <w:p w14:paraId="566DF2F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321020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8AA338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7DDCF22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w:t>
      </w:r>
    </w:p>
    <w:p w14:paraId="407E1D45">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pgNumType w:fmt="decimal"/>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DB94DA-A66B-42AA-9A44-75EA78F77DE9}"/>
  </w:font>
  <w:font w:name="黑体">
    <w:panose1 w:val="02010609060101010101"/>
    <w:charset w:val="86"/>
    <w:family w:val="auto"/>
    <w:pitch w:val="default"/>
    <w:sig w:usb0="800002BF" w:usb1="38CF7CFA" w:usb2="00000016" w:usb3="00000000" w:csb0="00040001" w:csb1="00000000"/>
    <w:embedRegular r:id="rId2" w:fontKey="{66B7FE6E-C175-45D9-8397-0459E888DA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7EB0F22-28FB-4C5D-86E6-23B30602C59C}"/>
  </w:font>
  <w:font w:name="Calibri Light">
    <w:panose1 w:val="020F0302020204030204"/>
    <w:charset w:val="00"/>
    <w:family w:val="auto"/>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454F57F3-9BD6-4D9D-BA8A-F67D0A4E3A17}"/>
  </w:font>
  <w:font w:name="仿宋_GB2312">
    <w:panose1 w:val="02010609030101010101"/>
    <w:charset w:val="86"/>
    <w:family w:val="auto"/>
    <w:pitch w:val="default"/>
    <w:sig w:usb0="00000001" w:usb1="080E0000" w:usb2="00000000" w:usb3="00000000" w:csb0="00040000" w:csb1="00000000"/>
    <w:embedRegular r:id="rId5" w:fontKey="{56FA8EBA-DF77-452D-BB21-C73EF72C9070}"/>
  </w:font>
  <w:font w:name="宋体-简">
    <w:altName w:val="宋体"/>
    <w:panose1 w:val="02010800040101010101"/>
    <w:charset w:val="86"/>
    <w:family w:val="auto"/>
    <w:pitch w:val="default"/>
    <w:sig w:usb0="00000000" w:usb1="00000000" w:usb2="00000000" w:usb3="00000000" w:csb0="00040000" w:csb1="00000000"/>
    <w:embedRegular r:id="rId6" w:fontKey="{8C612F39-2CA8-4324-B963-4FE01C6A90C8}"/>
  </w:font>
  <w:font w:name="楷体">
    <w:panose1 w:val="02010609060101010101"/>
    <w:charset w:val="86"/>
    <w:family w:val="auto"/>
    <w:pitch w:val="default"/>
    <w:sig w:usb0="800002BF" w:usb1="38CF7CFA" w:usb2="00000016" w:usb3="00000000" w:csb0="00040001" w:csb1="00000000"/>
    <w:embedRegular r:id="rId7" w:fontKey="{193305A9-5A24-4FFB-8A04-8C3194459A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B1225">
    <w:pPr>
      <w:pStyle w:val="8"/>
      <w:jc w:val="center"/>
    </w:pPr>
  </w:p>
  <w:p w14:paraId="1EA6797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031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B4C4B">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7B4C4B">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1004">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3D27F5"/>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2F1990"/>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2668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7F9AC10"/>
    <w:rsid w:val="58166B03"/>
    <w:rsid w:val="583E3C94"/>
    <w:rsid w:val="58721734"/>
    <w:rsid w:val="58862295"/>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EC1D40"/>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7CF177D"/>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6049FD"/>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EF5B3B"/>
    <w:rsid w:val="E2DE949D"/>
    <w:rsid w:val="E4C8A119"/>
    <w:rsid w:val="E9EF6F43"/>
    <w:rsid w:val="EDFFE889"/>
    <w:rsid w:val="EEE74D43"/>
    <w:rsid w:val="EF7BA4A3"/>
    <w:rsid w:val="F4B59182"/>
    <w:rsid w:val="F997E54E"/>
    <w:rsid w:val="FB4C53D1"/>
    <w:rsid w:val="FBEF8F85"/>
    <w:rsid w:val="FCE5F63C"/>
    <w:rsid w:val="FD6FC958"/>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34</Pages>
  <Words>949</Words>
  <Characters>964</Characters>
  <Lines>86</Lines>
  <Paragraphs>24</Paragraphs>
  <TotalTime>0</TotalTime>
  <ScaleCrop>false</ScaleCrop>
  <LinksUpToDate>false</LinksUpToDate>
  <CharactersWithSpaces>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2023-08-06T23:55:00Z</dcterms:created>
  <dc:creator>王明新TIAD</dc:creator>
  <cp:lastModifiedBy>葉絡隨風</cp:lastModifiedBy>
  <cp:lastPrinted>2023-08-06T17:00:00Z</cp:lastPrinted>
  <dcterms:modified xsi:type="dcterms:W3CDTF">2025-09-22T07:52:13Z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eyJoZGlkIjoiYzc2ODlkMjk0YTBiNDMwOGNkMDBlYzM3MDdlODM3MDIiLCJ1c2VySWQiOiI1MzI3MjkwMjgifQ==</vt:lpwstr>
  </property>
</Properties>
</file>