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1D5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C5C4EF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7DA87C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9A1B68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26CE3F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C1FA10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1C4CB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2FEB63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C1A1D6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天津市南开区应急管理局</w:t>
      </w:r>
    </w:p>
    <w:p w14:paraId="715434D9">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6DB6F1D4">
      <w:pPr>
        <w:autoSpaceDE w:val="0"/>
        <w:autoSpaceDN w:val="0"/>
        <w:adjustRightInd w:val="0"/>
        <w:spacing w:line="580" w:lineRule="exact"/>
        <w:jc w:val="center"/>
        <w:rPr>
          <w:rFonts w:ascii="Times New Roman" w:hAnsi="Times New Roman" w:eastAsia="黑体" w:cs="黑体"/>
          <w:sz w:val="30"/>
          <w:szCs w:val="30"/>
          <w:highlight w:val="none"/>
        </w:rPr>
      </w:pPr>
    </w:p>
    <w:p w14:paraId="0E8410A5">
      <w:pPr>
        <w:autoSpaceDE w:val="0"/>
        <w:autoSpaceDN w:val="0"/>
        <w:adjustRightInd w:val="0"/>
        <w:spacing w:line="580" w:lineRule="exact"/>
        <w:jc w:val="center"/>
        <w:rPr>
          <w:rFonts w:ascii="Times New Roman" w:hAnsi="Times New Roman" w:eastAsia="黑体" w:cs="黑体"/>
          <w:sz w:val="30"/>
          <w:szCs w:val="30"/>
          <w:highlight w:val="none"/>
        </w:rPr>
      </w:pPr>
    </w:p>
    <w:p w14:paraId="6F2CD538">
      <w:pPr>
        <w:autoSpaceDE w:val="0"/>
        <w:autoSpaceDN w:val="0"/>
        <w:adjustRightInd w:val="0"/>
        <w:spacing w:line="580" w:lineRule="exact"/>
        <w:jc w:val="center"/>
        <w:rPr>
          <w:rFonts w:ascii="Times New Roman" w:hAnsi="Times New Roman" w:eastAsia="黑体" w:cs="黑体"/>
          <w:sz w:val="30"/>
          <w:szCs w:val="30"/>
          <w:highlight w:val="none"/>
        </w:rPr>
      </w:pPr>
    </w:p>
    <w:p w14:paraId="2AF94EC1">
      <w:pPr>
        <w:autoSpaceDE w:val="0"/>
        <w:autoSpaceDN w:val="0"/>
        <w:adjustRightInd w:val="0"/>
        <w:spacing w:line="580" w:lineRule="exact"/>
        <w:jc w:val="center"/>
        <w:rPr>
          <w:rFonts w:ascii="Times New Roman" w:hAnsi="Times New Roman" w:eastAsia="黑体" w:cs="黑体"/>
          <w:sz w:val="30"/>
          <w:szCs w:val="30"/>
          <w:highlight w:val="none"/>
        </w:rPr>
      </w:pPr>
    </w:p>
    <w:p w14:paraId="33DB5A25">
      <w:pPr>
        <w:autoSpaceDE w:val="0"/>
        <w:autoSpaceDN w:val="0"/>
        <w:adjustRightInd w:val="0"/>
        <w:spacing w:line="580" w:lineRule="exact"/>
        <w:jc w:val="center"/>
        <w:rPr>
          <w:rFonts w:ascii="Times New Roman" w:hAnsi="Times New Roman" w:eastAsia="黑体" w:cs="黑体"/>
          <w:sz w:val="30"/>
          <w:szCs w:val="30"/>
          <w:highlight w:val="none"/>
        </w:rPr>
      </w:pPr>
    </w:p>
    <w:p w14:paraId="6D6CE3F9">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12B1CB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0578D120">
      <w:pPr>
        <w:autoSpaceDE w:val="0"/>
        <w:autoSpaceDN w:val="0"/>
        <w:adjustRightInd w:val="0"/>
        <w:spacing w:line="600" w:lineRule="exact"/>
        <w:jc w:val="left"/>
        <w:rPr>
          <w:rFonts w:ascii="Times New Roman" w:hAnsi="Times New Roman" w:eastAsia="黑体" w:cs="黑体"/>
          <w:kern w:val="0"/>
          <w:sz w:val="30"/>
          <w:szCs w:val="30"/>
          <w:highlight w:val="none"/>
        </w:rPr>
      </w:pPr>
    </w:p>
    <w:p w14:paraId="1C72149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663AB0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B30C8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91EBB0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A10AD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85E95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513E98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8E1D8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24690B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84825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146A0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272BD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0D69D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6BE19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132C2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7F826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E5E807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2D25F9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1E43E1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7572F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662AD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AA686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375C1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09140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79D2AF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02AA4A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6BDD0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33FCDD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29B9E2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758F44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890E0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1708685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10796BE">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6960F6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B162B8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8DA208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应急管理局（含天津市南开区应急管理综合行政执法支队）主要职能是负责本区应急管理工作，指导相关部门应对安全生产类、自然灾害类等突发事件和综合防灾减灾救灾工作。负责安全生产综合监督管理和工矿商贸行业安全生产监督管理工作。贯彻执行应急管理方面的法律法规，组织编制本区应急体系建设、安全生产和综合防灾减灾规划并组织实施。指导应急预案体系建设，建立完善事故灾难和自然灾害分级应对制度，组织编制全区总体应急预案和安全生产类、自然灾害类专项预案，综合协调应急预案衔接工作，组织开展预案演练，推动应急避难设施建设。</w:t>
      </w:r>
    </w:p>
    <w:p w14:paraId="74566A3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929BA3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天津市南开区应急管理局内设7个职能科室及行政执法支队。纳入天津市南开区应急管理局2023年度部门决算编制范围的单位包括：天津市南开区应急管理局。</w:t>
      </w:r>
    </w:p>
    <w:p w14:paraId="4E289296">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68BBE9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3C7ACD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C8C819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8E8D90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6FA8EEA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643D8A2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81FEB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0736A8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23524A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363897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0EBE07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69D5E5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3E7E69D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4670471C">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A6FE2AF">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val="0"/>
          <w:bCs w:val="0"/>
          <w:kern w:val="0"/>
          <w:sz w:val="30"/>
          <w:szCs w:val="30"/>
          <w:highlight w:val="none"/>
        </w:rPr>
        <w:t>十二、关于空表的说明</w:t>
      </w:r>
    </w:p>
    <w:p w14:paraId="41BC9B5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1.天津市南开区应急管理局2023年度政府性基金预算财政拨款收入支出决算表为空表。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2.天津市南开区应急管理局2023年度国有资本经营预算财政拨款收入支出决算表为空表。</w:t>
      </w:r>
    </w:p>
    <w:p w14:paraId="5C8BE0FB">
      <w:pPr>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14:paraId="71500F14">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AA73B6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6B29D3B">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86A6004">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天津市南开区应急管理局2023年度收入、支出决算总计</w:t>
      </w:r>
      <w:r>
        <w:rPr>
          <w:rFonts w:hint="eastAsia" w:ascii="Times New Roman" w:hAnsi="Times New Roman" w:eastAsia="仿宋_GB2312" w:cs="仿宋_GB2312"/>
          <w:sz w:val="30"/>
          <w:szCs w:val="30"/>
          <w:highlight w:val="none"/>
          <w:lang w:eastAsia="zh-CN"/>
        </w:rPr>
        <w:t>14,506,179.64元，与2022年度相比，收、支总计各增加1,050,882.10元，增长7.81%，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：本年度安全生产检查收</w:t>
      </w:r>
      <w:r>
        <w:rPr>
          <w:rFonts w:hint="eastAsia" w:ascii="Times New Roman" w:hAnsi="Times New Roman" w:eastAsia="仿宋_GB2312" w:cs="仿宋_GB2312"/>
          <w:sz w:val="30"/>
          <w:szCs w:val="30"/>
          <w:highlight w:val="none"/>
          <w:lang w:val="en-US" w:eastAsia="zh-CN"/>
        </w:rPr>
        <w:t>入支出增加</w:t>
      </w:r>
      <w:r>
        <w:rPr>
          <w:rFonts w:hint="eastAsia" w:ascii="Times New Roman" w:hAnsi="Times New Roman" w:eastAsia="仿宋_GB2312" w:cs="仿宋_GB2312"/>
          <w:sz w:val="30"/>
          <w:szCs w:val="30"/>
          <w:highlight w:val="none"/>
          <w:lang w:eastAsia="zh-CN"/>
        </w:rPr>
        <w:t>。</w:t>
      </w:r>
    </w:p>
    <w:p w14:paraId="6F57D810">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8519CDD">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天津市南开区应急管理局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14,235,935.39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增加1,104,237.71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本年度安全生产检查收入较上年增加。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14,226,738.20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99.94</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9,197.19元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0.06%</w:t>
      </w:r>
      <w:r>
        <w:rPr>
          <w:rFonts w:hint="eastAsia" w:ascii="Times New Roman" w:hAnsi="Times New Roman" w:eastAsia="仿宋_GB2312" w:cs="仿宋_GB2312"/>
          <w:sz w:val="30"/>
          <w:szCs w:val="30"/>
          <w:highlight w:val="none"/>
          <w:lang w:val="zh-CN" w:eastAsia="zh-CN"/>
        </w:rPr>
        <w:t>。</w:t>
      </w:r>
    </w:p>
    <w:p w14:paraId="7A95DF21">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AF0C6DB">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天津市南开区应急管理局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14,460,611.71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1,341,138.00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本年发生安全生产协管员委托业务费项目支出。</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12,318,613.92元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85.19</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2,141,997.79元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占14.81%。</w:t>
      </w:r>
    </w:p>
    <w:p w14:paraId="1432643E">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FF70C94">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天津市南开区应急管理局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14,453,773.94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1,053,908.88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7.87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本年度安全生产检查财政拨款收入、支出较上年增加。</w:t>
      </w:r>
    </w:p>
    <w:p w14:paraId="661089CF">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50126732">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8099773">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天津市南开区应急管理局2023年度部门决算一般公共预算财政拨款支出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计14,417,403.20元，占本年支出合计的99.7%，与2022年度相比，一般公共预算财政拨款支出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1,297,929.49元，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9.89%，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：本年度安全生产检查一般公共财政拨款支出较上年增加。</w:t>
      </w:r>
    </w:p>
    <w:p w14:paraId="108D72FD">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7E501ED">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14,417,403.20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651.04元，占8</w:t>
      </w:r>
      <w:r>
        <w:rPr>
          <w:rFonts w:hint="eastAsia" w:ascii="Times New Roman" w:hAnsi="Times New Roman" w:eastAsia="仿宋_GB2312" w:cs="仿宋_GB2312"/>
          <w:sz w:val="30"/>
          <w:szCs w:val="30"/>
          <w:highlight w:val="none"/>
          <w:lang w:val="en-US" w:eastAsia="zh-CN"/>
        </w:rPr>
        <w:t>.31%</w:t>
      </w:r>
      <w:r>
        <w:rPr>
          <w:rFonts w:hint="eastAsia" w:ascii="Times New Roman" w:hAnsi="Times New Roman" w:eastAsia="仿宋_GB2312" w:cs="仿宋_GB2312"/>
          <w:sz w:val="30"/>
          <w:szCs w:val="30"/>
          <w:highlight w:val="none"/>
          <w:lang w:eastAsia="zh-CN"/>
        </w:rPr>
        <w:t>；卫生健康支出602,755.75元，占4.18%；灾害防治及应急管理支出12,592,907.82元，占87.35%；其他支出24,088.59元，占0.17%。</w:t>
      </w:r>
    </w:p>
    <w:p w14:paraId="300645D8">
      <w:pPr>
        <w:pageBreakBefore w:val="0"/>
        <w:widowControl w:val="0"/>
        <w:numPr>
          <w:ilvl w:val="0"/>
          <w:numId w:val="1"/>
        </w:numPr>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具体情况</w:t>
      </w:r>
    </w:p>
    <w:p w14:paraId="3A455015">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2023年度一般公共预算财政拨款支出年初预算为13,576,540.21元，支出决算为14,417,403.20元，完成年初预算的106.19%。其中：</w:t>
      </w:r>
    </w:p>
    <w:p w14:paraId="267613C5">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1.卫生健康支出（类）行政事业单位医疗（款）公务员医疗补助（项）的年初预算数为101,720.92元。支出决算为99,720.92元，完成年初预算的98.03%，决算数小于年初预算数的主要原因是调出一人。</w:t>
      </w:r>
    </w:p>
    <w:p w14:paraId="57DD0C90">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2.其他支出（类）其他支出（款）其他支出（项）的年初预算数为0.00元，支出决算为24,088.59元，决算</w:t>
      </w:r>
      <w:r>
        <w:rPr>
          <w:rFonts w:hint="eastAsia" w:ascii="Times New Roman" w:hAnsi="Times New Roman" w:eastAsia="仿宋_GB2312" w:cs="仿宋_GB2312"/>
          <w:sz w:val="30"/>
          <w:szCs w:val="30"/>
          <w:highlight w:val="none"/>
          <w:lang w:val="en-US" w:eastAsia="zh-CN"/>
        </w:rPr>
        <w:t>数大于年初</w:t>
      </w:r>
      <w:r>
        <w:rPr>
          <w:rFonts w:hint="eastAsia" w:ascii="Times New Roman" w:hAnsi="Times New Roman" w:eastAsia="仿宋_GB2312" w:cs="仿宋_GB2312"/>
          <w:sz w:val="30"/>
          <w:szCs w:val="30"/>
          <w:highlight w:val="none"/>
          <w:lang w:eastAsia="zh-CN"/>
        </w:rPr>
        <w:t>预算数的主要原因是</w:t>
      </w:r>
      <w:r>
        <w:rPr>
          <w:rFonts w:hint="eastAsia" w:ascii="Times New Roman" w:hAnsi="Times New Roman" w:eastAsia="仿宋_GB2312" w:cs="仿宋_GB2312"/>
          <w:sz w:val="30"/>
          <w:szCs w:val="30"/>
          <w:highlight w:val="none"/>
          <w:lang w:val="en-US" w:eastAsia="zh-CN"/>
        </w:rPr>
        <w:t>使用</w:t>
      </w:r>
      <w:r>
        <w:rPr>
          <w:rFonts w:hint="eastAsia" w:ascii="Times New Roman" w:hAnsi="Times New Roman" w:eastAsia="仿宋_GB2312" w:cs="仿宋_GB2312"/>
          <w:sz w:val="30"/>
          <w:szCs w:val="30"/>
          <w:highlight w:val="none"/>
          <w:lang w:eastAsia="zh-CN"/>
        </w:rPr>
        <w:t>结余支付发生的办公费用。</w:t>
      </w:r>
    </w:p>
    <w:p w14:paraId="5AC2443B">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社会保障和就业支出（类）行政事业单位养老支出（款）机关事业单位职业年金缴费支出（项）的年初预算数为406,883.68元。支出决算为397,883.68元，完成年初预算的97.79%，决算数小于年初预算数的主要原因是调出一人。</w:t>
      </w:r>
    </w:p>
    <w:p w14:paraId="43C02D69">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的年初预算数为813,767.36元。支出决算为799,767.36元，完成年初预算的98.28%，决算数小于年初预算数的主要原因是调出一人。</w:t>
      </w:r>
    </w:p>
    <w:p w14:paraId="3BB9621E">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灾害防治及应急管理支出（类）应急管理事务（款）行政运行（项）的年初预算数为9,578,133.42元。支出决算为10,284,302.64元，完成年初预算的107.37%，决算数大于年初预算数的主要原因是本年度行政职能增加，导致办公费用增加。</w:t>
      </w:r>
    </w:p>
    <w:p w14:paraId="3937E059">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6.卫生健康支出（类）行政事业单位医疗（款）行政单位医疗（项）的年初预算数为534,034.83元。支出决算为503,034.83元，完成年初预算的94.20%，决算数小于年初预算数的主要原因是调出一人。</w:t>
      </w:r>
    </w:p>
    <w:p w14:paraId="79953935">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灾害防治及应急管理支出（类）应急管理事务（款）其他应急管理支出（项）的年初预算数为2,142,000.00元。支出决算为2,308,605.18元，完成年初预算的107.78%，决算数大于年初预算数的主要原因是结余支付发生的办公费用。</w:t>
      </w:r>
    </w:p>
    <w:p w14:paraId="67DF487E">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E05FCE8">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12,275,405.41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512,068.30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本年度调出一人，导致一般公共预算财政拨款基本支出较上年减少。</w:t>
      </w:r>
      <w:r>
        <w:rPr>
          <w:rFonts w:hint="eastAsia" w:ascii="Times New Roman" w:hAnsi="Times New Roman" w:eastAsia="仿宋_GB2312" w:cs="仿宋_GB2312"/>
          <w:kern w:val="0"/>
          <w:sz w:val="30"/>
          <w:szCs w:val="30"/>
          <w:highlight w:val="none"/>
        </w:rPr>
        <w:t>其中：</w:t>
      </w:r>
    </w:p>
    <w:p w14:paraId="7B8F67E8">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11,200,628.68</w:t>
      </w:r>
      <w:r>
        <w:rPr>
          <w:rFonts w:hint="eastAsia" w:ascii="Times New Roman" w:hAnsi="Times New Roman" w:eastAsia="仿宋_GB2312" w:cs="仿宋_GB2312"/>
          <w:kern w:val="0"/>
          <w:sz w:val="30"/>
          <w:szCs w:val="30"/>
          <w:highlight w:val="none"/>
        </w:rPr>
        <w:t>元，</w:t>
      </w:r>
      <w:bookmarkStart w:id="0" w:name="_GoBack"/>
      <w:bookmarkEnd w:id="0"/>
      <w:r>
        <w:rPr>
          <w:rFonts w:hint="eastAsia" w:ascii="Times New Roman" w:hAnsi="Times New Roman" w:eastAsia="仿宋_GB2312" w:cs="仿宋_GB2312"/>
          <w:sz w:val="30"/>
          <w:szCs w:val="30"/>
          <w:highlight w:val="none"/>
          <w:lang w:eastAsia="zh-CN"/>
        </w:rPr>
        <w:t>主要包括基本工资、津贴补贴、奖金、机关事业单位基本养老保险缴费、职业年金缴费、职工基本医疗保险缴费、公务员医疗补助缴费、其他社会保障缴费、住房公积金、其他工资福利支出、生活补助、奖励金、其他对个人和家庭的补助。</w:t>
      </w:r>
    </w:p>
    <w:p w14:paraId="66F268B5">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1,074,776.73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eastAsia="zh-CN"/>
        </w:rPr>
        <w:t>主要包括办公费、手续费、水费、电费、邮电费、取暖费、物业管理费、差旅费、委托业务费、工会经费、福利费、公务用车运行维护费、其他交通费用、其他商品和服务支出。</w:t>
      </w:r>
    </w:p>
    <w:p w14:paraId="3147284A">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7FE3495F">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天津市南开区应急管理局2023年度无政府性基金预算财政拨款收入、支出和结转结余。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67699042">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BEBC02C">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天津市南开区应急管理局2023年度无国有资本经营预算财政拨款收入、支出和结转结余。</w:t>
      </w:r>
    </w:p>
    <w:p w14:paraId="41D0B123">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C3B7E1E">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0A50E5B">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46,720.00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20,118.40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26,601.60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43.06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13,044.83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39.34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日常注重车辆养护，公车运行维护费较上年减少。</w:t>
      </w:r>
    </w:p>
    <w:p w14:paraId="7A8E8AF6">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96BE48D">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1.因公出国（境）费预算0.00元，支出决算0.00元，与预算相比持平；较上年持平。决算数等于预算数，且与上年决算持平的主要原因是本年未用财政拨款列支因公出国（境）费。</w:t>
      </w:r>
    </w:p>
    <w:p w14:paraId="7FA0B392">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2023年本单位组织的出国团组0个，出国0人次。</w:t>
      </w:r>
    </w:p>
    <w:p w14:paraId="594410E8">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xml:space="preserve"> </w:t>
      </w: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20,118.40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19,881.60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13,044.83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39.34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日常注重车辆养护，车辆维修费用较上年减少。</w:t>
      </w:r>
      <w:r>
        <w:rPr>
          <w:rFonts w:hint="eastAsia" w:ascii="Times New Roman" w:hAnsi="Times New Roman" w:eastAsia="仿宋_GB2312" w:cs="仿宋_GB2312"/>
          <w:kern w:val="0"/>
          <w:sz w:val="30"/>
          <w:szCs w:val="30"/>
          <w:highlight w:val="none"/>
        </w:rPr>
        <w:t>其中：</w:t>
      </w:r>
    </w:p>
    <w:p w14:paraId="19FA14E2">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20,118.40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19,881.60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13,044.83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39.34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日常注重车辆养护，车辆维修费用较上年减少。</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辆。</w:t>
      </w:r>
    </w:p>
    <w:p w14:paraId="55F794C2">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公务用车购置费预算0.00元，支出决算0.00元，与预算相比持平；较上年持平。决算数等于预算数，且与上年决算持平的主要原因是本年未用财政拨款列支公务用车购置费。2023年购置公务用车0辆。</w:t>
      </w:r>
    </w:p>
    <w:p w14:paraId="5C0F0783">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6,720.00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6,720.00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5ECFE7A">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180253F9">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天津市南开区应急管理局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1,074,776.73</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64,538.63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6.39</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本年度行政职能增加，导致办公费用增加。</w:t>
      </w:r>
    </w:p>
    <w:p w14:paraId="57F5582C">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E7BE7A7">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天津市南开区应急管理局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742,776.00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742,776.00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28464A4">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18DC2308">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天津市南开区应急管理局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7</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53803210">
      <w:pPr>
        <w:keepNext/>
        <w:keepLines/>
        <w:pageBreakBefore w:val="0"/>
        <w:widowControl w:val="0"/>
        <w:numPr>
          <w:ilvl w:val="0"/>
          <w:numId w:val="2"/>
        </w:numPr>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预算绩效情况说明</w:t>
      </w:r>
    </w:p>
    <w:p w14:paraId="56B24960">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根据预算绩效管理要求，天津市南开区应急管理局2023年度已对</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个项目开展绩效自评，涉及金额</w:t>
      </w:r>
      <w:r>
        <w:rPr>
          <w:rFonts w:hint="eastAsia" w:ascii="Times New Roman" w:hAnsi="Times New Roman" w:eastAsia="仿宋_GB2312" w:cs="仿宋_GB2312"/>
          <w:sz w:val="30"/>
          <w:szCs w:val="30"/>
          <w:highlight w:val="none"/>
          <w:lang w:val="en-US" w:eastAsia="zh-CN"/>
        </w:rPr>
        <w:t>2,142,000.00</w:t>
      </w:r>
      <w:r>
        <w:rPr>
          <w:rFonts w:hint="eastAsia" w:ascii="Times New Roman" w:hAnsi="Times New Roman" w:eastAsia="仿宋_GB2312" w:cs="仿宋_GB2312"/>
          <w:sz w:val="30"/>
          <w:szCs w:val="30"/>
          <w:highlight w:val="none"/>
          <w:lang w:eastAsia="zh-CN"/>
        </w:rPr>
        <w:t>元，自评结果已随部门决算一并公开。本部门2023年度未开展部门评价。</w:t>
      </w:r>
    </w:p>
    <w:p w14:paraId="323C1CFC">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50D01BE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天津市南开区应急管理局不属于乡、镇、街级单位，不涉及公开2023年度教育、医疗卫生、社会保障和就业、住房保障、涉农补贴等民生支出情况。</w:t>
      </w:r>
    </w:p>
    <w:p w14:paraId="67975AA3">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3E17F0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F9F8B3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B5A190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46C953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F2D6735">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96AD1"/>
    <w:multiLevelType w:val="singleLevel"/>
    <w:tmpl w:val="86B96AD1"/>
    <w:lvl w:ilvl="0" w:tentative="0">
      <w:start w:val="3"/>
      <w:numFmt w:val="chineseCounting"/>
      <w:suff w:val="nothing"/>
      <w:lvlText w:val="（%1）"/>
      <w:lvlJc w:val="left"/>
      <w:rPr>
        <w:rFonts w:hint="eastAsia"/>
      </w:rPr>
    </w:lvl>
  </w:abstractNum>
  <w:abstractNum w:abstractNumId="1">
    <w:nsid w:val="8C7A5CBE"/>
    <w:multiLevelType w:val="singleLevel"/>
    <w:tmpl w:val="8C7A5CBE"/>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0OGU4ZmY3ZTA4M2VmZWE5NWU1MDM1ZmRjZjg1M2Y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1C744F"/>
    <w:rsid w:val="0C411F0C"/>
    <w:rsid w:val="0CDD71F7"/>
    <w:rsid w:val="0D3E4D4E"/>
    <w:rsid w:val="0D664210"/>
    <w:rsid w:val="0D7E49EE"/>
    <w:rsid w:val="0DA7267B"/>
    <w:rsid w:val="0DFB4FC0"/>
    <w:rsid w:val="0E267459"/>
    <w:rsid w:val="0EA3620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59700D"/>
    <w:rsid w:val="1949378C"/>
    <w:rsid w:val="199A3054"/>
    <w:rsid w:val="1A1104E0"/>
    <w:rsid w:val="1A404E9F"/>
    <w:rsid w:val="1AA54268"/>
    <w:rsid w:val="1B173F14"/>
    <w:rsid w:val="1B373314"/>
    <w:rsid w:val="1B4641B9"/>
    <w:rsid w:val="1B520DB0"/>
    <w:rsid w:val="1B5D5A1E"/>
    <w:rsid w:val="1B7A68EC"/>
    <w:rsid w:val="1CCA277E"/>
    <w:rsid w:val="1DFB572F"/>
    <w:rsid w:val="1EC5396A"/>
    <w:rsid w:val="1EFB0588"/>
    <w:rsid w:val="20DB5BFD"/>
    <w:rsid w:val="21365D81"/>
    <w:rsid w:val="21556D90"/>
    <w:rsid w:val="21937A2C"/>
    <w:rsid w:val="21C24E94"/>
    <w:rsid w:val="21D73FEC"/>
    <w:rsid w:val="23736675"/>
    <w:rsid w:val="23877FA0"/>
    <w:rsid w:val="24B227A0"/>
    <w:rsid w:val="253F66D1"/>
    <w:rsid w:val="25BA7C7E"/>
    <w:rsid w:val="2666570F"/>
    <w:rsid w:val="26DB4B05"/>
    <w:rsid w:val="271B299E"/>
    <w:rsid w:val="27DD7C53"/>
    <w:rsid w:val="284E3F62"/>
    <w:rsid w:val="28612632"/>
    <w:rsid w:val="2A8958C8"/>
    <w:rsid w:val="2A924D25"/>
    <w:rsid w:val="2BC20F83"/>
    <w:rsid w:val="2C800474"/>
    <w:rsid w:val="2C8F0671"/>
    <w:rsid w:val="2D5A0475"/>
    <w:rsid w:val="2D8F5489"/>
    <w:rsid w:val="2DA05507"/>
    <w:rsid w:val="2E487134"/>
    <w:rsid w:val="2E8C3709"/>
    <w:rsid w:val="2EF83286"/>
    <w:rsid w:val="2F146650"/>
    <w:rsid w:val="2FA13000"/>
    <w:rsid w:val="2FC74096"/>
    <w:rsid w:val="2FF951BC"/>
    <w:rsid w:val="307A24E3"/>
    <w:rsid w:val="307A6987"/>
    <w:rsid w:val="30BB5227"/>
    <w:rsid w:val="313F372D"/>
    <w:rsid w:val="32146967"/>
    <w:rsid w:val="32443D30"/>
    <w:rsid w:val="324A2E0F"/>
    <w:rsid w:val="32672F3B"/>
    <w:rsid w:val="33032C66"/>
    <w:rsid w:val="332D3FC0"/>
    <w:rsid w:val="34B221CE"/>
    <w:rsid w:val="354D7E20"/>
    <w:rsid w:val="35747E49"/>
    <w:rsid w:val="35823AFA"/>
    <w:rsid w:val="358C1096"/>
    <w:rsid w:val="35B6328D"/>
    <w:rsid w:val="35F44AE6"/>
    <w:rsid w:val="36144696"/>
    <w:rsid w:val="364F2A0F"/>
    <w:rsid w:val="36580FD3"/>
    <w:rsid w:val="381E22EE"/>
    <w:rsid w:val="39D83A17"/>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1E01CE7"/>
    <w:rsid w:val="420936C7"/>
    <w:rsid w:val="43060F7E"/>
    <w:rsid w:val="43612B5A"/>
    <w:rsid w:val="43805C0B"/>
    <w:rsid w:val="43B835F7"/>
    <w:rsid w:val="44552CED"/>
    <w:rsid w:val="44EB17AA"/>
    <w:rsid w:val="45984C48"/>
    <w:rsid w:val="47727F60"/>
    <w:rsid w:val="47780E8D"/>
    <w:rsid w:val="485D29BF"/>
    <w:rsid w:val="49374433"/>
    <w:rsid w:val="49DA103E"/>
    <w:rsid w:val="4A2319E6"/>
    <w:rsid w:val="4A8E57CD"/>
    <w:rsid w:val="4B3D495D"/>
    <w:rsid w:val="4CA13CE1"/>
    <w:rsid w:val="4CD450D8"/>
    <w:rsid w:val="4D14664A"/>
    <w:rsid w:val="4D210FC7"/>
    <w:rsid w:val="4D6B792C"/>
    <w:rsid w:val="4D720D77"/>
    <w:rsid w:val="4DB9688D"/>
    <w:rsid w:val="4E4E3945"/>
    <w:rsid w:val="4E8C7B5A"/>
    <w:rsid w:val="4F167E2F"/>
    <w:rsid w:val="4F391364"/>
    <w:rsid w:val="4FA424E7"/>
    <w:rsid w:val="4FBD62FD"/>
    <w:rsid w:val="4FD337AC"/>
    <w:rsid w:val="4FE523CE"/>
    <w:rsid w:val="5236167C"/>
    <w:rsid w:val="52A37398"/>
    <w:rsid w:val="52BE405A"/>
    <w:rsid w:val="531169F3"/>
    <w:rsid w:val="53C102A5"/>
    <w:rsid w:val="54380029"/>
    <w:rsid w:val="54A61249"/>
    <w:rsid w:val="54CC5184"/>
    <w:rsid w:val="54F16968"/>
    <w:rsid w:val="55AC416B"/>
    <w:rsid w:val="564C0516"/>
    <w:rsid w:val="5713248B"/>
    <w:rsid w:val="57833AC4"/>
    <w:rsid w:val="578735B4"/>
    <w:rsid w:val="58C3061C"/>
    <w:rsid w:val="58E93DFA"/>
    <w:rsid w:val="599E4BE5"/>
    <w:rsid w:val="5A1C0F73"/>
    <w:rsid w:val="5A7463E0"/>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4F75BF0"/>
    <w:rsid w:val="654D2EBE"/>
    <w:rsid w:val="654E5711"/>
    <w:rsid w:val="656942F9"/>
    <w:rsid w:val="65B558C0"/>
    <w:rsid w:val="65D2410F"/>
    <w:rsid w:val="665D659A"/>
    <w:rsid w:val="667274BD"/>
    <w:rsid w:val="66AC2B90"/>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6933FF"/>
    <w:rsid w:val="708236F1"/>
    <w:rsid w:val="708C6A78"/>
    <w:rsid w:val="70E84C6C"/>
    <w:rsid w:val="70FE35D3"/>
    <w:rsid w:val="71600CA6"/>
    <w:rsid w:val="7260119C"/>
    <w:rsid w:val="72701CEB"/>
    <w:rsid w:val="72B3615B"/>
    <w:rsid w:val="73724CC1"/>
    <w:rsid w:val="7455465F"/>
    <w:rsid w:val="74C47364"/>
    <w:rsid w:val="75AB44BA"/>
    <w:rsid w:val="75BA6FE1"/>
    <w:rsid w:val="761415DF"/>
    <w:rsid w:val="777A7170"/>
    <w:rsid w:val="79B7155B"/>
    <w:rsid w:val="79DC07A5"/>
    <w:rsid w:val="7ACA53E2"/>
    <w:rsid w:val="7B143565"/>
    <w:rsid w:val="7DD801FA"/>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4510</Words>
  <Characters>5378</Characters>
  <Lines>82</Lines>
  <Paragraphs>23</Paragraphs>
  <TotalTime>3</TotalTime>
  <ScaleCrop>false</ScaleCrop>
  <LinksUpToDate>false</LinksUpToDate>
  <CharactersWithSpaces>5412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2024-10-08T03:27:31Z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