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Times New Roman" w:hAnsi="Times New Roman" w:cs="Times New Roman"/>
          <w:b w:val="0"/>
          <w:bCs/>
          <w:spacing w:val="-10"/>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16"/>
          <w:rFonts w:hint="eastAsia" w:ascii="方正小标宋简体" w:hAnsi="方正小标宋简体" w:eastAsia="方正小标宋简体" w:cs="方正小标宋简体"/>
          <w:b w:val="0"/>
          <w:color w:val="auto"/>
          <w:kern w:val="2"/>
          <w:sz w:val="44"/>
          <w:szCs w:val="44"/>
          <w:u w:val="none"/>
          <w:lang w:val="en-US" w:eastAsia="zh-CN" w:bidi="ar-SA"/>
        </w:rPr>
      </w:pPr>
      <w:r>
        <w:rPr>
          <w:rStyle w:val="16"/>
          <w:rFonts w:hint="eastAsia" w:ascii="方正小标宋简体" w:hAnsi="方正小标宋简体" w:eastAsia="方正小标宋简体" w:cs="方正小标宋简体"/>
          <w:b w:val="0"/>
          <w:color w:val="auto"/>
          <w:kern w:val="2"/>
          <w:sz w:val="44"/>
          <w:szCs w:val="44"/>
          <w:u w:val="none"/>
          <w:lang w:val="en-US" w:eastAsia="zh-CN" w:bidi="ar-SA"/>
        </w:rPr>
        <w:t>南开区人民政府关于公布南开区第十三批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Style w:val="16"/>
          <w:rFonts w:hint="eastAsia" w:ascii="方正小标宋简体" w:hAnsi="方正小标宋简体" w:eastAsia="方正小标宋简体" w:cs="方正小标宋简体"/>
          <w:b w:val="0"/>
          <w:color w:val="auto"/>
          <w:kern w:val="2"/>
          <w:sz w:val="44"/>
          <w:szCs w:val="44"/>
          <w:u w:val="none"/>
          <w:lang w:val="en-US" w:eastAsia="zh-CN" w:bidi="ar-SA"/>
        </w:rPr>
      </w:pPr>
      <w:r>
        <w:rPr>
          <w:rStyle w:val="16"/>
          <w:rFonts w:hint="eastAsia" w:ascii="方正小标宋简体" w:hAnsi="方正小标宋简体" w:eastAsia="方正小标宋简体" w:cs="方正小标宋简体"/>
          <w:b w:val="0"/>
          <w:color w:val="auto"/>
          <w:kern w:val="2"/>
          <w:sz w:val="44"/>
          <w:szCs w:val="44"/>
          <w:u w:val="none"/>
          <w:lang w:val="en-US" w:eastAsia="zh-CN" w:bidi="ar-SA"/>
        </w:rPr>
        <w:t>区级非物质文化遗产代表性项目名录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Style w:val="16"/>
          <w:rFonts w:hint="eastAsia" w:ascii="方正小标宋简体" w:hAnsi="方正小标宋简体" w:eastAsia="方正小标宋简体" w:cs="方正小标宋简体"/>
          <w:b w:val="0"/>
          <w:color w:val="auto"/>
          <w:kern w:val="2"/>
          <w:sz w:val="44"/>
          <w:szCs w:val="44"/>
          <w:u w:val="none"/>
          <w:lang w:val="en-US" w:eastAsia="zh-CN" w:bidi="ar-SA"/>
        </w:rPr>
        <w:t>的通知</w:t>
      </w:r>
    </w:p>
    <w:p>
      <w:pPr>
        <w:spacing w:line="240" w:lineRule="auto"/>
        <w:rPr>
          <w:rFonts w:hint="default" w:ascii="Times New Roman" w:hAnsi="Times New Roman" w:eastAsia="仿宋_GB2312" w:cs="Times New Roman"/>
          <w:sz w:val="32"/>
          <w:szCs w:val="32"/>
        </w:rPr>
      </w:pPr>
    </w:p>
    <w:p>
      <w:pPr>
        <w:pStyle w:val="2"/>
        <w:ind w:left="0" w:leftChars="0" w:firstLine="0" w:firstLineChars="0"/>
        <w:jc w:val="center"/>
        <w:rPr>
          <w:rFonts w:hint="default" w:ascii="Times New Roman" w:hAnsi="Times New Roman" w:eastAsia="仿宋_GB2312" w:cs="Times New Roman"/>
          <w:sz w:val="32"/>
          <w:szCs w:val="32"/>
        </w:rPr>
      </w:pPr>
      <w:r>
        <w:rPr>
          <w:rFonts w:ascii="Times New Roman" w:hAnsi="Times New Roman" w:eastAsia="仿宋_GB2312"/>
          <w:sz w:val="32"/>
          <w:szCs w:val="32"/>
        </w:rPr>
        <w:t>南开政发〔202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eastAsia="仿宋_GB2312"/>
          <w:sz w:val="32"/>
          <w:szCs w:val="32"/>
          <w:lang w:val="en-US" w:eastAsia="zh-CN"/>
        </w:rPr>
        <w:t>7</w:t>
      </w:r>
      <w:r>
        <w:rPr>
          <w:rFonts w:ascii="Times New Roman" w:hAnsi="Times New Roman" w:eastAsia="仿宋_GB2312"/>
          <w:sz w:val="32"/>
          <w:szCs w:val="32"/>
        </w:rPr>
        <w:t>号</w:t>
      </w: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各街道办事处，区政府各委、办、局及有关单位：</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区人民政府批准区文化和旅游局拟订的第十三批区级非物质文化遗产代表性项目名录（共计19项），现予公布。</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请各有关单位以习近平新时代中国特色社会主义思想为指导，按照《中华人民共和国非物质文化遗产法》和《天津市非物质文化遗产保护条例》要求，认真贯彻“保护为主、抢救第一、合理利用、传承发展”的工作方针，扎实做好非物质文化遗产代表性项目的保护、传承工作，切实提升非物质文化遗产系统性保护水平，为实现中华民族伟大复兴的中国梦提供强大精神力量。</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r>
        <w:rPr>
          <w:rFonts w:hint="default" w:ascii="Times New Roman" w:hAnsi="Times New Roman" w:eastAsia="仿宋_GB2312" w:cs="Times New Roman"/>
          <w:spacing w:val="0"/>
          <w:sz w:val="32"/>
          <w:szCs w:val="32"/>
          <w:lang w:val="en" w:eastAsia="zh-CN"/>
        </w:rPr>
        <w:t>附件：</w:t>
      </w:r>
      <w:r>
        <w:rPr>
          <w:rFonts w:hint="eastAsia" w:ascii="Times New Roman" w:hAnsi="Times New Roman" w:eastAsia="仿宋_GB2312" w:cs="Times New Roman"/>
          <w:spacing w:val="0"/>
          <w:sz w:val="32"/>
          <w:szCs w:val="32"/>
          <w:lang w:val="en" w:eastAsia="zh-CN"/>
        </w:rPr>
        <w:t>南开区第十三批区级非物质文化遗产代表性项目名录</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172" w:firstLineChars="1663"/>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天津市南开区人民政府</w:t>
      </w: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5480" w:firstLineChars="1762"/>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
        </w:rPr>
        <w:t>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10" w:firstLineChars="19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（此件</w:t>
      </w:r>
      <w:r>
        <w:rPr>
          <w:rFonts w:hint="eastAsia" w:ascii="Times New Roman" w:hAnsi="Times New Roman" w:eastAsia="仿宋_GB2312" w:cs="Times New Roman"/>
          <w:kern w:val="0"/>
          <w:sz w:val="32"/>
          <w:szCs w:val="32"/>
          <w:lang w:eastAsia="zh-CN"/>
        </w:rPr>
        <w:t>主动</w:t>
      </w:r>
      <w:r>
        <w:rPr>
          <w:rFonts w:hint="default" w:ascii="Times New Roman" w:hAnsi="Times New Roman" w:eastAsia="仿宋_GB2312" w:cs="Times New Roman"/>
          <w:kern w:val="0"/>
          <w:sz w:val="32"/>
          <w:szCs w:val="32"/>
        </w:rPr>
        <w:t>公开）</w:t>
      </w:r>
    </w:p>
    <w:p>
      <w:pPr>
        <w:rPr>
          <w:rFonts w:hint="eastAsia" w:ascii="黑体" w:hAnsi="黑体" w:eastAsia="黑体" w:cs="黑体"/>
          <w:spacing w:val="0"/>
          <w:sz w:val="32"/>
          <w:szCs w:val="32"/>
          <w:lang w:val="en" w:eastAsia="zh-CN"/>
        </w:rPr>
      </w:pPr>
      <w:r>
        <w:rPr>
          <w:rFonts w:hint="eastAsia" w:ascii="黑体" w:hAnsi="黑体" w:eastAsia="黑体" w:cs="黑体"/>
          <w:spacing w:val="0"/>
          <w:sz w:val="32"/>
          <w:szCs w:val="32"/>
          <w:lang w:val="en"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pacing w:val="0"/>
          <w:sz w:val="32"/>
          <w:szCs w:val="32"/>
          <w:lang w:val="en" w:eastAsia="zh-CN"/>
        </w:rPr>
      </w:pPr>
      <w:r>
        <w:rPr>
          <w:rFonts w:hint="eastAsia" w:ascii="黑体" w:hAnsi="黑体" w:eastAsia="黑体" w:cs="黑体"/>
          <w:spacing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简体" w:hAnsi="方正小标宋简体" w:eastAsia="方正小标宋简体" w:cs="方正小标宋简体"/>
          <w:spacing w:val="0"/>
          <w:sz w:val="44"/>
          <w:szCs w:val="44"/>
          <w:lang w:val="en" w:eastAsia="zh-CN"/>
        </w:rPr>
      </w:pPr>
      <w:r>
        <w:rPr>
          <w:rFonts w:hint="eastAsia" w:ascii="方正小标宋简体" w:hAnsi="方正小标宋简体" w:eastAsia="方正小标宋简体" w:cs="方正小标宋简体"/>
          <w:spacing w:val="0"/>
          <w:sz w:val="44"/>
          <w:szCs w:val="44"/>
          <w:lang w:val="en" w:eastAsia="zh-CN"/>
        </w:rPr>
        <w:t>南开区第十三批区级非物质文化遗产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spacing w:val="0"/>
          <w:sz w:val="32"/>
          <w:szCs w:val="32"/>
          <w:lang w:val="en" w:eastAsia="zh-CN"/>
        </w:rPr>
      </w:pPr>
      <w:r>
        <w:rPr>
          <w:rFonts w:hint="eastAsia" w:ascii="方正小标宋简体" w:hAnsi="方正小标宋简体" w:eastAsia="方正小标宋简体" w:cs="方正小标宋简体"/>
          <w:spacing w:val="0"/>
          <w:sz w:val="44"/>
          <w:szCs w:val="44"/>
          <w:lang w:val="en" w:eastAsia="zh-CN"/>
        </w:rPr>
        <w:t>代表性项目名录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楷体" w:hAnsi="楷体" w:eastAsia="楷体" w:cs="楷体"/>
          <w:spacing w:val="0"/>
          <w:sz w:val="32"/>
          <w:szCs w:val="32"/>
          <w:lang w:val="en" w:eastAsia="zh-CN"/>
        </w:rPr>
      </w:pPr>
      <w:r>
        <w:rPr>
          <w:rFonts w:hint="eastAsia" w:ascii="楷体" w:hAnsi="楷体" w:eastAsia="楷体" w:cs="楷体"/>
          <w:spacing w:val="0"/>
          <w:sz w:val="32"/>
          <w:szCs w:val="32"/>
          <w:lang w:val="en" w:eastAsia="zh-CN"/>
        </w:rPr>
        <w:t>（</w:t>
      </w:r>
      <w:r>
        <w:rPr>
          <w:rFonts w:hint="default" w:ascii="Times New Roman" w:hAnsi="Times New Roman" w:eastAsia="楷体" w:cs="Times New Roman"/>
          <w:color w:val="auto"/>
          <w:kern w:val="2"/>
          <w:sz w:val="32"/>
          <w:szCs w:val="32"/>
          <w:highlight w:val="none"/>
          <w:lang w:val="en-US" w:eastAsia="zh-CN" w:bidi="ar-SA"/>
        </w:rPr>
        <w:t>共计1</w:t>
      </w:r>
      <w:r>
        <w:rPr>
          <w:rFonts w:hint="eastAsia" w:ascii="Times New Roman" w:hAnsi="Times New Roman" w:eastAsia="楷体" w:cs="Times New Roman"/>
          <w:color w:val="auto"/>
          <w:kern w:val="2"/>
          <w:sz w:val="32"/>
          <w:szCs w:val="32"/>
          <w:highlight w:val="none"/>
          <w:lang w:val="en-US" w:eastAsia="zh-CN" w:bidi="ar-SA"/>
        </w:rPr>
        <w:t>9</w:t>
      </w:r>
      <w:r>
        <w:rPr>
          <w:rFonts w:hint="default" w:ascii="Times New Roman" w:hAnsi="Times New Roman" w:eastAsia="楷体" w:cs="Times New Roman"/>
          <w:color w:val="auto"/>
          <w:kern w:val="2"/>
          <w:sz w:val="32"/>
          <w:szCs w:val="32"/>
          <w:highlight w:val="none"/>
          <w:lang w:val="en-US" w:eastAsia="zh-CN" w:bidi="ar-SA"/>
        </w:rPr>
        <w:t>项</w:t>
      </w:r>
      <w:r>
        <w:rPr>
          <w:rFonts w:hint="eastAsia" w:ascii="楷体" w:hAnsi="楷体" w:eastAsia="楷体" w:cs="楷体"/>
          <w:spacing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spacing w:val="0"/>
          <w:sz w:val="32"/>
          <w:szCs w:val="32"/>
          <w:lang w:val="en" w:eastAsia="zh-CN"/>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center"/>
        <w:rPr>
          <w:rFonts w:hint="eastAsia" w:ascii="仿宋_GB2312" w:hAnsi="仿宋_GB2312" w:eastAsia="仿宋_GB2312" w:cs="仿宋_GB2312"/>
          <w:b/>
          <w:kern w:val="0"/>
          <w:sz w:val="32"/>
          <w:szCs w:val="32"/>
          <w:lang w:val="en-US" w:eastAsia="zh-CN" w:bidi="ar"/>
        </w:rPr>
      </w:pPr>
      <w:r>
        <w:rPr>
          <w:rFonts w:hint="eastAsia" w:ascii="仿宋_GB2312" w:hAnsi="仿宋_GB2312" w:eastAsia="仿宋_GB2312" w:cs="仿宋_GB2312"/>
          <w:b/>
          <w:kern w:val="0"/>
          <w:sz w:val="32"/>
          <w:szCs w:val="32"/>
          <w:lang w:val="en-US" w:eastAsia="zh-CN" w:bidi="ar"/>
        </w:rPr>
        <w:t>一、传统音乐（共计1项）</w:t>
      </w:r>
    </w:p>
    <w:tbl>
      <w:tblPr>
        <w:tblStyle w:val="17"/>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54"/>
        <w:gridCol w:w="2837"/>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序号</w:t>
            </w:r>
          </w:p>
        </w:tc>
        <w:tc>
          <w:tcPr>
            <w:tcW w:w="15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项目编码</w:t>
            </w:r>
          </w:p>
        </w:tc>
        <w:tc>
          <w:tcPr>
            <w:tcW w:w="28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项目名称</w:t>
            </w:r>
          </w:p>
        </w:tc>
        <w:tc>
          <w:tcPr>
            <w:tcW w:w="374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p>
        </w:tc>
        <w:tc>
          <w:tcPr>
            <w:tcW w:w="15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lang w:val="en-US" w:eastAsia="zh-CN" w:bidi="ar"/>
              </w:rPr>
              <w:t>Ⅱ—1</w:t>
            </w:r>
          </w:p>
        </w:tc>
        <w:tc>
          <w:tcPr>
            <w:tcW w:w="28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津派古筝演奏技法</w:t>
            </w:r>
          </w:p>
        </w:tc>
        <w:tc>
          <w:tcPr>
            <w:tcW w:w="374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天津音乐学院附属中等音乐学校</w:t>
            </w:r>
          </w:p>
        </w:tc>
      </w:tr>
    </w:tbl>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b/>
          <w:kern w:val="0"/>
          <w:sz w:val="32"/>
          <w:szCs w:val="32"/>
          <w:lang w:val="en-US" w:eastAsia="zh-CN" w:bidi="ar"/>
        </w:rPr>
      </w:pPr>
      <w:r>
        <w:rPr>
          <w:rFonts w:hint="default" w:ascii="Times New Roman" w:hAnsi="Times New Roman" w:eastAsia="仿宋_GB2312" w:cs="Times New Roman"/>
          <w:b/>
          <w:kern w:val="0"/>
          <w:sz w:val="32"/>
          <w:szCs w:val="32"/>
          <w:lang w:val="en-US" w:eastAsia="zh-CN" w:bidi="ar"/>
        </w:rPr>
        <w:t>二、传统戏剧（共计1项）</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55"/>
        <w:gridCol w:w="2836"/>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序号</w:t>
            </w:r>
          </w:p>
        </w:tc>
        <w:tc>
          <w:tcPr>
            <w:tcW w:w="155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项目编码</w:t>
            </w:r>
          </w:p>
        </w:tc>
        <w:tc>
          <w:tcPr>
            <w:tcW w:w="283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项目名称</w:t>
            </w:r>
          </w:p>
        </w:tc>
        <w:tc>
          <w:tcPr>
            <w:tcW w:w="375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p>
        </w:tc>
        <w:tc>
          <w:tcPr>
            <w:tcW w:w="155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lang w:val="en-US" w:eastAsia="zh-CN" w:bidi="ar"/>
              </w:rPr>
              <w:t>Ⅳ—1</w:t>
            </w:r>
          </w:p>
        </w:tc>
        <w:tc>
          <w:tcPr>
            <w:tcW w:w="283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天津北方昆曲</w:t>
            </w:r>
          </w:p>
        </w:tc>
        <w:tc>
          <w:tcPr>
            <w:tcW w:w="375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钛达（天津）传媒科技有限公司</w:t>
            </w:r>
          </w:p>
        </w:tc>
      </w:tr>
    </w:tbl>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b/>
          <w:kern w:val="0"/>
          <w:sz w:val="32"/>
          <w:szCs w:val="32"/>
          <w:lang w:val="en-US" w:eastAsia="zh-CN" w:bidi="ar"/>
        </w:rPr>
      </w:pPr>
      <w:r>
        <w:rPr>
          <w:rFonts w:hint="default" w:ascii="Times New Roman" w:hAnsi="Times New Roman" w:eastAsia="仿宋_GB2312" w:cs="Times New Roman"/>
          <w:b/>
          <w:kern w:val="0"/>
          <w:sz w:val="32"/>
          <w:szCs w:val="32"/>
          <w:lang w:val="en-US" w:eastAsia="zh-CN" w:bidi="ar"/>
        </w:rPr>
        <w:t>三、曲艺（共计3项）</w:t>
      </w:r>
    </w:p>
    <w:tbl>
      <w:tblPr>
        <w:tblStyle w:val="17"/>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56"/>
        <w:gridCol w:w="2843"/>
        <w:gridCol w:w="3747"/>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序号</w:t>
            </w:r>
          </w:p>
        </w:tc>
        <w:tc>
          <w:tcPr>
            <w:tcW w:w="15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项目编码</w:t>
            </w:r>
          </w:p>
        </w:tc>
        <w:tc>
          <w:tcPr>
            <w:tcW w:w="28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项目名称</w:t>
            </w:r>
          </w:p>
        </w:tc>
        <w:tc>
          <w:tcPr>
            <w:tcW w:w="374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p>
        </w:tc>
        <w:tc>
          <w:tcPr>
            <w:tcW w:w="15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lang w:val="en-US" w:eastAsia="zh-CN" w:bidi="ar"/>
              </w:rPr>
              <w:t>Ⅴ—1</w:t>
            </w:r>
          </w:p>
        </w:tc>
        <w:tc>
          <w:tcPr>
            <w:tcW w:w="28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谭派单弦</w:t>
            </w:r>
          </w:p>
        </w:tc>
        <w:tc>
          <w:tcPr>
            <w:tcW w:w="374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天津市南开区满族民族文化研究会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p>
        </w:tc>
        <w:tc>
          <w:tcPr>
            <w:tcW w:w="15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Ⅴ—2</w:t>
            </w:r>
          </w:p>
        </w:tc>
        <w:tc>
          <w:tcPr>
            <w:tcW w:w="28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王氏快板儿艺术</w:t>
            </w:r>
          </w:p>
        </w:tc>
        <w:tc>
          <w:tcPr>
            <w:tcW w:w="374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天津启阔文化传媒有限公司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p>
        </w:tc>
        <w:tc>
          <w:tcPr>
            <w:tcW w:w="155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Ⅴ—3</w:t>
            </w:r>
          </w:p>
        </w:tc>
        <w:tc>
          <w:tcPr>
            <w:tcW w:w="284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白（全福）门相声</w:t>
            </w:r>
          </w:p>
        </w:tc>
        <w:tc>
          <w:tcPr>
            <w:tcW w:w="3749"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宝和轩文化传媒</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（天津）有限公司</w:t>
            </w:r>
          </w:p>
        </w:tc>
      </w:tr>
    </w:tbl>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b/>
          <w:kern w:val="0"/>
          <w:sz w:val="32"/>
          <w:szCs w:val="32"/>
          <w:lang w:val="en-US" w:eastAsia="zh-CN" w:bidi="ar"/>
        </w:rPr>
        <w:t>四、传统体育、游艺与杂技（共计1项）</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552"/>
        <w:gridCol w:w="2950"/>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序号</w:t>
            </w:r>
          </w:p>
        </w:tc>
        <w:tc>
          <w:tcPr>
            <w:tcW w:w="155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项目编码</w:t>
            </w:r>
          </w:p>
        </w:tc>
        <w:tc>
          <w:tcPr>
            <w:tcW w:w="29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项目名称</w:t>
            </w:r>
          </w:p>
        </w:tc>
        <w:tc>
          <w:tcPr>
            <w:tcW w:w="363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p>
        </w:tc>
        <w:tc>
          <w:tcPr>
            <w:tcW w:w="155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Ⅶ—1</w:t>
            </w:r>
          </w:p>
        </w:tc>
        <w:tc>
          <w:tcPr>
            <w:tcW w:w="29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双彩堂古彩戏法</w:t>
            </w:r>
          </w:p>
        </w:tc>
        <w:tc>
          <w:tcPr>
            <w:tcW w:w="363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天津半木文化传播有限公司</w:t>
            </w:r>
          </w:p>
        </w:tc>
      </w:tr>
    </w:tbl>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lang w:val="en-US" w:eastAsia="zh-CN" w:bidi="ar"/>
        </w:rPr>
      </w:pPr>
      <w:r>
        <w:rPr>
          <w:rFonts w:hint="default" w:ascii="Times New Roman" w:hAnsi="Times New Roman" w:eastAsia="仿宋_GB2312" w:cs="Times New Roman"/>
          <w:b/>
          <w:kern w:val="0"/>
          <w:sz w:val="32"/>
          <w:szCs w:val="32"/>
          <w:lang w:val="en-US" w:eastAsia="zh-CN" w:bidi="ar"/>
        </w:rPr>
        <w:t>五、传统技艺（共计13项）</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579"/>
        <w:gridCol w:w="2948"/>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序号</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项目编码</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项目名称</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Ⅷ—1</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“毛猴张”毛猴制作技艺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i w:val="0"/>
                <w:color w:val="000000"/>
                <w:kern w:val="0"/>
                <w:sz w:val="32"/>
                <w:szCs w:val="32"/>
                <w:lang w:val="en-US" w:eastAsia="zh-CN" w:bidi="ar"/>
              </w:rPr>
              <w:t>津门故里（天津）文化发展有限公司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Ⅷ—2</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匏制葫芦器制作</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及雕刻</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天津市御猫堂工艺品雕刻有限公司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Ⅷ—3</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茶声咽茶膏糖</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传统制作技艺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御膳房（天津）食品</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Ⅷ—4</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津门掏耳技艺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苏轼（天津）健康咨询</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Ⅷ—5</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梅府家宴四大扒</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天津宝悦轩餐饮管理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Ⅷ—6</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九九老银匠银饰</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锻造技艺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天津市九九老银匠银饰品有限公司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Ⅷ—7</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lang w:val="en-US" w:eastAsia="zh-CN" w:bidi="ar"/>
              </w:rPr>
            </w:pPr>
            <w:r>
              <w:rPr>
                <w:rFonts w:hint="default" w:ascii="Times New Roman" w:hAnsi="Times New Roman" w:eastAsia="仿宋_GB2312" w:cs="Times New Roman"/>
                <w:i w:val="0"/>
                <w:color w:val="000000"/>
                <w:kern w:val="0"/>
                <w:sz w:val="32"/>
                <w:szCs w:val="32"/>
                <w:lang w:val="en-US" w:eastAsia="zh-CN" w:bidi="ar"/>
              </w:rPr>
              <w:t>孟氏传统动植物</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标本制作技艺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天津孟氏文化艺术有限公司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8</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Ⅷ—8</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口袋豆腐汤菜传统</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天津元英独一处餐饮</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9</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Ⅷ—9</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传统果酱冷食</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天津倩倩美食品贸易</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10</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Ⅷ—10</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赵氏传统烧饼</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赵福记科技发展（天津）有限责任公司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11</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Ⅷ—11</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路记四合义熏肉</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钛达（天津）传媒科技</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12</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Ⅷ—12</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吊炉烧饼制作技艺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天津市南开区顺兴澄餐饮管理有限公司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13</w:t>
            </w:r>
          </w:p>
        </w:tc>
        <w:tc>
          <w:tcPr>
            <w:tcW w:w="157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leftChars="0" w:right="0" w:firstLine="0" w:firstLineChars="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Ⅷ—13</w:t>
            </w:r>
          </w:p>
        </w:tc>
        <w:tc>
          <w:tcPr>
            <w:tcW w:w="2948"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范氏沉香香牌</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传统技艺</w:t>
            </w:r>
          </w:p>
        </w:tc>
        <w:tc>
          <w:tcPr>
            <w:tcW w:w="362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0" w:firstLineChars="0"/>
              <w:jc w:val="center"/>
              <w:textAlignment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i w:val="0"/>
                <w:color w:val="000000"/>
                <w:kern w:val="0"/>
                <w:sz w:val="32"/>
                <w:szCs w:val="32"/>
                <w:lang w:val="en-US" w:eastAsia="zh-CN" w:bidi="ar"/>
              </w:rPr>
              <w:t>天津市博香工艺品有限公司</w:t>
            </w:r>
          </w:p>
        </w:tc>
      </w:tr>
    </w:tbl>
    <w:p>
      <w:pPr>
        <w:keepNext w:val="0"/>
        <w:keepLines w:val="0"/>
        <w:pageBreakBefore w:val="0"/>
        <w:widowControl w:val="0"/>
        <w:kinsoku/>
        <w:wordWrap/>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 w:cs="Times New Roman"/>
          <w:spacing w:val="6"/>
          <w:kern w:val="0"/>
          <w:sz w:val="32"/>
          <w:szCs w:val="32"/>
        </w:rPr>
        <w:t xml:space="preserve">    </w:t>
      </w:r>
      <w:bookmarkStart w:id="0" w:name="_GoBack"/>
      <w:bookmarkEnd w:id="0"/>
    </w:p>
    <w:sectPr>
      <w:footerReference r:id="rId3" w:type="default"/>
      <w:footerReference r:id="rId4" w:type="even"/>
      <w:pgSz w:w="11906" w:h="16838"/>
      <w:pgMar w:top="2098" w:right="1474" w:bottom="1985" w:left="1588" w:header="851" w:footer="1418" w:gutter="0"/>
      <w:cols w:space="720" w:num="1"/>
      <w:docGrid w:type="linesAndChars" w:linePitch="57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wordWrap w:val="0"/>
                            <w:ind w:right="280"/>
                            <w:jc w:val="right"/>
                            <w:rPr>
                              <w:rFonts w:hint="eastAsia" w:ascii="宋体" w:hAnsi="宋体" w:eastAsia="宋体"/>
                              <w:sz w:val="28"/>
                              <w:szCs w:val="28"/>
                              <w:lang w:val="en" w:eastAsia="zh-CN"/>
                            </w:rPr>
                          </w:pPr>
                          <w:r>
                            <w:rPr>
                              <w:rFonts w:hint="eastAsia" w:ascii="宋体" w:hAnsi="宋体"/>
                              <w:sz w:val="28"/>
                              <w:szCs w:val="28"/>
                            </w:rPr>
                            <w:t xml:space="preserve">  </w:t>
                          </w:r>
                          <w:r>
                            <w:rPr>
                              <w:rFonts w:hint="eastAsia" w:ascii="宋体" w:hAnsi="宋体"/>
                              <w:sz w:val="28"/>
                              <w:szCs w:val="28"/>
                              <w:lang w:val="en" w:eastAsia="zh-CN"/>
                            </w:rPr>
                            <w:t>—</w:t>
                          </w:r>
                          <w:r>
                            <w:rPr>
                              <w:rFonts w:hint="eastAsia" w:ascii="Arial" w:hAnsi="Arial" w:cs="Arial"/>
                              <w:sz w:val="28"/>
                              <w:szCs w:val="28"/>
                            </w:rPr>
                            <w:t xml:space="preserve"> </w:t>
                          </w:r>
                          <w:r>
                            <w:rPr>
                              <w:rFonts w:ascii="宋体" w:hAnsi="宋体" w:cs="Arial"/>
                              <w:sz w:val="28"/>
                              <w:szCs w:val="28"/>
                            </w:rPr>
                            <w:fldChar w:fldCharType="begin"/>
                          </w:r>
                          <w:r>
                            <w:rPr>
                              <w:rFonts w:ascii="宋体" w:hAnsi="宋体" w:cs="Arial"/>
                              <w:sz w:val="28"/>
                              <w:szCs w:val="28"/>
                            </w:rPr>
                            <w:instrText xml:space="preserve"> PAGE   \* MERGEFORMAT </w:instrText>
                          </w:r>
                          <w:r>
                            <w:rPr>
                              <w:rFonts w:ascii="宋体" w:hAnsi="宋体" w:cs="Arial"/>
                              <w:sz w:val="28"/>
                              <w:szCs w:val="28"/>
                            </w:rPr>
                            <w:fldChar w:fldCharType="separate"/>
                          </w:r>
                          <w:r>
                            <w:rPr>
                              <w:rFonts w:ascii="宋体" w:hAnsi="宋体"/>
                              <w:sz w:val="28"/>
                              <w:szCs w:val="28"/>
                            </w:rPr>
                            <w:t>1</w:t>
                          </w:r>
                          <w:r>
                            <w:rPr>
                              <w:rFonts w:ascii="宋体" w:hAnsi="宋体" w:cs="Arial"/>
                              <w:sz w:val="28"/>
                              <w:szCs w:val="28"/>
                            </w:rPr>
                            <w:fldChar w:fldCharType="end"/>
                          </w:r>
                          <w:r>
                            <w:rPr>
                              <w:rFonts w:hint="eastAsia" w:ascii="宋体" w:hAnsi="宋体"/>
                              <w:sz w:val="28"/>
                              <w:szCs w:val="28"/>
                            </w:rPr>
                            <w:t xml:space="preserve"> </w:t>
                          </w:r>
                          <w:r>
                            <w:rPr>
                              <w:rFonts w:hint="eastAsia" w:ascii="宋体" w:hAnsi="宋体"/>
                              <w:sz w:val="28"/>
                              <w:szCs w:val="28"/>
                              <w:lang w:val="en"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0"/>
                      <w:wordWrap w:val="0"/>
                      <w:ind w:right="280"/>
                      <w:jc w:val="right"/>
                      <w:rPr>
                        <w:rFonts w:hint="eastAsia" w:ascii="宋体" w:hAnsi="宋体" w:eastAsia="宋体"/>
                        <w:sz w:val="28"/>
                        <w:szCs w:val="28"/>
                        <w:lang w:val="en" w:eastAsia="zh-CN"/>
                      </w:rPr>
                    </w:pPr>
                    <w:r>
                      <w:rPr>
                        <w:rFonts w:hint="eastAsia" w:ascii="宋体" w:hAnsi="宋体"/>
                        <w:sz w:val="28"/>
                        <w:szCs w:val="28"/>
                      </w:rPr>
                      <w:t xml:space="preserve">  </w:t>
                    </w:r>
                    <w:r>
                      <w:rPr>
                        <w:rFonts w:hint="eastAsia" w:ascii="宋体" w:hAnsi="宋体"/>
                        <w:sz w:val="28"/>
                        <w:szCs w:val="28"/>
                        <w:lang w:val="en" w:eastAsia="zh-CN"/>
                      </w:rPr>
                      <w:t>—</w:t>
                    </w:r>
                    <w:r>
                      <w:rPr>
                        <w:rFonts w:hint="eastAsia" w:ascii="Arial" w:hAnsi="Arial" w:cs="Arial"/>
                        <w:sz w:val="28"/>
                        <w:szCs w:val="28"/>
                      </w:rPr>
                      <w:t xml:space="preserve"> </w:t>
                    </w:r>
                    <w:r>
                      <w:rPr>
                        <w:rFonts w:ascii="宋体" w:hAnsi="宋体" w:cs="Arial"/>
                        <w:sz w:val="28"/>
                        <w:szCs w:val="28"/>
                      </w:rPr>
                      <w:fldChar w:fldCharType="begin"/>
                    </w:r>
                    <w:r>
                      <w:rPr>
                        <w:rFonts w:ascii="宋体" w:hAnsi="宋体" w:cs="Arial"/>
                        <w:sz w:val="28"/>
                        <w:szCs w:val="28"/>
                      </w:rPr>
                      <w:instrText xml:space="preserve"> PAGE   \* MERGEFORMAT </w:instrText>
                    </w:r>
                    <w:r>
                      <w:rPr>
                        <w:rFonts w:ascii="宋体" w:hAnsi="宋体" w:cs="Arial"/>
                        <w:sz w:val="28"/>
                        <w:szCs w:val="28"/>
                      </w:rPr>
                      <w:fldChar w:fldCharType="separate"/>
                    </w:r>
                    <w:r>
                      <w:rPr>
                        <w:rFonts w:ascii="宋体" w:hAnsi="宋体"/>
                        <w:sz w:val="28"/>
                        <w:szCs w:val="28"/>
                      </w:rPr>
                      <w:t>1</w:t>
                    </w:r>
                    <w:r>
                      <w:rPr>
                        <w:rFonts w:ascii="宋体" w:hAnsi="宋体" w:cs="Arial"/>
                        <w:sz w:val="28"/>
                        <w:szCs w:val="28"/>
                      </w:rPr>
                      <w:fldChar w:fldCharType="end"/>
                    </w:r>
                    <w:r>
                      <w:rPr>
                        <w:rFonts w:hint="eastAsia" w:ascii="宋体" w:hAnsi="宋体"/>
                        <w:sz w:val="28"/>
                        <w:szCs w:val="28"/>
                      </w:rPr>
                      <w:t xml:space="preserve"> </w:t>
                    </w:r>
                    <w:r>
                      <w:rPr>
                        <w:rFonts w:hint="eastAsia" w:ascii="宋体" w:hAnsi="宋体"/>
                        <w:sz w:val="28"/>
                        <w:szCs w:val="28"/>
                        <w:lang w:val="en" w:eastAsia="zh-CN"/>
                      </w:rPr>
                      <w:t>—</w:t>
                    </w:r>
                  </w:p>
                </w:txbxContent>
              </v:textbox>
            </v:shape>
          </w:pict>
        </mc:Fallback>
      </mc:AlternateContent>
    </w:r>
  </w:p>
  <w:p>
    <w:pPr>
      <w:pStyle w:val="1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t>- 4 -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625"/>
    <w:rsid w:val="0004060B"/>
    <w:rsid w:val="000748ED"/>
    <w:rsid w:val="00076526"/>
    <w:rsid w:val="00085C1A"/>
    <w:rsid w:val="000A0B89"/>
    <w:rsid w:val="000E3A7C"/>
    <w:rsid w:val="000F5185"/>
    <w:rsid w:val="00113039"/>
    <w:rsid w:val="00131EA9"/>
    <w:rsid w:val="00140EA8"/>
    <w:rsid w:val="00141B15"/>
    <w:rsid w:val="00146B20"/>
    <w:rsid w:val="001521C7"/>
    <w:rsid w:val="0015344F"/>
    <w:rsid w:val="001B5143"/>
    <w:rsid w:val="001D39C9"/>
    <w:rsid w:val="00207565"/>
    <w:rsid w:val="002212A8"/>
    <w:rsid w:val="00247F00"/>
    <w:rsid w:val="00287E02"/>
    <w:rsid w:val="002A12C6"/>
    <w:rsid w:val="002C41E2"/>
    <w:rsid w:val="002D5357"/>
    <w:rsid w:val="003065CA"/>
    <w:rsid w:val="003224C2"/>
    <w:rsid w:val="003309CA"/>
    <w:rsid w:val="00334312"/>
    <w:rsid w:val="00334D1F"/>
    <w:rsid w:val="003C7BA6"/>
    <w:rsid w:val="003E6DE7"/>
    <w:rsid w:val="004076A4"/>
    <w:rsid w:val="00410032"/>
    <w:rsid w:val="00442A98"/>
    <w:rsid w:val="00481330"/>
    <w:rsid w:val="004B3BFB"/>
    <w:rsid w:val="004B7EE7"/>
    <w:rsid w:val="004D1878"/>
    <w:rsid w:val="004E3410"/>
    <w:rsid w:val="00507416"/>
    <w:rsid w:val="00507CEF"/>
    <w:rsid w:val="00537AC3"/>
    <w:rsid w:val="0054068F"/>
    <w:rsid w:val="00573B2E"/>
    <w:rsid w:val="005A667C"/>
    <w:rsid w:val="005C293A"/>
    <w:rsid w:val="005E5C80"/>
    <w:rsid w:val="006056D0"/>
    <w:rsid w:val="0062555E"/>
    <w:rsid w:val="0063311A"/>
    <w:rsid w:val="006537FD"/>
    <w:rsid w:val="00687932"/>
    <w:rsid w:val="006A6D33"/>
    <w:rsid w:val="006C3209"/>
    <w:rsid w:val="00713C4A"/>
    <w:rsid w:val="00737B98"/>
    <w:rsid w:val="00751143"/>
    <w:rsid w:val="007578F2"/>
    <w:rsid w:val="00780410"/>
    <w:rsid w:val="007C6D47"/>
    <w:rsid w:val="00854B8A"/>
    <w:rsid w:val="00860DA8"/>
    <w:rsid w:val="008C2D2E"/>
    <w:rsid w:val="00911017"/>
    <w:rsid w:val="00954F0F"/>
    <w:rsid w:val="009558E4"/>
    <w:rsid w:val="00957F9C"/>
    <w:rsid w:val="00990490"/>
    <w:rsid w:val="00996DB8"/>
    <w:rsid w:val="009C403A"/>
    <w:rsid w:val="009D7DE3"/>
    <w:rsid w:val="00A51ADC"/>
    <w:rsid w:val="00A669B5"/>
    <w:rsid w:val="00A80258"/>
    <w:rsid w:val="00A825FB"/>
    <w:rsid w:val="00AA6D5E"/>
    <w:rsid w:val="00AB1DB0"/>
    <w:rsid w:val="00AC419D"/>
    <w:rsid w:val="00AE6FDE"/>
    <w:rsid w:val="00B13078"/>
    <w:rsid w:val="00B176CA"/>
    <w:rsid w:val="00B4634C"/>
    <w:rsid w:val="00BA27AE"/>
    <w:rsid w:val="00C2544B"/>
    <w:rsid w:val="00C25DB8"/>
    <w:rsid w:val="00C3654E"/>
    <w:rsid w:val="00C43B08"/>
    <w:rsid w:val="00C65DE9"/>
    <w:rsid w:val="00CB3B48"/>
    <w:rsid w:val="00CB7C54"/>
    <w:rsid w:val="00CE4DF4"/>
    <w:rsid w:val="00D0295D"/>
    <w:rsid w:val="00D219AF"/>
    <w:rsid w:val="00D665CA"/>
    <w:rsid w:val="00D71496"/>
    <w:rsid w:val="00D749D1"/>
    <w:rsid w:val="00D76BAD"/>
    <w:rsid w:val="00D77AC7"/>
    <w:rsid w:val="00DB34C0"/>
    <w:rsid w:val="00DD18BC"/>
    <w:rsid w:val="00E11D43"/>
    <w:rsid w:val="00E16515"/>
    <w:rsid w:val="00E16DC1"/>
    <w:rsid w:val="00E17F5F"/>
    <w:rsid w:val="00E43D85"/>
    <w:rsid w:val="00E52743"/>
    <w:rsid w:val="00E5479C"/>
    <w:rsid w:val="00E65626"/>
    <w:rsid w:val="00E80441"/>
    <w:rsid w:val="00EB2D68"/>
    <w:rsid w:val="00EF443A"/>
    <w:rsid w:val="00F3554C"/>
    <w:rsid w:val="00F75B4C"/>
    <w:rsid w:val="00FA13DE"/>
    <w:rsid w:val="00FC18F5"/>
    <w:rsid w:val="015B2215"/>
    <w:rsid w:val="054E77E5"/>
    <w:rsid w:val="0C5B1A04"/>
    <w:rsid w:val="0CA06C9F"/>
    <w:rsid w:val="0D191965"/>
    <w:rsid w:val="0DCF2837"/>
    <w:rsid w:val="102143F6"/>
    <w:rsid w:val="104B1040"/>
    <w:rsid w:val="17F71FB9"/>
    <w:rsid w:val="1848661D"/>
    <w:rsid w:val="210E149A"/>
    <w:rsid w:val="21AE03CF"/>
    <w:rsid w:val="222F4763"/>
    <w:rsid w:val="2A257B34"/>
    <w:rsid w:val="2A502F2A"/>
    <w:rsid w:val="2B7FF79C"/>
    <w:rsid w:val="2CAD080B"/>
    <w:rsid w:val="2DBF804D"/>
    <w:rsid w:val="2FA5C892"/>
    <w:rsid w:val="2FAA1CF4"/>
    <w:rsid w:val="32F60EE3"/>
    <w:rsid w:val="36A3056C"/>
    <w:rsid w:val="3D9B3450"/>
    <w:rsid w:val="3F1E4D28"/>
    <w:rsid w:val="428D00BE"/>
    <w:rsid w:val="43D7523E"/>
    <w:rsid w:val="43DD700A"/>
    <w:rsid w:val="47ED627F"/>
    <w:rsid w:val="4A965F88"/>
    <w:rsid w:val="4ABA079A"/>
    <w:rsid w:val="4C826430"/>
    <w:rsid w:val="4CBE4190"/>
    <w:rsid w:val="4EB85F15"/>
    <w:rsid w:val="4F7229B0"/>
    <w:rsid w:val="504D253C"/>
    <w:rsid w:val="51A072F7"/>
    <w:rsid w:val="585D5C2D"/>
    <w:rsid w:val="59FE3A28"/>
    <w:rsid w:val="5ACF0402"/>
    <w:rsid w:val="60CF0704"/>
    <w:rsid w:val="659F14F1"/>
    <w:rsid w:val="6A285BB8"/>
    <w:rsid w:val="6C8D08A5"/>
    <w:rsid w:val="6E620E9E"/>
    <w:rsid w:val="724A458E"/>
    <w:rsid w:val="72FF007F"/>
    <w:rsid w:val="737F55EC"/>
    <w:rsid w:val="75A90434"/>
    <w:rsid w:val="75B87AE1"/>
    <w:rsid w:val="77846211"/>
    <w:rsid w:val="78323CD2"/>
    <w:rsid w:val="7AAA40CE"/>
    <w:rsid w:val="7ADFEB67"/>
    <w:rsid w:val="7CFF9895"/>
    <w:rsid w:val="7EA7509D"/>
    <w:rsid w:val="7EC60AE9"/>
    <w:rsid w:val="7EFDD54F"/>
    <w:rsid w:val="7EFF4ADA"/>
    <w:rsid w:val="7F7945BF"/>
    <w:rsid w:val="7FB8D125"/>
    <w:rsid w:val="7FED05EE"/>
    <w:rsid w:val="7FEF4836"/>
    <w:rsid w:val="7FFDA202"/>
    <w:rsid w:val="8775C4C8"/>
    <w:rsid w:val="8FFE059A"/>
    <w:rsid w:val="B1F77A19"/>
    <w:rsid w:val="BFFF04A6"/>
    <w:rsid w:val="D5FD2303"/>
    <w:rsid w:val="DB2C67F0"/>
    <w:rsid w:val="DEF79BE0"/>
    <w:rsid w:val="E68FBF5F"/>
    <w:rsid w:val="EEFFE552"/>
    <w:rsid w:val="EFCF44B7"/>
    <w:rsid w:val="EFFF30ED"/>
    <w:rsid w:val="F7BE1A2F"/>
    <w:rsid w:val="FB461CC7"/>
    <w:rsid w:val="FCEF5B24"/>
    <w:rsid w:val="FDBAD291"/>
    <w:rsid w:val="FFF3879D"/>
    <w:rsid w:val="FFFF8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20"/>
    <w:qFormat/>
    <w:uiPriority w:val="9"/>
    <w:pPr>
      <w:keepNext/>
      <w:keepLines/>
      <w:spacing w:before="260" w:beforeLines="0" w:after="260" w:afterLines="0" w:line="416" w:lineRule="auto"/>
      <w:outlineLvl w:val="2"/>
    </w:pPr>
    <w:rPr>
      <w:b/>
      <w:bCs/>
      <w:sz w:val="32"/>
      <w:szCs w:val="32"/>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qFormat/>
    <w:uiPriority w:val="99"/>
    <w:pPr>
      <w:ind w:firstLine="420" w:firstLineChars="200"/>
    </w:pPr>
  </w:style>
  <w:style w:type="paragraph" w:styleId="4">
    <w:name w:val="annotation text"/>
    <w:basedOn w:val="1"/>
    <w:unhideWhenUsed/>
    <w:qFormat/>
    <w:uiPriority w:val="99"/>
    <w:pPr>
      <w:jc w:val="left"/>
    </w:pPr>
  </w:style>
  <w:style w:type="paragraph" w:styleId="5">
    <w:name w:val="Body Text"/>
    <w:basedOn w:val="1"/>
    <w:link w:val="21"/>
    <w:qFormat/>
    <w:uiPriority w:val="0"/>
    <w:pPr>
      <w:jc w:val="center"/>
    </w:pPr>
    <w:rPr>
      <w:rFonts w:ascii="宋体" w:hAnsi="宋体" w:eastAsia="宋体" w:cs="Times New Roman"/>
      <w:b/>
      <w:sz w:val="44"/>
      <w:szCs w:val="20"/>
    </w:rPr>
  </w:style>
  <w:style w:type="paragraph" w:styleId="6">
    <w:name w:val="Body Text Indent"/>
    <w:basedOn w:val="1"/>
    <w:link w:val="22"/>
    <w:unhideWhenUsed/>
    <w:qFormat/>
    <w:uiPriority w:val="99"/>
    <w:pPr>
      <w:spacing w:after="120" w:afterLines="0"/>
      <w:ind w:left="420" w:leftChars="200"/>
    </w:pPr>
  </w:style>
  <w:style w:type="paragraph" w:styleId="7">
    <w:name w:val="Plain Text"/>
    <w:basedOn w:val="1"/>
    <w:link w:val="23"/>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8">
    <w:name w:val="Date"/>
    <w:basedOn w:val="1"/>
    <w:next w:val="1"/>
    <w:link w:val="24"/>
    <w:unhideWhenUsed/>
    <w:qFormat/>
    <w:uiPriority w:val="0"/>
    <w:pPr>
      <w:ind w:left="100" w:leftChars="2500"/>
    </w:pPr>
  </w:style>
  <w:style w:type="paragraph" w:styleId="9">
    <w:name w:val="Body Text Indent 2"/>
    <w:basedOn w:val="1"/>
    <w:qFormat/>
    <w:uiPriority w:val="0"/>
    <w:pPr>
      <w:spacing w:line="480" w:lineRule="auto"/>
      <w:ind w:left="420" w:leftChars="200"/>
    </w:p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正文-公1"/>
    <w:basedOn w:val="1"/>
    <w:next w:val="1"/>
    <w:qFormat/>
    <w:uiPriority w:val="99"/>
    <w:pPr>
      <w:ind w:firstLine="200"/>
      <w:jc w:val="left"/>
    </w:pPr>
    <w:rPr>
      <w:rFonts w:eastAsia="仿宋_GB2312"/>
    </w:rPr>
  </w:style>
  <w:style w:type="character" w:customStyle="1" w:styleId="20">
    <w:name w:val="标题 3 Char"/>
    <w:basedOn w:val="13"/>
    <w:link w:val="3"/>
    <w:semiHidden/>
    <w:qFormat/>
    <w:uiPriority w:val="9"/>
    <w:rPr>
      <w:b/>
      <w:bCs/>
      <w:sz w:val="32"/>
      <w:szCs w:val="32"/>
    </w:rPr>
  </w:style>
  <w:style w:type="character" w:customStyle="1" w:styleId="21">
    <w:name w:val="正文文本 Char"/>
    <w:basedOn w:val="13"/>
    <w:link w:val="5"/>
    <w:qFormat/>
    <w:uiPriority w:val="0"/>
    <w:rPr>
      <w:rFonts w:ascii="宋体" w:hAnsi="宋体" w:eastAsia="宋体" w:cs="Times New Roman"/>
      <w:b/>
      <w:sz w:val="44"/>
      <w:szCs w:val="20"/>
    </w:rPr>
  </w:style>
  <w:style w:type="character" w:customStyle="1" w:styleId="22">
    <w:name w:val="正文文本缩进 Char"/>
    <w:basedOn w:val="13"/>
    <w:link w:val="6"/>
    <w:semiHidden/>
    <w:qFormat/>
    <w:uiPriority w:val="99"/>
    <w:rPr>
      <w:kern w:val="2"/>
      <w:sz w:val="21"/>
      <w:szCs w:val="22"/>
    </w:rPr>
  </w:style>
  <w:style w:type="character" w:customStyle="1" w:styleId="23">
    <w:name w:val="纯文本 Char"/>
    <w:basedOn w:val="13"/>
    <w:link w:val="7"/>
    <w:qFormat/>
    <w:uiPriority w:val="0"/>
    <w:rPr>
      <w:rFonts w:ascii="宋体" w:hAnsi="宋体" w:cs="宋体"/>
      <w:sz w:val="24"/>
      <w:szCs w:val="24"/>
    </w:rPr>
  </w:style>
  <w:style w:type="character" w:customStyle="1" w:styleId="24">
    <w:name w:val="日期 Char"/>
    <w:basedOn w:val="13"/>
    <w:link w:val="8"/>
    <w:qFormat/>
    <w:uiPriority w:val="0"/>
  </w:style>
  <w:style w:type="character" w:customStyle="1" w:styleId="25">
    <w:name w:val="页脚 Char"/>
    <w:basedOn w:val="13"/>
    <w:link w:val="10"/>
    <w:qFormat/>
    <w:uiPriority w:val="99"/>
    <w:rPr>
      <w:sz w:val="18"/>
      <w:szCs w:val="18"/>
    </w:rPr>
  </w:style>
  <w:style w:type="character" w:customStyle="1" w:styleId="26">
    <w:name w:val="页眉 Char"/>
    <w:basedOn w:val="13"/>
    <w:link w:val="11"/>
    <w:qFormat/>
    <w:uiPriority w:val="0"/>
    <w:rPr>
      <w:sz w:val="18"/>
      <w:szCs w:val="18"/>
    </w:rPr>
  </w:style>
  <w:style w:type="character" w:customStyle="1" w:styleId="27">
    <w:name w:val="apple-converted-space"/>
    <w:basedOn w:val="13"/>
    <w:qFormat/>
    <w:uiPriority w:val="0"/>
  </w:style>
  <w:style w:type="character" w:customStyle="1" w:styleId="28">
    <w:name w:val="二级目录 Char Char"/>
    <w:basedOn w:val="13"/>
    <w:link w:val="29"/>
    <w:qFormat/>
    <w:uiPriority w:val="0"/>
    <w:rPr>
      <w:rFonts w:ascii="楷体_GB2312" w:hAnsi="宋体" w:eastAsia="楷体_GB2312"/>
      <w:color w:val="000000"/>
      <w:kern w:val="2"/>
      <w:sz w:val="32"/>
      <w:szCs w:val="32"/>
    </w:rPr>
  </w:style>
  <w:style w:type="paragraph" w:customStyle="1" w:styleId="29">
    <w:name w:val="二级目录"/>
    <w:basedOn w:val="1"/>
    <w:link w:val="28"/>
    <w:qFormat/>
    <w:uiPriority w:val="0"/>
    <w:pPr>
      <w:spacing w:line="480" w:lineRule="exact"/>
      <w:ind w:firstLine="480" w:firstLineChars="150"/>
    </w:pPr>
    <w:rPr>
      <w:rFonts w:ascii="楷体_GB2312" w:hAnsi="宋体" w:eastAsia="楷体_GB2312"/>
      <w:color w:val="000000"/>
      <w:sz w:val="32"/>
      <w:szCs w:val="32"/>
    </w:rPr>
  </w:style>
  <w:style w:type="character" w:customStyle="1" w:styleId="30">
    <w:name w:val="一级目录 Char Char"/>
    <w:basedOn w:val="13"/>
    <w:link w:val="31"/>
    <w:qFormat/>
    <w:uiPriority w:val="0"/>
    <w:rPr>
      <w:rFonts w:ascii="华文仿宋" w:hAnsi="华文仿宋" w:eastAsia="华文仿宋"/>
      <w:b/>
      <w:color w:val="000000"/>
      <w:kern w:val="2"/>
      <w:sz w:val="30"/>
      <w:szCs w:val="30"/>
    </w:rPr>
  </w:style>
  <w:style w:type="paragraph" w:customStyle="1" w:styleId="31">
    <w:name w:val="一级目录"/>
    <w:basedOn w:val="1"/>
    <w:link w:val="30"/>
    <w:qFormat/>
    <w:uiPriority w:val="0"/>
    <w:pPr>
      <w:adjustRightInd w:val="0"/>
      <w:snapToGrid w:val="0"/>
      <w:spacing w:line="360" w:lineRule="auto"/>
      <w:ind w:firstLine="577" w:firstLineChars="198"/>
    </w:pPr>
    <w:rPr>
      <w:rFonts w:ascii="华文仿宋" w:hAnsi="华文仿宋" w:eastAsia="华文仿宋"/>
      <w:b/>
      <w:color w:val="000000"/>
      <w:sz w:val="30"/>
      <w:szCs w:val="30"/>
    </w:rPr>
  </w:style>
  <w:style w:type="character" w:customStyle="1" w:styleId="32">
    <w:name w:val="font01"/>
    <w:basedOn w:val="13"/>
    <w:qFormat/>
    <w:uiPriority w:val="0"/>
    <w:rPr>
      <w:rFonts w:ascii="黑体" w:hAnsi="宋体" w:eastAsia="黑体" w:cs="黑体"/>
      <w:b/>
      <w:color w:val="000000"/>
      <w:sz w:val="40"/>
      <w:szCs w:val="40"/>
      <w:u w:val="none"/>
    </w:rPr>
  </w:style>
  <w:style w:type="character" w:customStyle="1" w:styleId="33">
    <w:name w:val="font41"/>
    <w:basedOn w:val="13"/>
    <w:qFormat/>
    <w:uiPriority w:val="0"/>
    <w:rPr>
      <w:rFonts w:hint="eastAsia" w:ascii="宋体" w:hAnsi="宋体" w:eastAsia="宋体" w:cs="宋体"/>
      <w:b/>
      <w:color w:val="000000"/>
      <w:sz w:val="36"/>
      <w:szCs w:val="36"/>
      <w:u w:val="none"/>
    </w:rPr>
  </w:style>
  <w:style w:type="paragraph" w:customStyle="1" w:styleId="3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color w:val="000000"/>
      <w:kern w:val="0"/>
      <w:sz w:val="24"/>
      <w:szCs w:val="24"/>
    </w:rPr>
  </w:style>
  <w:style w:type="paragraph" w:customStyle="1" w:styleId="36">
    <w:name w:val="xl102"/>
    <w:basedOn w:val="1"/>
    <w:qFormat/>
    <w:uiPriority w:val="0"/>
    <w:pPr>
      <w:widowControl/>
      <w:pBdr>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37">
    <w:name w:val="xl104"/>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44"/>
      <w:szCs w:val="44"/>
    </w:rPr>
  </w:style>
  <w:style w:type="paragraph" w:customStyle="1" w:styleId="3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仿宋_GB2312" w:hAnsi="宋体" w:eastAsia="仿宋_GB2312" w:cs="宋体"/>
      <w:kern w:val="0"/>
      <w:sz w:val="24"/>
      <w:szCs w:val="24"/>
    </w:rPr>
  </w:style>
  <w:style w:type="paragraph" w:customStyle="1" w:styleId="39">
    <w:name w:val="font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szCs w:val="24"/>
    </w:rPr>
  </w:style>
  <w:style w:type="paragraph" w:customStyle="1" w:styleId="41">
    <w:name w:val=" Char"/>
    <w:basedOn w:val="1"/>
    <w:qFormat/>
    <w:uiPriority w:val="0"/>
    <w:rPr>
      <w:rFonts w:ascii="Tahoma" w:hAnsi="Tahoma"/>
      <w:sz w:val="24"/>
      <w:szCs w:val="20"/>
    </w:rPr>
  </w:style>
  <w:style w:type="paragraph" w:customStyle="1" w:styleId="42">
    <w:name w:val="xl9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44">
    <w:name w:val="xl103"/>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 w:type="paragraph" w:customStyle="1" w:styleId="45">
    <w:name w:val="xl93"/>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6">
    <w:name w:val="Char"/>
    <w:basedOn w:val="1"/>
    <w:qFormat/>
    <w:uiPriority w:val="0"/>
    <w:pPr>
      <w:widowControl/>
      <w:spacing w:after="160" w:line="240" w:lineRule="exact"/>
      <w:jc w:val="left"/>
    </w:pPr>
    <w:rPr>
      <w:rFonts w:ascii="Verdana" w:hAnsi="Verdana" w:eastAsia="Batang"/>
      <w:kern w:val="0"/>
      <w:sz w:val="20"/>
      <w:szCs w:val="20"/>
      <w:lang w:eastAsia="en-US"/>
    </w:rPr>
  </w:style>
  <w:style w:type="paragraph" w:customStyle="1" w:styleId="47">
    <w:name w:val="p17"/>
    <w:basedOn w:val="1"/>
    <w:qFormat/>
    <w:uiPriority w:val="0"/>
    <w:pPr>
      <w:widowControl/>
      <w:spacing w:line="360" w:lineRule="atLeast"/>
      <w:jc w:val="left"/>
    </w:pPr>
    <w:rPr>
      <w:rFonts w:ascii="Times New Roman" w:hAnsi="Times New Roman"/>
      <w:kern w:val="0"/>
      <w:sz w:val="24"/>
      <w:szCs w:val="24"/>
    </w:rPr>
  </w:style>
  <w:style w:type="paragraph" w:customStyle="1" w:styleId="48">
    <w:name w:val="默认段落字体 Para Char Char Char Char"/>
    <w:basedOn w:val="3"/>
    <w:qFormat/>
    <w:uiPriority w:val="0"/>
    <w:pPr>
      <w:spacing w:line="240" w:lineRule="atLeast"/>
      <w:jc w:val="left"/>
    </w:pPr>
    <w:rPr>
      <w:rFonts w:ascii="Times New Roman" w:hAnsi="Times New Roman" w:eastAsia="宋体" w:cs="Times New Roman"/>
      <w:kern w:val="0"/>
      <w:sz w:val="24"/>
      <w:szCs w:val="21"/>
    </w:rPr>
  </w:style>
  <w:style w:type="paragraph" w:customStyle="1" w:styleId="49">
    <w:name w:val="p16"/>
    <w:basedOn w:val="1"/>
    <w:qFormat/>
    <w:uiPriority w:val="0"/>
    <w:pPr>
      <w:widowControl/>
      <w:snapToGrid w:val="0"/>
      <w:spacing w:line="360" w:lineRule="atLeast"/>
      <w:jc w:val="left"/>
    </w:pPr>
    <w:rPr>
      <w:rFonts w:ascii="Times New Roman" w:hAnsi="Times New Roman"/>
      <w:kern w:val="0"/>
      <w:sz w:val="24"/>
      <w:szCs w:val="24"/>
    </w:rPr>
  </w:style>
  <w:style w:type="paragraph" w:styleId="50">
    <w:name w:val="List Paragraph"/>
    <w:basedOn w:val="1"/>
    <w:qFormat/>
    <w:uiPriority w:val="99"/>
    <w:pPr>
      <w:ind w:firstLine="420" w:firstLineChars="200"/>
    </w:pPr>
  </w:style>
  <w:style w:type="paragraph" w:customStyle="1" w:styleId="51">
    <w:name w:val="xl9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4"/>
      <w:szCs w:val="24"/>
    </w:rPr>
  </w:style>
  <w:style w:type="paragraph" w:customStyle="1" w:styleId="52">
    <w:name w:val="List Paragraph1"/>
    <w:basedOn w:val="1"/>
    <w:qFormat/>
    <w:uiPriority w:val="99"/>
    <w:pPr>
      <w:ind w:firstLine="420" w:firstLineChars="200"/>
    </w:pPr>
  </w:style>
  <w:style w:type="paragraph" w:customStyle="1" w:styleId="53">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54">
    <w:name w:val="xl101"/>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742</Words>
  <Characters>757</Characters>
  <Lines>16</Lines>
  <Paragraphs>4</Paragraphs>
  <TotalTime>1</TotalTime>
  <ScaleCrop>false</ScaleCrop>
  <LinksUpToDate>false</LinksUpToDate>
  <CharactersWithSpaces>864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2016-09-21T10:27:00Z</dcterms:created>
  <dc:creator>政府办公室</dc:creator>
  <cp:lastModifiedBy>Administrator</cp:lastModifiedBy>
  <cp:lastPrinted>2024-12-02T08:01:00Z</cp:lastPrinted>
  <dcterms:modified xsi:type="dcterms:W3CDTF">2025-12-30T03:49:55Z</dcterms:modified>
  <dc:title>南开政发〔2014〕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A354768CCC0369DF502145690D4D7A16</vt:lpwstr>
  </property>
</Properties>
</file>