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天津市南开区图书馆</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ind w:firstLine="300" w:firstLineChars="100"/>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spacing w:line="600" w:lineRule="exact"/>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（1）开拓创新，开设新服务，满足市民读书需求，扎实推进基础业务工作开展。</w:t>
      </w:r>
    </w:p>
    <w:p>
      <w:pPr>
        <w:widowControl/>
        <w:spacing w:before="0" w:beforeLines="0" w:beforeAutospacing="0" w:after="0" w:afterLines="0" w:afterAutospacing="0" w:line="240" w:lineRule="auto"/>
        <w:ind w:firstLine="640" w:firstLineChars="200"/>
        <w:jc w:val="left"/>
        <w:outlineLvl w:val="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（2）延伸服务，巩固品牌，推动全民阅读活动深入开展。</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widowControl/>
        <w:spacing w:before="0" w:beforeLines="0" w:beforeAutospacing="0" w:after="0" w:afterLines="0" w:afterAutospacing="0" w:line="240" w:lineRule="auto"/>
        <w:ind w:firstLine="600" w:firstLineChars="200"/>
        <w:jc w:val="left"/>
        <w:rPr>
          <w:rFonts w:hint="eastAsia" w:eastAsia="仿宋_GB2312" w:asciiTheme="minorEastAsia" w:hAnsi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ascii="Times New Roman" w:eastAsia="仿宋_GB2312"/>
          <w:b w:val="0"/>
          <w:sz w:val="30"/>
          <w:szCs w:val="30"/>
        </w:rPr>
        <w:t>天津市南开区图书馆内设</w:t>
      </w:r>
      <w:r>
        <w:rPr>
          <w:rFonts w:hint="eastAsia" w:ascii="Times New Roman" w:eastAsia="仿宋_GB2312"/>
          <w:b w:val="0"/>
          <w:sz w:val="30"/>
          <w:szCs w:val="30"/>
          <w:lang w:val="en-US" w:eastAsia="zh-CN"/>
        </w:rPr>
        <w:t>4</w:t>
      </w:r>
      <w:r>
        <w:rPr>
          <w:rFonts w:ascii="Times New Roman" w:eastAsia="仿宋_GB2312"/>
          <w:b w:val="0"/>
          <w:sz w:val="30"/>
          <w:szCs w:val="30"/>
        </w:rPr>
        <w:t>个职能</w:t>
      </w:r>
      <w:r>
        <w:rPr>
          <w:rFonts w:hint="eastAsia" w:ascii="Times New Roman" w:eastAsia="仿宋_GB2312"/>
          <w:b w:val="0"/>
          <w:sz w:val="30"/>
          <w:szCs w:val="30"/>
          <w:lang w:eastAsia="zh-CN"/>
        </w:rPr>
        <w:t>部室</w:t>
      </w:r>
      <w:r>
        <w:rPr>
          <w:rFonts w:ascii="Times New Roman" w:eastAsia="仿宋_GB2312"/>
          <w:b w:val="0"/>
          <w:sz w:val="30"/>
          <w:szCs w:val="30"/>
        </w:rPr>
        <w:t>。纳入天津市南开区图书馆2024年度部门决算编制范围的单位包括：</w:t>
      </w:r>
      <w:r>
        <w:rPr>
          <w:rFonts w:hint="eastAsia" w:ascii="Times New Roman" w:eastAsia="仿宋_GB2312"/>
          <w:b w:val="0"/>
          <w:sz w:val="30"/>
          <w:szCs w:val="30"/>
        </w:rPr>
        <w:t>天津市南开区图书馆</w:t>
      </w:r>
      <w:r>
        <w:rPr>
          <w:rFonts w:hint="eastAsia" w:ascii="Times New Roman" w:eastAsia="仿宋_GB2312"/>
          <w:b w:val="0"/>
          <w:sz w:val="30"/>
          <w:szCs w:val="30"/>
          <w:lang w:eastAsia="zh-CN"/>
        </w:rPr>
        <w:t>。</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139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945"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部门（单位）：天津市南开区图书馆 </w:t>
            </w:r>
          </w:p>
        </w:tc>
        <w:tc>
          <w:tcPr>
            <w:tcW w:w="3044"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2650"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3044"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5,726,332.35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459,142.08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89"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7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部门（单位）：天津市南开区图书馆 </w:t>
            </w:r>
          </w:p>
        </w:tc>
        <w:tc>
          <w:tcPr>
            <w:tcW w:w="1264"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138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125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13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2413"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12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121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1264"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28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138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5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3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11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12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3915" w:type="dxa"/>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1387"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6,376,785.47</w:t>
            </w:r>
          </w:p>
        </w:tc>
        <w:tc>
          <w:tcPr>
            <w:tcW w:w="125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6,376,785.47</w:t>
            </w:r>
          </w:p>
        </w:tc>
        <w:tc>
          <w:tcPr>
            <w:tcW w:w="130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文化旅游体育与传媒支出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5,726,332.35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5,726,332.35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文化和旅游</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5,726,332.35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5,726,332.35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2070104</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图书馆</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4,658,414.88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4,658,414.88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2070109</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群众文化</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1,067,917.47</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1,067,917.47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459,142.08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459,142.08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459,142.08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459,142.08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306,094.72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306,094.72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153,047.36</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153,047.36</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191,311.04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191,311.04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191,311.04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191,311.04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2101102</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191,311.04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191,311.04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60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部门（单位）：天津市南开区图书馆 </w:t>
            </w: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5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6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53"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885" w:type="dxa"/>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0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3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77"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10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5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6513" w:type="dxa"/>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5352"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66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7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68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66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613"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6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812"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1915"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8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0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8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3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7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6,376,785.47</w:t>
            </w:r>
          </w:p>
        </w:tc>
        <w:tc>
          <w:tcPr>
            <w:tcW w:w="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6,376,785.47</w:t>
            </w: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6,376,785.47</w:t>
            </w:r>
          </w:p>
        </w:tc>
        <w:tc>
          <w:tcPr>
            <w:tcW w:w="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363202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天津市南开区图书馆</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6,376,785.47</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6,376,785.47</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6,376,785.47</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139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401"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部门（单位）：天津市南开区图书馆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184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181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162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1589"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18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4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4,805,263.44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5,726,332.35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4,154,810.32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5,726,332.35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4,154,810.32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2070104</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图书馆</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4,658,414.88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4,154,810.32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503,604.56</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1,067,917.47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1,067,917.47</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459,142.08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459,142.08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459,142.08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459,142.08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306,094.72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306,094.72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153,047.36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153,047.36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018"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部门（单位）：天津市南开区图书馆 </w:t>
            </w:r>
          </w:p>
        </w:tc>
        <w:tc>
          <w:tcPr>
            <w:tcW w:w="19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791" w:type="dxa"/>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5,726,332.35</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5,726,332.35</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459,142.08</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459,142.08</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191,311.04</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6,376,785.47</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3991"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319"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天津市南开区图书馆 </w:t>
            </w:r>
          </w:p>
        </w:tc>
        <w:tc>
          <w:tcPr>
            <w:tcW w:w="16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108"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673"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19"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409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6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170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167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6,376,785.47</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4,805,263.44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4,356,794.19</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448,469.25</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1,571,522.03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文化旅游体育与传媒支出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5,726,332.35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4,154,810.32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3,706,341.07</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448,469.25</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1,571,522.03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文化和旅游</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5,726,332.35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4,154,810.32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3,706,341.07</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448,469.25</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1,571,522.03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2070104</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图书馆</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4,658,414.88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4,154,810.32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3,706,341.07</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448,469.25</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503,604.56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2070109</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群众文化</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1,067,917.47</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1,067,917.47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459,142.08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459,142.08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459,142.08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459,142.08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459,142.08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459,142.08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306,094.72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306,094.72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306,094.72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153,047.36</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153,047.36</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153,047.36</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2101102</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191,311.04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265" w:type="dxa"/>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部门（单位）：天津市南开区图书馆 </w:t>
            </w:r>
          </w:p>
        </w:tc>
        <w:tc>
          <w:tcPr>
            <w:tcW w:w="172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9310"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4,140,069.99</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448,469.25</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861,251.38</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32,310.80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463,716.20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1,641.00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1,050,339.58</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4,890.10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306,094.72</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57,323.16</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153,047.36</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181,744.66</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149,786.80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25,769.09</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19,430.00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1,032,024.00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4,690.00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66,083.00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216,724.20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216,569.20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24,320.59</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155.00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86,926.80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54,150.00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3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79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4,356,794.19</w:t>
            </w:r>
          </w:p>
        </w:tc>
        <w:tc>
          <w:tcPr>
            <w:tcW w:w="7584"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448,469.25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45"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天津市南开区图书馆 </w:t>
            </w:r>
          </w:p>
        </w:tc>
        <w:tc>
          <w:tcPr>
            <w:tcW w:w="1447"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51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3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366"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4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81"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851"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51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3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42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50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4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天津市南开区图书馆2024年政府性基金预算财政拨款收入支出决算表为空表。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59"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天津市南开区图书馆 </w:t>
            </w:r>
          </w:p>
        </w:tc>
        <w:tc>
          <w:tcPr>
            <w:tcW w:w="143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6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59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天津市南开区图书馆2024年国有资本经营预算财政拨款收入支出决算表为空表。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部门（单位）：天津市南开区图书馆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天津市南开区图书馆2024年财政拨款“三公”经费支出决算表为空表。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402"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部门（单位）：天津市南开区图书馆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10017"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112"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8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616"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1707"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1693"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1674"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158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1,571,522.03</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2070104</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图书馆</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503,604.56</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503,604.56</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2070104</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2024年免费开放资金区级资金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2070104</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伙食费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86,239.56</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86,239.56</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2070104</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物业管理费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317,365.00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317,365.00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1,067,917.47</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1,067,917.47</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2024年公共图书馆免费开放补助资金市级资金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39,814.10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39,814.10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2023年中央支持地方公共文化服务体系建设补助资金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701,081.37</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701,081.37</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2023年基层公共文化服务体系建设市级补助资金免费开放</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178,622.00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178,622.00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2023年基层公共文化服务体系建设中央补助资金免费开放</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148,400.00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148,400.00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天津市南开区图书馆2024年度收入、支出决算总计6,376,785.47元。与2023年度相比，收、支总计各减少398,106.85元，下降5.876%，主要原因是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收入包括：一般公共预算财政拨款收入6,376,785.47元。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支出包括：文化旅游体育与传媒支出5,726,332.35元、社会保障和就业支出459,142.08元、卫生健康支出191,311.04元。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天津市南开区图书馆2024年度本年收入合计6,376,785.47元，与2023年度相比减少398,106.85元，主要原因是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一般公共预算财政拨款收入6,376,785.47元，占100.000%。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天津市南开区图书馆2024年度本年支出合计6,376,785.47元，与2023年度相比减少398,106.85元，主要原因是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基本支出4,805,263.44元，占75.356%；项目支出1,571,522.03元，占24.644%。</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天津市南开区图书馆2024年度财政拨款收入、支出决算总计6,376,785.47元。与2023年度相比，财政拨款收、支总计各减少398,106.85元，下降5.876%，主要原因是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收入包括：一般公共预算财政拨款6,376,785.47元。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支出包括：文化旅游体育与传媒支出5,726,332.35元、社会保障和就业支出459,142.08元、卫生健康支出191,311.04元。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天津市南开区图书馆2024年度部门决算一般公共预算财政拨款支出合计6,376,785.47元，占本年支出合计的100.000%。与2023年度相比，一般公共预算财政拨款支出减少398,106.85元，下降5.876%，主要原因是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6,376,785.47元，主要用于以下方面：文化旅游体育与传媒支出（类）5,726,332.35元，占89.800%；社会保障和就业支出（类）459,142.08元，占7.200%；卫生健康支出（类）191,311.04元，占3.000%。</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2024年度一般公共预算财政拨款支出年初预算为6,585,531.29元，支出决算为6,376,785.47元，完成年初预算的96.830%。其中：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1.​文化旅游体育与传媒支出(类)文化和旅游(款)图书馆(项)年初预算为4,795,047.85元，支出决算为4,658,414.88元，完成年初预算的97.151%，决算数小于年初预算数的主要原因是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hint="eastAsia" w:ascii="Times New Roman" w:eastAsia="仿宋_GB2312"/>
          <w:b w:val="0"/>
          <w:sz w:val="30"/>
          <w:szCs w:val="30"/>
          <w:lang w:eastAsia="zh-CN"/>
        </w:rPr>
      </w:pPr>
      <w:r>
        <w:rPr>
          <w:rFonts w:ascii="Times New Roman" w:eastAsia="仿宋_GB2312"/>
          <w:b w:val="0"/>
          <w:sz w:val="30"/>
          <w:szCs w:val="30"/>
        </w:rPr>
        <w:t>2.​文化旅游体育与传媒支出(类)文化和旅游(款)群众文化(项)年初预算为1,101,400.00元，支出决算为1,067,917.47元，完成年初预算的96.960%，决算数小于年初预算数的主要原因是</w:t>
      </w:r>
      <w:r>
        <w:rPr>
          <w:rFonts w:hint="eastAsia" w:ascii="Times New Roman" w:eastAsia="仿宋_GB2312"/>
          <w:b w:val="0"/>
          <w:sz w:val="30"/>
          <w:szCs w:val="30"/>
          <w:lang w:eastAsia="zh-CN"/>
        </w:rPr>
        <w:t>部分群众文化活动款项未支付。</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3.​社会保障和就业支出(类)行政事业单位养老支出(款)机关事业单位基本养老保险缴费支出(项)年初预算为324,274.56元，支出决算为306,094.72元，完成年初预算的94.394%，决算数小于年初预算数的主要原因是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4.​社会保障和就业支出(类)行政事业单位养老支出(款)机关事业单位职业年金缴费支出(项)年初预算为162,137.28元，支出决算为153,047.36元，完成年初预算的94.394%，决算数小于年初预算数的主要原因是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5.​卫生健康支出(类)行政事业单位医疗(款)事业单位医疗(项)年初预算为202,671.60元，支出决算为191,311.04元，完成年初预算的94.395%，决算数小于年初预算数的主要原因是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天津市南开区图书馆2024年度部门决算一般公共预算财政拨款基本支出合计4,805,263.44元，与2023年度相比减少1,321,028.88元，主要原因是</w:t>
      </w:r>
      <w:r>
        <w:rPr>
          <w:rFonts w:hint="eastAsia" w:ascii="Times New Roman" w:eastAsia="仿宋_GB2312"/>
          <w:b w:val="0"/>
          <w:sz w:val="30"/>
          <w:szCs w:val="30"/>
          <w:lang w:eastAsia="zh-CN"/>
        </w:rPr>
        <w:t>有人员退休和调出，人员经费减少。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4,356,794.19元，主要包括基本工资、津贴补贴、绩效工资、机关事业单位基本养老保险缴费、职业年金缴费、职工基本医疗保险缴费、其他社会保障缴费、住房公积金、其他工资福利支出、退休费和奖励金。</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公用经费448,469.25元，主要包括办公费、咨询费、手续费、水费、电费、邮电费、取暖费、差旅费、维修(护)费、工会经费、福利费和其他商品和服务支出。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天津市南开区图书馆2024年度无政府性基金预算财政拨款收入、支出和结转结余。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autoSpaceDE w:val="0"/>
        <w:autoSpaceDN w:val="0"/>
        <w:adjustRightInd w:val="0"/>
        <w:spacing w:line="600" w:lineRule="exact"/>
        <w:ind w:firstLine="600"/>
        <w:jc w:val="left"/>
        <w:rPr>
          <w:rFonts w:ascii="Times New Roman" w:eastAsia="仿宋_GB2312"/>
          <w:sz w:val="30"/>
          <w:szCs w:val="30"/>
        </w:rPr>
      </w:pPr>
      <w:r>
        <w:rPr>
          <w:rFonts w:ascii="Times New Roman" w:eastAsia="仿宋_GB2312"/>
          <w:b w:val="0"/>
          <w:sz w:val="30"/>
          <w:szCs w:val="30"/>
        </w:rPr>
        <w:t>2024年财政拨款“三公”经费预算0.00元，支出决算0.00元，与2024年预算相比持平；支出决算较上年持平；决算数与预算数持平的主要原因是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本年度未用财政拨款经费列支“三公”经费。</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本年度未用财政拨款经费列支公务用车购置费及公务用车运行维护费。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本年度未用财政拨款经费列支公务用车购置费及公务用车运行维护费。</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本年度未用财政拨款经费列支公务用车运行维护费。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本年度未用财政拨款经费列支公务用车运行维护费。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截至2024年12月31日，使用财政拨款开支运行维护费的公务用车保有量为0辆。</w:t>
      </w:r>
    </w:p>
    <w:p>
      <w:pPr>
        <w:autoSpaceDE w:val="0"/>
        <w:autoSpaceDN w:val="0"/>
        <w:adjustRightInd w:val="0"/>
        <w:spacing w:line="600" w:lineRule="exact"/>
        <w:ind w:firstLine="6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numPr>
          <w:ilvl w:val="0"/>
          <w:numId w:val="3"/>
        </w:numPr>
        <w:spacing w:before="0" w:beforeLines="0" w:beforeAutospacing="0" w:after="0" w:afterLines="0" w:afterAutospacing="0" w:line="360" w:lineRule="auto"/>
        <w:ind w:firstLine="600" w:firstLineChars="200"/>
        <w:jc w:val="left"/>
        <w:rPr>
          <w:rFonts w:hint="eastAsia" w:ascii="Times New Roman" w:hAnsi="Times New Roman" w:eastAsia="仿宋_GB2312" w:cs="仿宋_GB2312"/>
          <w:sz w:val="30"/>
          <w:szCs w:val="30"/>
          <w:highlight w:val="none"/>
          <w:lang w:eastAsia="zh-CN"/>
        </w:rPr>
      </w:pPr>
      <w:r>
        <w:rPr>
          <w:rFonts w:ascii="Times New Roman" w:eastAsia="仿宋_GB2312"/>
          <w:b w:val="0"/>
          <w:sz w:val="30"/>
          <w:szCs w:val="30"/>
        </w:rPr>
        <w:t>公务接待费预算0.00元，支出决算0.00元，与预算相比持平；支出决算较上年持平；决算数与预算数持平的主要原因是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本年度未用财政拨款经费列支公务接待费。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本年度未用财政拨款经费列支公务接待费。</w:t>
      </w:r>
    </w:p>
    <w:p>
      <w:pPr>
        <w:widowControl/>
        <w:numPr>
          <w:ilvl w:val="0"/>
          <w:numId w:val="0"/>
        </w:numPr>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天津市南开区图书馆2024年度无机关运行经费。</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天津市南开区图书馆2024年度无政府采购支出。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天津市南开区图书馆2024年度无国有资产占有使用情况。</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根据预算绩效管理要求，天津市</w:t>
      </w:r>
      <w:r>
        <w:rPr>
          <w:rFonts w:hint="eastAsia" w:ascii="Times New Roman" w:eastAsia="仿宋_GB2312"/>
          <w:b w:val="0"/>
          <w:sz w:val="30"/>
          <w:szCs w:val="30"/>
          <w:lang w:eastAsia="zh-CN"/>
        </w:rPr>
        <w:t>南开区图书馆</w:t>
      </w:r>
      <w:r>
        <w:rPr>
          <w:rFonts w:ascii="Times New Roman" w:eastAsia="仿宋_GB2312"/>
          <w:b w:val="0"/>
          <w:sz w:val="30"/>
          <w:szCs w:val="30"/>
        </w:rPr>
        <w:t>已对</w:t>
      </w:r>
      <w:r>
        <w:rPr>
          <w:rFonts w:hint="eastAsia" w:ascii="Times New Roman" w:eastAsia="仿宋_GB2312"/>
          <w:b w:val="0"/>
          <w:sz w:val="30"/>
          <w:szCs w:val="30"/>
          <w:lang w:val="en-US" w:eastAsia="zh-CN"/>
        </w:rPr>
        <w:t>11</w:t>
      </w:r>
      <w:r>
        <w:rPr>
          <w:rFonts w:ascii="Times New Roman" w:eastAsia="仿宋_GB2312"/>
          <w:b w:val="0"/>
          <w:sz w:val="30"/>
          <w:szCs w:val="30"/>
        </w:rPr>
        <w:t>个2024年度项目开展绩效自评，涉及金额</w:t>
      </w:r>
      <w:r>
        <w:rPr>
          <w:rFonts w:hint="eastAsia" w:ascii="Times New Roman" w:eastAsia="仿宋_GB2312"/>
          <w:b w:val="0"/>
          <w:sz w:val="30"/>
          <w:szCs w:val="30"/>
          <w:lang w:val="en-US" w:eastAsia="zh-CN"/>
        </w:rPr>
        <w:t>2,305,015.00</w:t>
      </w:r>
      <w:r>
        <w:rPr>
          <w:rFonts w:ascii="Times New Roman" w:eastAsia="仿宋_GB2312"/>
          <w:b w:val="0"/>
          <w:sz w:val="30"/>
          <w:szCs w:val="30"/>
        </w:rPr>
        <w:t>元，自评结果已随部门决算一并公开。</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天津市</w:t>
      </w:r>
      <w:r>
        <w:rPr>
          <w:rFonts w:hint="eastAsia" w:ascii="Times New Roman" w:eastAsia="仿宋_GB2312"/>
          <w:b w:val="0"/>
          <w:sz w:val="30"/>
          <w:szCs w:val="30"/>
          <w:lang w:eastAsia="zh-CN"/>
        </w:rPr>
        <w:t>南开区图书馆</w:t>
      </w:r>
      <w:r>
        <w:rPr>
          <w:rFonts w:ascii="Times New Roman" w:eastAsia="仿宋_GB2312"/>
          <w:b w:val="0"/>
          <w:sz w:val="30"/>
          <w:szCs w:val="30"/>
        </w:rPr>
        <w:t>不属于乡、镇、街级单位，不涉及公开2024年度教育、医疗卫生、社会保障和就业、住房保障、涉农补贴等民生支出情况。</w:t>
      </w:r>
      <w:bookmarkStart w:id="0" w:name="_GoBack"/>
      <w:bookmarkEnd w:id="0"/>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pgNumType w:fmt="decimal"/>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7880569-FCAA-4532-A7ED-41C6E1E369E7}"/>
  </w:font>
  <w:font w:name="黑体">
    <w:panose1 w:val="02010609060101010101"/>
    <w:charset w:val="86"/>
    <w:family w:val="auto"/>
    <w:pitch w:val="default"/>
    <w:sig w:usb0="800002BF" w:usb1="38CF7CFA" w:usb2="00000016" w:usb3="00000000" w:csb0="00040001" w:csb1="00000000"/>
    <w:embedRegular r:id="rId2" w:fontKey="{322D8011-7965-4420-A5C6-CC2E99C6322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A6F76ED1-1C79-4C03-9933-1AE9FF403A41}"/>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Segoe Print"/>
    <w:panose1 w:val="00000000000000000000"/>
    <w:charset w:val="00"/>
    <w:family w:val="auto"/>
    <w:pitch w:val="default"/>
    <w:sig w:usb0="00000000" w:usb1="00000000" w:usb2="00000000" w:usb3="00000000" w:csb0="2000019F" w:csb1="4F010000"/>
  </w:font>
  <w:font w:name="Fz_S_BiaoSong_Jt">
    <w:altName w:val="Segoe Print"/>
    <w:panose1 w:val="00000000000000000000"/>
    <w:charset w:val="00"/>
    <w:family w:val="auto"/>
    <w:pitch w:val="default"/>
    <w:sig w:usb0="00000000" w:usb1="00000000" w:usb2="00000000" w:usb3="00000000" w:csb0="00000000" w:csb1="00000000"/>
    <w:embedRegular r:id="rId4" w:fontKey="{ACC3BF2B-97B3-4C14-ACF8-DF4923F5DEC0}"/>
  </w:font>
  <w:font w:name="仿宋_GB2312">
    <w:altName w:val="仿宋"/>
    <w:panose1 w:val="02010609030101010101"/>
    <w:charset w:val="86"/>
    <w:family w:val="auto"/>
    <w:pitch w:val="default"/>
    <w:sig w:usb0="00000000" w:usb1="00000000" w:usb2="00000000" w:usb3="00000000" w:csb0="00040000" w:csb1="00000000"/>
    <w:embedRegular r:id="rId5" w:fontKey="{2A9DC056-94DC-4A54-B9B9-72F2C45D46DD}"/>
  </w:font>
  <w:font w:name="宋体-简">
    <w:altName w:val="宋体"/>
    <w:panose1 w:val="02010800040101010101"/>
    <w:charset w:val="86"/>
    <w:family w:val="auto"/>
    <w:pitch w:val="default"/>
    <w:sig w:usb0="00000000" w:usb1="00000000" w:usb2="00000000" w:usb3="00000000" w:csb0="00040000" w:csb1="00000000"/>
    <w:embedRegular r:id="rId6" w:fontKey="{96267689-74AD-45F0-A2BF-6B379D16E0A8}"/>
  </w:font>
  <w:font w:name="楷体">
    <w:panose1 w:val="02010609060101010101"/>
    <w:charset w:val="86"/>
    <w:family w:val="auto"/>
    <w:pitch w:val="default"/>
    <w:sig w:usb0="800002BF" w:usb1="38CF7CFA" w:usb2="00000016" w:usb3="00000000" w:csb0="00040001" w:csb1="00000000"/>
    <w:embedRegular r:id="rId7" w:fontKey="{052D1956-00D0-44C9-ACF0-97DEAD76FACF}"/>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22B67BE1"/>
    <w:multiLevelType w:val="singleLevel"/>
    <w:tmpl w:val="22B67BE1"/>
    <w:lvl w:ilvl="0" w:tentative="0">
      <w:start w:val="3"/>
      <w:numFmt w:val="decimal"/>
      <w:lvlText w:val="%1."/>
      <w:lvlJc w:val="left"/>
      <w:pPr>
        <w:tabs>
          <w:tab w:val="left" w:pos="312"/>
        </w:tabs>
      </w:pPr>
    </w:lvl>
  </w:abstractNum>
  <w:abstractNum w:abstractNumId="2">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zAsImhkaWQiOiIwOWZmNGM5NWI3N2I3ZjBhMDgxMmUxZjg3YjY1Y2NmNSIsInVzZXJDb3VudCI6MX0="/>
  </w:docVars>
  <w:rsids>
    <w:rsidRoot w:val="00000000"/>
    <w:rsid w:val="00086151"/>
    <w:rsid w:val="00236F8C"/>
    <w:rsid w:val="00822154"/>
    <w:rsid w:val="00C65689"/>
    <w:rsid w:val="00CC2C8E"/>
    <w:rsid w:val="016646EA"/>
    <w:rsid w:val="01A03C5A"/>
    <w:rsid w:val="01A5267D"/>
    <w:rsid w:val="01AF6A8D"/>
    <w:rsid w:val="024808A2"/>
    <w:rsid w:val="025C3821"/>
    <w:rsid w:val="02DA3B1B"/>
    <w:rsid w:val="02E57B4D"/>
    <w:rsid w:val="03450B90"/>
    <w:rsid w:val="037B12D4"/>
    <w:rsid w:val="03804D63"/>
    <w:rsid w:val="03B0149F"/>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2061A4"/>
    <w:rsid w:val="0B21104E"/>
    <w:rsid w:val="0B4F5E6D"/>
    <w:rsid w:val="0B54502F"/>
    <w:rsid w:val="0B753AE2"/>
    <w:rsid w:val="0BB67D0A"/>
    <w:rsid w:val="0BC32105"/>
    <w:rsid w:val="0BC56230"/>
    <w:rsid w:val="0BCF21BD"/>
    <w:rsid w:val="0BF24799"/>
    <w:rsid w:val="0C4E53E8"/>
    <w:rsid w:val="0C6712D6"/>
    <w:rsid w:val="0C9F7900"/>
    <w:rsid w:val="0CB23317"/>
    <w:rsid w:val="0CF167FE"/>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7D081D"/>
    <w:rsid w:val="0F891DB8"/>
    <w:rsid w:val="0F8D3287"/>
    <w:rsid w:val="0FAA3B86"/>
    <w:rsid w:val="10191346"/>
    <w:rsid w:val="102A01A6"/>
    <w:rsid w:val="105A290D"/>
    <w:rsid w:val="10754A6C"/>
    <w:rsid w:val="108B537D"/>
    <w:rsid w:val="10B11DB1"/>
    <w:rsid w:val="10E649D4"/>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CF053D"/>
    <w:rsid w:val="15E0131A"/>
    <w:rsid w:val="15E11DC0"/>
    <w:rsid w:val="16457D9F"/>
    <w:rsid w:val="17223EFF"/>
    <w:rsid w:val="17AA5F28"/>
    <w:rsid w:val="17B713F6"/>
    <w:rsid w:val="17D86F39"/>
    <w:rsid w:val="184350A0"/>
    <w:rsid w:val="18935485"/>
    <w:rsid w:val="18A34206"/>
    <w:rsid w:val="18DE3B2C"/>
    <w:rsid w:val="1906685D"/>
    <w:rsid w:val="19111683"/>
    <w:rsid w:val="19353916"/>
    <w:rsid w:val="193E101D"/>
    <w:rsid w:val="19AD7F51"/>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24052A"/>
    <w:rsid w:val="1D3E5883"/>
    <w:rsid w:val="1D4B1F5B"/>
    <w:rsid w:val="1D6C5CA0"/>
    <w:rsid w:val="1D725586"/>
    <w:rsid w:val="1D745B4F"/>
    <w:rsid w:val="1D867987"/>
    <w:rsid w:val="1D944010"/>
    <w:rsid w:val="1DD70E85"/>
    <w:rsid w:val="1DE74AD7"/>
    <w:rsid w:val="1DF60A19"/>
    <w:rsid w:val="1DFA6713"/>
    <w:rsid w:val="1E050843"/>
    <w:rsid w:val="1E2D3FB0"/>
    <w:rsid w:val="1E2E50F1"/>
    <w:rsid w:val="1E3B4E26"/>
    <w:rsid w:val="1E626161"/>
    <w:rsid w:val="1E6C03DB"/>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6E256DE"/>
    <w:rsid w:val="271A539C"/>
    <w:rsid w:val="273823FA"/>
    <w:rsid w:val="274972D4"/>
    <w:rsid w:val="27AA3D97"/>
    <w:rsid w:val="280A3758"/>
    <w:rsid w:val="28292E99"/>
    <w:rsid w:val="289057C5"/>
    <w:rsid w:val="28A67C7A"/>
    <w:rsid w:val="28D60301"/>
    <w:rsid w:val="28EA3248"/>
    <w:rsid w:val="28F879DA"/>
    <w:rsid w:val="294B7731"/>
    <w:rsid w:val="29514455"/>
    <w:rsid w:val="29530A33"/>
    <w:rsid w:val="29D21FF2"/>
    <w:rsid w:val="2A391AB9"/>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B71989"/>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3E04D53"/>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816D49"/>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2E303BC"/>
    <w:rsid w:val="43022EE1"/>
    <w:rsid w:val="431A5F8F"/>
    <w:rsid w:val="431F247A"/>
    <w:rsid w:val="43335E8F"/>
    <w:rsid w:val="433F2968"/>
    <w:rsid w:val="43655F7F"/>
    <w:rsid w:val="43676E20"/>
    <w:rsid w:val="438A4CDB"/>
    <w:rsid w:val="43A31040"/>
    <w:rsid w:val="43BF774E"/>
    <w:rsid w:val="43CC0FB6"/>
    <w:rsid w:val="43CD062F"/>
    <w:rsid w:val="43E214F9"/>
    <w:rsid w:val="43F06264"/>
    <w:rsid w:val="44404C8E"/>
    <w:rsid w:val="447537F1"/>
    <w:rsid w:val="44870D07"/>
    <w:rsid w:val="44D33826"/>
    <w:rsid w:val="45344EFF"/>
    <w:rsid w:val="45513D03"/>
    <w:rsid w:val="45541E1C"/>
    <w:rsid w:val="45FE7734"/>
    <w:rsid w:val="461E795D"/>
    <w:rsid w:val="461F0A8B"/>
    <w:rsid w:val="4648721E"/>
    <w:rsid w:val="46663E71"/>
    <w:rsid w:val="466A37AC"/>
    <w:rsid w:val="468A1A00"/>
    <w:rsid w:val="46CB071B"/>
    <w:rsid w:val="46DE140B"/>
    <w:rsid w:val="46E666CD"/>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6A56AA"/>
    <w:rsid w:val="4CB65017"/>
    <w:rsid w:val="4CDF5563"/>
    <w:rsid w:val="4CFB2214"/>
    <w:rsid w:val="4D2C4D26"/>
    <w:rsid w:val="4D335E0E"/>
    <w:rsid w:val="4D4E4EA3"/>
    <w:rsid w:val="4D9A5B1B"/>
    <w:rsid w:val="4DA55D85"/>
    <w:rsid w:val="4DBB20DB"/>
    <w:rsid w:val="4DDC3F22"/>
    <w:rsid w:val="4DE66FB2"/>
    <w:rsid w:val="4DEC6CB8"/>
    <w:rsid w:val="4E1040C7"/>
    <w:rsid w:val="4E1760BF"/>
    <w:rsid w:val="4E30647F"/>
    <w:rsid w:val="4E84494E"/>
    <w:rsid w:val="4EBA03C3"/>
    <w:rsid w:val="4EBC5459"/>
    <w:rsid w:val="4ED94CB0"/>
    <w:rsid w:val="4EEC2ED3"/>
    <w:rsid w:val="4F0E56EA"/>
    <w:rsid w:val="4F2E11BC"/>
    <w:rsid w:val="4F326DA2"/>
    <w:rsid w:val="4F3C4343"/>
    <w:rsid w:val="4F416688"/>
    <w:rsid w:val="4F560168"/>
    <w:rsid w:val="4F5620B0"/>
    <w:rsid w:val="4F616EB4"/>
    <w:rsid w:val="4F6654EE"/>
    <w:rsid w:val="4F7379C6"/>
    <w:rsid w:val="4F872BDB"/>
    <w:rsid w:val="4F934F18"/>
    <w:rsid w:val="4FA033E9"/>
    <w:rsid w:val="4FA743DA"/>
    <w:rsid w:val="4FB3565A"/>
    <w:rsid w:val="4FC21359"/>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90573F"/>
    <w:rsid w:val="52A12CDC"/>
    <w:rsid w:val="52DF0C92"/>
    <w:rsid w:val="52E1159C"/>
    <w:rsid w:val="52E34D6A"/>
    <w:rsid w:val="531E524E"/>
    <w:rsid w:val="534072EB"/>
    <w:rsid w:val="537648BE"/>
    <w:rsid w:val="538E2D0B"/>
    <w:rsid w:val="53922782"/>
    <w:rsid w:val="539C1424"/>
    <w:rsid w:val="53A639C0"/>
    <w:rsid w:val="53ED34E9"/>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0D4FC1"/>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EBD227"/>
    <w:rsid w:val="5DFA5EB0"/>
    <w:rsid w:val="5E000E4D"/>
    <w:rsid w:val="5E0B583E"/>
    <w:rsid w:val="5E201A7B"/>
    <w:rsid w:val="5EA45884"/>
    <w:rsid w:val="5EBD0484"/>
    <w:rsid w:val="5F2C5C7C"/>
    <w:rsid w:val="5F36141C"/>
    <w:rsid w:val="5FC5273F"/>
    <w:rsid w:val="5FE710E6"/>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6C72749"/>
    <w:rsid w:val="6704732B"/>
    <w:rsid w:val="670F6731"/>
    <w:rsid w:val="67585CB0"/>
    <w:rsid w:val="67770F0C"/>
    <w:rsid w:val="679F04A6"/>
    <w:rsid w:val="67B03535"/>
    <w:rsid w:val="68174F69"/>
    <w:rsid w:val="682C436A"/>
    <w:rsid w:val="68382778"/>
    <w:rsid w:val="68391F41"/>
    <w:rsid w:val="68436B8C"/>
    <w:rsid w:val="68721717"/>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B49FB"/>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60F68"/>
    <w:rsid w:val="71D95B7C"/>
    <w:rsid w:val="71EA6A50"/>
    <w:rsid w:val="71FE31A8"/>
    <w:rsid w:val="720C30AE"/>
    <w:rsid w:val="721A7983"/>
    <w:rsid w:val="721F6113"/>
    <w:rsid w:val="7233782C"/>
    <w:rsid w:val="72712A3F"/>
    <w:rsid w:val="729C0443"/>
    <w:rsid w:val="73177841"/>
    <w:rsid w:val="733774FE"/>
    <w:rsid w:val="73617E1B"/>
    <w:rsid w:val="736D7653"/>
    <w:rsid w:val="738035CB"/>
    <w:rsid w:val="73852C46"/>
    <w:rsid w:val="7396335C"/>
    <w:rsid w:val="73F46595"/>
    <w:rsid w:val="74283FA2"/>
    <w:rsid w:val="742C135B"/>
    <w:rsid w:val="74463733"/>
    <w:rsid w:val="748A2F40"/>
    <w:rsid w:val="74D84FF7"/>
    <w:rsid w:val="74F85778"/>
    <w:rsid w:val="75272439"/>
    <w:rsid w:val="758F1E9B"/>
    <w:rsid w:val="75CE266B"/>
    <w:rsid w:val="75DD86E9"/>
    <w:rsid w:val="76120141"/>
    <w:rsid w:val="768216BE"/>
    <w:rsid w:val="76924256"/>
    <w:rsid w:val="76C23B43"/>
    <w:rsid w:val="76FD6F97"/>
    <w:rsid w:val="770218E8"/>
    <w:rsid w:val="771B11CB"/>
    <w:rsid w:val="779469CE"/>
    <w:rsid w:val="77C875A5"/>
    <w:rsid w:val="787943FB"/>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BC87FF"/>
    <w:rsid w:val="7ECC66B2"/>
    <w:rsid w:val="7F2914C3"/>
    <w:rsid w:val="7F5F2ED6"/>
    <w:rsid w:val="7F7BD542"/>
    <w:rsid w:val="7FA837EF"/>
    <w:rsid w:val="7FBC9352"/>
    <w:rsid w:val="7FC36955"/>
    <w:rsid w:val="7FE6D420"/>
    <w:rsid w:val="7FE903A0"/>
    <w:rsid w:val="7FF07065"/>
    <w:rsid w:val="7FF97946"/>
    <w:rsid w:val="7FFBA023"/>
    <w:rsid w:val="7FFE7888"/>
    <w:rsid w:val="7FFFB5DB"/>
    <w:rsid w:val="8E7B9B6B"/>
    <w:rsid w:val="9FFBFF3B"/>
    <w:rsid w:val="A3BFD1C8"/>
    <w:rsid w:val="AFFFAB52"/>
    <w:rsid w:val="B73F34E5"/>
    <w:rsid w:val="B8E28D64"/>
    <w:rsid w:val="BFA54E51"/>
    <w:rsid w:val="C9B8C4E8"/>
    <w:rsid w:val="CDFC0DEF"/>
    <w:rsid w:val="D3E60E83"/>
    <w:rsid w:val="DB4FE050"/>
    <w:rsid w:val="DBFEF0D2"/>
    <w:rsid w:val="DFBD6FEF"/>
    <w:rsid w:val="DFDF51B3"/>
    <w:rsid w:val="E2DE949D"/>
    <w:rsid w:val="E4C8A119"/>
    <w:rsid w:val="E7F4D2DA"/>
    <w:rsid w:val="E9EF6F43"/>
    <w:rsid w:val="EBF02B0F"/>
    <w:rsid w:val="ED3F0F06"/>
    <w:rsid w:val="EEE74D43"/>
    <w:rsid w:val="EF7BA4A3"/>
    <w:rsid w:val="EFEFA57D"/>
    <w:rsid w:val="F65F61B1"/>
    <w:rsid w:val="F997E54E"/>
    <w:rsid w:val="FA7BD81E"/>
    <w:rsid w:val="FAF7E9AA"/>
    <w:rsid w:val="FB4C53D1"/>
    <w:rsid w:val="FBEF8F85"/>
    <w:rsid w:val="FCF3508D"/>
    <w:rsid w:val="FCFD37B6"/>
    <w:rsid w:val="FD6FC958"/>
    <w:rsid w:val="FDF7B17C"/>
    <w:rsid w:val="FEF7CD5E"/>
    <w:rsid w:val="FEFA3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31</Pages>
  <Words>851</Words>
  <Characters>906</Characters>
  <Lines>86</Lines>
  <Paragraphs>24</Paragraphs>
  <TotalTime>15</TotalTime>
  <ScaleCrop>false</ScaleCrop>
  <LinksUpToDate>false</LinksUpToDate>
  <CharactersWithSpaces>934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2023-08-07T07:55:00Z</dcterms:created>
  <dc:creator>王明新TIAD</dc:creator>
  <cp:lastModifiedBy>Administrator</cp:lastModifiedBy>
  <cp:lastPrinted>2023-08-07T01:00:00Z</cp:lastPrinted>
  <dcterms:modified xsi:type="dcterms:W3CDTF">2025-09-24T08:43:33Z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eyJoZGlkIjoiNWY4NzIzZmRhNmM0NjlhZGYyMDQ3NGZhZGUzZjk5ODAiLCJ1c2VySWQiOiI3NTIxOTM4ODIifQ==</vt:lpwstr>
  </property>
</Properties>
</file>