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天津市南开区文化和旅游局</w:t>
      </w:r>
    </w:p>
    <w:p>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pPr>
        <w:rPr>
          <w:rFonts w:hint="eastAsia" w:asciiTheme="minorEastAsia" w:hAnsiTheme="minorEastAsia" w:eastAsiaTheme="minorEastAsia" w:cstheme="minorEastAsia"/>
          <w:b w:val="0"/>
          <w:bCs w:val="0"/>
          <w:sz w:val="22"/>
          <w:szCs w:val="22"/>
          <w:highlight w:val="yellow"/>
        </w:rPr>
      </w:pPr>
    </w:p>
    <w:p>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pPr>
        <w:autoSpaceDE w:val="0"/>
        <w:autoSpaceDN w:val="0"/>
        <w:adjustRightInd w:val="0"/>
        <w:spacing w:line="600" w:lineRule="exact"/>
        <w:ind w:firstLine="600" w:firstLineChars="2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（一）贯彻执行国家和天津市关于文化、旅游和文物工作的方针政策和法律法规。拟定全区文化、旅游和文物工作发展规划并组织实施。</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二）管理全区重大文化、旅游活动。指导、管理艺术事业，推动各门类艺术的发展。管理、指导社会文化事业，指导全区重点文化设施建设和图书馆、少儿图书馆、文化宫（站）、基层文化设施建设。负责公共文化事业发展，推进公共文化和旅游体系建设及设施建设，深入实施文化惠民工程。</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 xml:space="preserve">    （三）负责全区文化和旅游市场经营行业监管，依法规范文化和旅游市场。</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（四）指导全区文化市场综合执法工作，查处文化、旅游、文物等市场的违法行为，维护市场秩序。</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（五）拟订全区非物质文化遗产发展保护规划，组织实施非物质文化遗产保护和优秀民族文化的传承普及工作。</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（六）负责全区文物保护工作，组织开展文物保护宣传、文物征集。承担申报、确定文物保护单位的有关工作。管理、指导全区考古工作和博物馆的业务工作。</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（七）负责全区文化和旅游资源的普查、挖掘、保护和利用工作。</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（八）组织全区文化旅游的宣传和推广。指导、管理文化和旅游对外交流与合作。</w:t>
      </w:r>
    </w:p>
    <w:p>
      <w:pPr>
        <w:autoSpaceDE w:val="0"/>
        <w:autoSpaceDN w:val="0"/>
        <w:adjustRightInd w:val="0"/>
        <w:spacing w:line="600" w:lineRule="exact"/>
        <w:ind w:firstLine="600" w:firstLineChars="2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（九）承办区委、区政府交办的其他事项。</w:t>
      </w:r>
    </w:p>
    <w:p>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pPr>
        <w:widowControl/>
        <w:spacing w:before="0" w:beforeLines="0" w:beforeAutospacing="0" w:after="0" w:afterLines="0" w:afterAutospacing="0" w:line="240" w:lineRule="auto"/>
        <w:ind w:firstLine="600" w:firstLineChars="200"/>
        <w:jc w:val="left"/>
        <w:rPr>
          <w:rFonts w:hint="eastAsia" w:asciiTheme="minorEastAsia" w:hAnsiTheme="minorEastAsia" w:eastAsiaTheme="minorEastAsia" w:cstheme="minorEastAsia"/>
          <w:b w:val="0"/>
          <w:bCs w:val="0"/>
          <w:i w:val="0"/>
          <w:iCs w:val="0"/>
          <w:caps w:val="0"/>
          <w:color w:val="000000"/>
          <w:spacing w:val="0"/>
          <w:sz w:val="22"/>
          <w:szCs w:val="22"/>
          <w:highlight w:val="none"/>
          <w:shd w:val="clear" w:fill="FFFFFF"/>
          <w:lang w:val="en-US" w:eastAsia="zh-CN"/>
        </w:rPr>
      </w:pPr>
      <w:r>
        <w:rPr>
          <w:rFonts w:ascii="Times New Roman" w:eastAsia="仿宋_GB2312"/>
          <w:b w:val="0"/>
          <w:sz w:val="30"/>
          <w:szCs w:val="30"/>
        </w:rPr>
        <w:t>天津市南开区文化和旅游局内设</w:t>
      </w:r>
      <w:r>
        <w:rPr>
          <w:rFonts w:hint="eastAsia" w:ascii="Times New Roman" w:eastAsia="仿宋_GB2312"/>
          <w:b w:val="0"/>
          <w:sz w:val="30"/>
          <w:szCs w:val="30"/>
          <w:lang w:val="en-US" w:eastAsia="zh-CN"/>
        </w:rPr>
        <w:t>5</w:t>
      </w:r>
      <w:r>
        <w:rPr>
          <w:rFonts w:ascii="Times New Roman" w:eastAsia="仿宋_GB2312"/>
          <w:b w:val="0"/>
          <w:sz w:val="30"/>
          <w:szCs w:val="30"/>
        </w:rPr>
        <w:t>个职能</w:t>
      </w:r>
      <w:r>
        <w:rPr>
          <w:rFonts w:hint="eastAsia" w:ascii="Times New Roman" w:eastAsia="仿宋_GB2312"/>
          <w:b w:val="0"/>
          <w:sz w:val="30"/>
          <w:szCs w:val="30"/>
          <w:lang w:eastAsia="zh-CN"/>
        </w:rPr>
        <w:t>科室</w:t>
      </w:r>
      <w:r>
        <w:rPr>
          <w:rFonts w:ascii="Times New Roman" w:eastAsia="仿宋_GB2312"/>
          <w:b w:val="0"/>
          <w:sz w:val="30"/>
          <w:szCs w:val="30"/>
        </w:rPr>
        <w:t>；下辖4个预算单位。纳入天津市南开区文化和旅游局2024年度部门决算编制范围的单位包括：</w:t>
      </w:r>
    </w:p>
    <w:p>
      <w:pPr>
        <w:widowControl/>
        <w:spacing w:before="0" w:beforeLines="0" w:beforeAutospacing="0" w:after="0" w:afterLines="0" w:afterAutospacing="0" w:line="240" w:lineRule="auto"/>
        <w:ind w:firstLine="600" w:firstLineChars="200"/>
        <w:jc w:val="left"/>
        <w:rPr>
          <w:rFonts w:hint="eastAsia" w:ascii="Times New Roman" w:eastAsia="仿宋_GB2312"/>
          <w:b w:val="0"/>
          <w:sz w:val="30"/>
          <w:szCs w:val="30"/>
          <w:lang w:val="en-US" w:eastAsia="zh-CN"/>
        </w:rPr>
      </w:pPr>
      <w:r>
        <w:rPr>
          <w:rFonts w:hint="eastAsia" w:ascii="Times New Roman" w:eastAsia="仿宋_GB2312"/>
          <w:b w:val="0"/>
          <w:sz w:val="30"/>
          <w:szCs w:val="30"/>
          <w:lang w:val="en-US" w:eastAsia="zh-CN"/>
        </w:rPr>
        <w:t>1.天津市南开区文化和旅游局（本级）</w:t>
      </w:r>
    </w:p>
    <w:p>
      <w:pPr>
        <w:widowControl/>
        <w:spacing w:before="0" w:beforeLines="0" w:beforeAutospacing="0" w:after="0" w:afterLines="0" w:afterAutospacing="0" w:line="240" w:lineRule="auto"/>
        <w:ind w:firstLine="600" w:firstLineChars="200"/>
        <w:jc w:val="left"/>
        <w:rPr>
          <w:rFonts w:hint="eastAsia" w:ascii="Times New Roman" w:eastAsia="仿宋_GB2312"/>
          <w:b w:val="0"/>
          <w:sz w:val="30"/>
          <w:szCs w:val="30"/>
          <w:lang w:val="en-US" w:eastAsia="zh-CN"/>
        </w:rPr>
      </w:pPr>
      <w:r>
        <w:rPr>
          <w:rFonts w:hint="eastAsia" w:ascii="Times New Roman" w:eastAsia="仿宋_GB2312"/>
          <w:b w:val="0"/>
          <w:sz w:val="30"/>
          <w:szCs w:val="30"/>
          <w:lang w:val="en-US" w:eastAsia="zh-CN"/>
        </w:rPr>
        <w:t>2.天津市南开区文化馆</w:t>
      </w:r>
    </w:p>
    <w:p>
      <w:pPr>
        <w:widowControl/>
        <w:spacing w:before="0" w:beforeLines="0" w:beforeAutospacing="0" w:after="0" w:afterLines="0" w:afterAutospacing="0" w:line="240" w:lineRule="auto"/>
        <w:ind w:firstLine="600" w:firstLineChars="200"/>
        <w:jc w:val="left"/>
        <w:rPr>
          <w:rFonts w:hint="eastAsia" w:ascii="Times New Roman" w:eastAsia="仿宋_GB2312"/>
          <w:b w:val="0"/>
          <w:sz w:val="30"/>
          <w:szCs w:val="30"/>
          <w:lang w:val="en-US" w:eastAsia="zh-CN"/>
        </w:rPr>
      </w:pPr>
      <w:r>
        <w:rPr>
          <w:rFonts w:hint="eastAsia" w:ascii="Times New Roman" w:eastAsia="仿宋_GB2312"/>
          <w:b w:val="0"/>
          <w:sz w:val="30"/>
          <w:szCs w:val="30"/>
          <w:lang w:val="en-US" w:eastAsia="zh-CN"/>
        </w:rPr>
        <w:t>3.天津市南开区图书馆</w:t>
      </w:r>
    </w:p>
    <w:p>
      <w:pPr>
        <w:widowControl/>
        <w:spacing w:before="0" w:beforeLines="0" w:beforeAutospacing="0" w:after="0" w:afterLines="0" w:afterAutospacing="0" w:line="240" w:lineRule="auto"/>
        <w:ind w:firstLine="600" w:firstLineChars="200"/>
        <w:jc w:val="left"/>
        <w:rPr>
          <w:rFonts w:hint="eastAsia" w:ascii="Times New Roman" w:eastAsia="仿宋_GB2312"/>
          <w:b w:val="0"/>
          <w:sz w:val="30"/>
          <w:szCs w:val="30"/>
          <w:lang w:val="en-US" w:eastAsia="zh-CN"/>
        </w:rPr>
      </w:pPr>
      <w:r>
        <w:rPr>
          <w:rFonts w:hint="eastAsia" w:ascii="Times New Roman" w:eastAsia="仿宋_GB2312"/>
          <w:b w:val="0"/>
          <w:sz w:val="30"/>
          <w:szCs w:val="30"/>
          <w:lang w:val="en-US" w:eastAsia="zh-CN"/>
        </w:rPr>
        <w:t>4.天津市南开区文化遗产和旅游服务中心</w:t>
      </w:r>
    </w:p>
    <w:p>
      <w:pPr>
        <w:widowControl/>
        <w:spacing w:before="0" w:beforeLines="0" w:beforeAutospacing="0" w:after="0" w:afterLines="0" w:afterAutospacing="0" w:line="240" w:lineRule="auto"/>
        <w:ind w:firstLine="600" w:firstLineChars="200"/>
        <w:jc w:val="left"/>
        <w:rPr>
          <w:rFonts w:hint="eastAsia" w:ascii="Times New Roman" w:eastAsia="仿宋_GB2312"/>
          <w:b w:val="0"/>
          <w:sz w:val="30"/>
          <w:szCs w:val="30"/>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Times New Roman" w:eastAsia="仿宋_GB2312"/>
          <w:b w:val="0"/>
          <w:sz w:val="30"/>
          <w:szCs w:val="30"/>
          <w:lang w:val="en-US" w:eastAsia="zh-CN"/>
        </w:rPr>
        <w:t>5.天津市南开区文化市场行政执法支队</w:t>
      </w:r>
    </w:p>
    <w:p>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部门（单位）：天津市南开区文化和旅游局 </w:t>
            </w:r>
          </w:p>
        </w:tc>
        <w:tc>
          <w:tcPr>
            <w:tcW w:w="108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30,296,220.21</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26,152,565.80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2,019,960.48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5,608,889.82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30,296,220.21</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33,821,416.10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3,525,203.20</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3,525,203.20</w:t>
            </w:r>
          </w:p>
        </w:tc>
        <w:tc>
          <w:tcPr>
            <w:tcW w:w="128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33,821,423.41</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33,821,423.41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4"/>
        <w:gridCol w:w="3031"/>
        <w:gridCol w:w="1263"/>
        <w:gridCol w:w="1137"/>
        <w:gridCol w:w="1231"/>
        <w:gridCol w:w="1108"/>
        <w:gridCol w:w="1183"/>
        <w:gridCol w:w="1154"/>
        <w:gridCol w:w="1246"/>
        <w:gridCol w:w="1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59" w:type="pct"/>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部门（单位）：天津市南开区文化和旅游局 </w:t>
            </w:r>
          </w:p>
        </w:tc>
        <w:tc>
          <w:tcPr>
            <w:tcW w:w="440"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3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19"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8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3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50"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30,296,220.21</w:t>
            </w:r>
          </w:p>
        </w:tc>
        <w:tc>
          <w:tcPr>
            <w:tcW w:w="406"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30,296,220.21</w:t>
            </w:r>
          </w:p>
        </w:tc>
        <w:tc>
          <w:tcPr>
            <w:tcW w:w="439"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宣传事务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2013399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其他宣传事务支出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207</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文化旅游体育与传媒支出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26,152,573.11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26,152,573.11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20701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文化和旅游</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21,581,269.08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21,581,269.08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2070101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3,739,275.59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3,739,275.59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2070104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图书馆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4,658,414.88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4,658,414.88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2070109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群众文化</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10,258,622.26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10,258,622.26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2070111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文化创作与保护</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955,000.00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955,000.00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2070112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文化和旅游市场管理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1,969,956.35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1,969,956.35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20702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文物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4,571,304.03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4,571,304.03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2070204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文物保护</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1,396,487.16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1,396,487.16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2070205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博物馆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3,174,816.87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3,174,816.87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2,019,960.48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2,019,960.48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2,019,960.48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2,019,960.48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1,346,640.32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1,346,640.32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673,320.16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673,320.16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2,083,686.62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2,083,686.62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公共卫生</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1,184,000.00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1,184,000.00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2100410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突发公共卫生事件应急处置</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1,184,000.00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1,184,000.00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899,686.62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899,686.62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290,151.42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290,151.42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551,505.24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551,505.24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58,029.96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58,029.96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53"/>
        <w:gridCol w:w="573"/>
        <w:gridCol w:w="627"/>
        <w:gridCol w:w="627"/>
        <w:gridCol w:w="600"/>
        <w:gridCol w:w="640"/>
        <w:gridCol w:w="666"/>
        <w:gridCol w:w="654"/>
        <w:gridCol w:w="671"/>
        <w:gridCol w:w="723"/>
        <w:gridCol w:w="723"/>
        <w:gridCol w:w="661"/>
        <w:gridCol w:w="708"/>
        <w:gridCol w:w="662"/>
        <w:gridCol w:w="753"/>
        <w:gridCol w:w="739"/>
        <w:gridCol w:w="708"/>
        <w:gridCol w:w="630"/>
        <w:gridCol w:w="619"/>
        <w:gridCol w:w="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部门（单位）：天津市南开区文化和旅游局 </w:t>
            </w:r>
          </w:p>
        </w:tc>
        <w:tc>
          <w:tcPr>
            <w:tcW w:w="239"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69"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64"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25"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449" w:type="pct"/>
            <w:gridSpan w:val="2"/>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国有资本经营预算算</w:t>
            </w:r>
          </w:p>
        </w:tc>
        <w:tc>
          <w:tcPr>
            <w:tcW w:w="237"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22" w:type="pct"/>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4"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6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5"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1"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5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33,821,423.41</w:t>
            </w:r>
          </w:p>
        </w:tc>
        <w:tc>
          <w:tcPr>
            <w:tcW w:w="6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30,296,220.21</w:t>
            </w:r>
          </w:p>
        </w:tc>
        <w:tc>
          <w:tcPr>
            <w:tcW w:w="6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30,296,220.21</w:t>
            </w:r>
          </w:p>
        </w:tc>
        <w:tc>
          <w:tcPr>
            <w:tcW w:w="6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3,525,203.20</w:t>
            </w:r>
          </w:p>
        </w:tc>
        <w:tc>
          <w:tcPr>
            <w:tcW w:w="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3,525,203.20</w:t>
            </w:r>
          </w:p>
        </w:tc>
        <w:tc>
          <w:tcPr>
            <w:tcW w:w="7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3,525,203.20</w:t>
            </w:r>
          </w:p>
        </w:tc>
        <w:tc>
          <w:tcPr>
            <w:tcW w:w="7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363101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天津市南开区文化和旅游局（本级）</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10,113,340.79</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6,588,137.59</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6,588,137.59</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3,525,203.20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3,525,203.20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3,525,203.20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363201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天津市南开区文化馆</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10,020,737.11</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10,020,737.11</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10,020,737.11</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363202</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天津市南开区图书馆</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6,376,785.47</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6,376,785.47</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6,376,785.47</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363203</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天津市南开区文化遗产和旅游服务中心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4,975,664.79</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4,975,664.79</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4,975,664.79</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363301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天津市南开区文化市场行政执法支队</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2,334,895.25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2,334,895.25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2,334,895.25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2220"/>
        <w:gridCol w:w="1845"/>
        <w:gridCol w:w="1800"/>
        <w:gridCol w:w="1800"/>
        <w:gridCol w:w="1815"/>
        <w:gridCol w:w="1628"/>
        <w:gridCol w:w="1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部门（单位）：天津市南开区文化和旅游局 </w:t>
            </w:r>
          </w:p>
        </w:tc>
        <w:tc>
          <w:tcPr>
            <w:tcW w:w="56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93"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33,821,416.10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21,233,522.50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12,587,893.60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宣传事务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2013399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其他宣传事务支出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文化旅游体育与传媒支出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26,152,565.80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18,313,875.40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7,838,690.40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文化和旅游</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21,581,261.77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15,527,759.00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6,053,502.77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2070101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3,739,275.59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3,739,275.59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2070104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图书馆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4,658,414.88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4,154,810.32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503,604.56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2070109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群众文化</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10,258,614.95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5,663,716.74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4,594,898.21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2070111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文化创作与保护</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955,000.00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955,000.00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2070112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文化和旅游市场管理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1,969,956.35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1,969,956.35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文物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4,571,304.03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2,786,116.40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1,785,187.63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2070204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文物保护</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1,396,487.16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1,396,487.16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2070205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博物馆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3,174,816.87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2,786,116.40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388,700.47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2,019,960.48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2,019,960.48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2,019,960.48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2,019,960.48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1,346,640.32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1,346,640.32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673,320.16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673,320.16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5,608,889.82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899,686.62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4,709,203.20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公共卫生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4,709,203.20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4,709,203.20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2100410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突发公共卫生事件应急处置</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4,709,203.20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4,709,203.20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899,686.62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899,686.62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290,151.42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290,151.42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551,505.24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551,505.24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58,029.96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58,029.96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部门（单位）：天津市南开区文化和旅游局 </w:t>
            </w:r>
          </w:p>
        </w:tc>
        <w:tc>
          <w:tcPr>
            <w:tcW w:w="70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30,296,220.21</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40,000.00</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40,000.00</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26,152,565.80</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26,152,565.80</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2,019,960.48</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2,019,960.48</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5,608,889.82</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5,608,889.82</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30,296,220.21</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33,821,416.10</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33,821,416.10</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3,525,203.20</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7.31</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7.31</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3,525,203.20</w:t>
            </w: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33,821,423.41</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33,821,423.41</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33,821,423.41</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六、一般公共预算财政拨款支出决算表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4523"/>
        <w:gridCol w:w="1754"/>
        <w:gridCol w:w="1600"/>
        <w:gridCol w:w="1630"/>
        <w:gridCol w:w="1600"/>
        <w:gridCol w:w="16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23" w:type="pct"/>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天津市南开区文化和旅游局 </w:t>
            </w:r>
          </w:p>
        </w:tc>
        <w:tc>
          <w:tcPr>
            <w:tcW w:w="576"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26"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725"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76"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616"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26"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82"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57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76"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33,821,416.10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21,233,522.50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19,350,082.89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1,883,439.61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12,587,893.60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宣传事务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2013399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其他宣传事务支出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207</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文化旅游体育与传媒支出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26,152,565.80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18,313,875.40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16,430,435.79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1,883,439.61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7,838,690.40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20701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文化和旅游</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21,581,261.77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15,527,759.00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13,881,417.59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1,646,341.41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6,053,502.77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2070101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3,739,275.59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3,739,275.59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3,451,181.90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288,093.69</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2070104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图书馆</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4,658,414.88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4,154,810.32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3,706,341.07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448,469.25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503,604.56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2070109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群众文化</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10,258,614.95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5,663,716.74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4,882,498.44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781,218.30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4,594,898.21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2070111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文化创作与保护</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955,000.00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955,000.00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2070112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文化和旅游市场管理</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1,969,956.35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1,969,956.35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1,841,396.18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128,560.17</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20702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文物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4,571,304.03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2,786,116.40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2,549,018.20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237,098.20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1,785,187.63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2070204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文物保护</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1,396,487.16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1,396,487.16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2070205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博物馆</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3,174,816.87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2,786,116.40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2,549,018.20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237,098.20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388,700.47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2,019,960.48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2,019,960.48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2,019,960.48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2,019,960.48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2,019,960.48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2,019,960.48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1,346,640.32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1,346,640.32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1,346,640.32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673,320.16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673,320.16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673,320.16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5,608,889.82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899,686.62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899,686.62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4,709,203.20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21004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公共卫生</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4,709,203.20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4,709,203.20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2100410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突发公共卫生事件应急处置</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4,709,203.20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4,709,203.20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899,686.62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899,686.62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899,686.62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290,151.42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290,151.42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290,151.42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551,505.24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551,505.24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551,505.24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58,029.96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58,029.96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58,029.96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部门（单位）：天津市南开区文化和旅游局 </w:t>
            </w:r>
          </w:p>
        </w:tc>
        <w:tc>
          <w:tcPr>
            <w:tcW w:w="61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18,130,185.89</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1,883,439.61</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3,555,729.78</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114,822.44</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2,644,016.60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1,222,898.00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30,740.00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10,317.16</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2,938,067.38</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22,333.10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1,346,640.32</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129,383.77</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673,320.16</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39,000.00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827,021.48</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353,810.80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58,029.96</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61,855.21</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109,706.00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4,401,006.00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41,363.00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401,601.00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1,219,897.00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1,148,180.00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27,280.00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43,817.00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26,000.00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98,141.54</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620.00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387,768.50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9,913.30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205,990.00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304,150.00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19,350,082.89</w:t>
            </w:r>
          </w:p>
        </w:tc>
        <w:tc>
          <w:tcPr>
            <w:tcW w:w="2710"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1,883,439.61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3139"/>
        <w:gridCol w:w="1630"/>
        <w:gridCol w:w="1600"/>
        <w:gridCol w:w="1585"/>
        <w:gridCol w:w="1569"/>
        <w:gridCol w:w="1539"/>
        <w:gridCol w:w="15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57"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天津市南开区文化和旅游局 </w:t>
            </w:r>
          </w:p>
        </w:tc>
        <w:tc>
          <w:tcPr>
            <w:tcW w:w="542"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82"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71"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2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82"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66"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60"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49"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天津市南开区文化和旅游局2024年政府性基金预算财政拨款收入支出决算表为空表。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3261"/>
        <w:gridCol w:w="1692"/>
        <w:gridCol w:w="1677"/>
        <w:gridCol w:w="1493"/>
        <w:gridCol w:w="1538"/>
        <w:gridCol w:w="1662"/>
        <w:gridCol w:w="15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40"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天津市南开区文化和旅游局 </w:t>
            </w:r>
          </w:p>
        </w:tc>
        <w:tc>
          <w:tcPr>
            <w:tcW w:w="559"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天津市南开区文化和旅游局2024年国有资本经营预算财政拨款收入支出决算表为空表。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部门（单位）：天津市南开区文化和旅游局 </w:t>
            </w:r>
          </w:p>
        </w:tc>
        <w:tc>
          <w:tcPr>
            <w:tcW w:w="2146"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9,913.30</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9,913.30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9,913.30</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16"/>
        <w:gridCol w:w="1769"/>
        <w:gridCol w:w="1631"/>
        <w:gridCol w:w="1692"/>
        <w:gridCol w:w="1646"/>
        <w:gridCol w:w="1693"/>
        <w:gridCol w:w="1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16"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部门（单位）：天津市南开区文化和旅游局 </w:t>
            </w:r>
          </w:p>
        </w:tc>
        <w:tc>
          <w:tcPr>
            <w:tcW w:w="583"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32"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  计</w:t>
            </w:r>
          </w:p>
        </w:tc>
        <w:tc>
          <w:tcPr>
            <w:tcW w:w="582"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4"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588"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604"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83"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12,587,893.60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12,587,893.60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宣传事务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2013399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其他宣传事务支出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文化旅游体育与传媒支出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7,838,690.40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7,838,690.40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文化和旅游</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6,053,502.77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6,053,502.77</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2070104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图书馆</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503,604.56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503,604.56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2070109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群众文化</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4,594,898.21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4,594,898.21</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2070111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文化创作与保护</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955,000.00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955,000.00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文物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1,785,187.63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1,785,187.63</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2070204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文物保护</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1,396,487.16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1,396,487.16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2070205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博物馆</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388,700.47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388,700.47</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4,709,203.20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4,709,203.20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公共卫生</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4,709,203.20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4,709,203.20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2100410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突发公共卫生事件应急处置</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4,709,203.20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4,709,203.20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pgSz w:w="16838" w:h="11906" w:orient="landscape"/>
          <w:pgMar w:top="2098" w:right="1531" w:bottom="1984" w:left="1531"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天津市南开区文化和旅游局2024年度收入、支出决算总计33,821,423.41元。与2023年度相比，收、支总计各减少272,275,238.95元，下降88.951%，主要原因是</w:t>
      </w:r>
      <w:r>
        <w:rPr>
          <w:rFonts w:hint="eastAsia" w:ascii="Times New Roman" w:eastAsia="仿宋_GB2312"/>
          <w:b w:val="0"/>
          <w:sz w:val="30"/>
          <w:szCs w:val="30"/>
          <w:lang w:eastAsia="zh-CN"/>
        </w:rPr>
        <w:t>有人员退休及调出，人员经费减少，同时疫情防控补助资金减少</w:t>
      </w:r>
      <w:r>
        <w:rPr>
          <w:rFonts w:ascii="Times New Roman" w:eastAsia="仿宋_GB2312"/>
          <w:b w:val="0"/>
          <w:sz w:val="30"/>
          <w:szCs w:val="30"/>
        </w:rPr>
        <w:t>。</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收入包括：一般公共预算财政拨款收入30,296,220.21元。</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支出包括：一般公共服务支出40,000.00元、文化旅游体育与传媒支出26,152,565.80元、社会保障和就业支出2,019,960.48元、卫生健康支出5,608,889.82元。</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天津市南开区文化和旅游局2024年度本年收入合计30,296,220.21元，与2023年度相比减少275,800,442.15元，主要原因是</w:t>
      </w:r>
      <w:r>
        <w:rPr>
          <w:rFonts w:hint="eastAsia" w:ascii="Times New Roman" w:eastAsia="仿宋_GB2312"/>
          <w:b w:val="0"/>
          <w:sz w:val="30"/>
          <w:szCs w:val="30"/>
          <w:lang w:eastAsia="zh-CN"/>
        </w:rPr>
        <w:t>有人员退休及调出，人员经费减少，同时疫情防控补助资金减少</w:t>
      </w:r>
      <w:r>
        <w:rPr>
          <w:rFonts w:ascii="Times New Roman" w:eastAsia="仿宋_GB2312"/>
          <w:b w:val="0"/>
          <w:sz w:val="30"/>
          <w:szCs w:val="30"/>
        </w:rPr>
        <w:t>。其中：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一般公共预算财政拨款收入30,296,220.21元，占100.000%。</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天津市南开区文化和旅游局2024年度本年支出合计33,821,416.10元，与2023年度相比减少268,749,156.33元，主要原因是</w:t>
      </w:r>
      <w:r>
        <w:rPr>
          <w:rFonts w:hint="eastAsia" w:ascii="Times New Roman" w:eastAsia="仿宋_GB2312"/>
          <w:b w:val="0"/>
          <w:sz w:val="30"/>
          <w:szCs w:val="30"/>
          <w:lang w:eastAsia="zh-CN"/>
        </w:rPr>
        <w:t>有人员退休及调出，人员经费减少，同时疫情防控补助资金减少</w:t>
      </w:r>
      <w:r>
        <w:rPr>
          <w:rFonts w:ascii="Times New Roman" w:eastAsia="仿宋_GB2312"/>
          <w:b w:val="0"/>
          <w:sz w:val="30"/>
          <w:szCs w:val="30"/>
        </w:rPr>
        <w:t>。其中：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基本支出21,233,522.50元，占62.781%；项目支出12,587,893.60元，占37.219%。</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天津市南开区文化和旅游局2024年度财政拨款收入、支出决算总计33,821,423.41元。与2023年度相比，财政拨款收、支总计各减少272,275,183.37元，下降88.951%，主要原因是</w:t>
      </w:r>
      <w:r>
        <w:rPr>
          <w:rFonts w:hint="eastAsia" w:ascii="Times New Roman" w:eastAsia="仿宋_GB2312"/>
          <w:b w:val="0"/>
          <w:sz w:val="30"/>
          <w:szCs w:val="30"/>
          <w:lang w:eastAsia="zh-CN"/>
        </w:rPr>
        <w:t>有人员退休及调出，人员经费减少，同时疫情防控补助资金减少</w:t>
      </w:r>
      <w:r>
        <w:rPr>
          <w:rFonts w:ascii="Times New Roman" w:eastAsia="仿宋_GB2312"/>
          <w:b w:val="0"/>
          <w:sz w:val="30"/>
          <w:szCs w:val="30"/>
        </w:rPr>
        <w:t>。</w:t>
      </w:r>
    </w:p>
    <w:p>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收入包括：一般公共预算财政拨款30,296,220.21元、年初财政拨款结转和结余3,525,203.20元。</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支出包括：一般公共服务支出40,000.00元、文化旅游体育与传媒支出26,152,565.80元、社会保障和就业支出2,019,960.48元、卫生健康支出5,608,889.82元。</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天津市南开区文化和旅游局2024年度部门决算一般公共预算财政拨款支出合计33,821,416.10元，占本年支出合计的100.000%。与2023年度相比，一般公共预算财政拨款支出减少268,749,156.33元，下降88.822%，主要原因是</w:t>
      </w:r>
      <w:r>
        <w:rPr>
          <w:rFonts w:hint="eastAsia" w:ascii="Times New Roman" w:eastAsia="仿宋_GB2312"/>
          <w:b w:val="0"/>
          <w:sz w:val="30"/>
          <w:szCs w:val="30"/>
          <w:lang w:eastAsia="zh-CN"/>
        </w:rPr>
        <w:t>有人员退休及调出，人员经费减少，同时疫情防控补助资金减少</w:t>
      </w:r>
      <w:r>
        <w:rPr>
          <w:rFonts w:ascii="Times New Roman" w:eastAsia="仿宋_GB2312"/>
          <w:b w:val="0"/>
          <w:sz w:val="30"/>
          <w:szCs w:val="30"/>
        </w:rPr>
        <w:t>。</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33,821,416.10元，主要用于以下方面：一般公共服务支出（类）40,000.00元，占0.118%；文化旅游体育与传媒支出（类）26,152,565.80元，占77.325%；社会保障和就业支出（类）2,019,960.48元，占5.972%；卫生健康支出（类）5,608,889.82元，占16.584%。</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2024年度一般公共预算财政拨款支出年初预算为32,287,501.74元，支出决算为33,821,416.10元，完成年初预算的104.751%。其中： </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1.​一般公共服务支出(类)宣传事务(款)其他宣传事务支出(项)年初预算为0.00元，支出决算为40,000.00元，决算数大于年初预算数的主要原因是</w:t>
      </w:r>
      <w:r>
        <w:rPr>
          <w:rFonts w:hint="eastAsia" w:ascii="Times New Roman" w:eastAsia="仿宋_GB2312"/>
          <w:b w:val="0"/>
          <w:sz w:val="30"/>
          <w:szCs w:val="30"/>
          <w:lang w:eastAsia="zh-CN"/>
        </w:rPr>
        <w:t>年中追加专项工作经费</w:t>
      </w:r>
      <w:r>
        <w:rPr>
          <w:rFonts w:ascii="Times New Roman" w:eastAsia="仿宋_GB2312"/>
          <w:b w:val="0"/>
          <w:sz w:val="30"/>
          <w:szCs w:val="30"/>
        </w:rPr>
        <w:t>。</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2.​文化旅游体育与传媒支出(类)文化和旅游(款)行政运行(项)年初预算为3,618,770.61元，支出决算为3,739,275.59元，完成年初预算的103.330%，决算数大于年初预算数的主要原因是</w:t>
      </w:r>
      <w:r>
        <w:rPr>
          <w:rFonts w:hint="eastAsia" w:ascii="Times New Roman" w:eastAsia="仿宋_GB2312"/>
          <w:b w:val="0"/>
          <w:sz w:val="30"/>
          <w:szCs w:val="30"/>
          <w:lang w:val="en-US" w:eastAsia="zh-CN"/>
        </w:rPr>
        <w:t>人员职务职级变动</w:t>
      </w:r>
      <w:r>
        <w:rPr>
          <w:rFonts w:ascii="Times New Roman" w:eastAsia="仿宋_GB2312"/>
          <w:b w:val="0"/>
          <w:sz w:val="30"/>
          <w:szCs w:val="30"/>
        </w:rPr>
        <w:t>。</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3.​文化旅游体育与传媒支出(类)文化和旅游(款)图书馆(项)年初预算为4,795,047.85元，支出决算为4,658,414.88元，完成年初预算的97.151%，决算数小于年初预算数的主要原因是</w:t>
      </w:r>
      <w:r>
        <w:rPr>
          <w:rFonts w:hint="eastAsia" w:ascii="Times New Roman" w:eastAsia="仿宋_GB2312"/>
          <w:b w:val="0"/>
          <w:sz w:val="30"/>
          <w:szCs w:val="30"/>
          <w:lang w:eastAsia="zh-CN"/>
        </w:rPr>
        <w:t>有人员退休及调出，人员经费减少</w:t>
      </w:r>
      <w:r>
        <w:rPr>
          <w:rFonts w:ascii="Times New Roman" w:eastAsia="仿宋_GB2312"/>
          <w:b w:val="0"/>
          <w:sz w:val="30"/>
          <w:szCs w:val="30"/>
        </w:rPr>
        <w:t>。</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4.​文化旅游体育与传媒支出(类)文化和旅游(款)群众文化(项)年初预算为12,898,489.96元，支出决算为10,258,614.95元，完成年初预算的79.533%，决算数小于年初预算数的主要原因是</w:t>
      </w:r>
      <w:r>
        <w:rPr>
          <w:rFonts w:hint="eastAsia" w:ascii="Times New Roman" w:eastAsia="仿宋_GB2312"/>
          <w:b w:val="0"/>
          <w:sz w:val="30"/>
          <w:szCs w:val="30"/>
          <w:lang w:eastAsia="zh-CN"/>
        </w:rPr>
        <w:t>部分群众文化活动款项未支付</w:t>
      </w:r>
      <w:r>
        <w:rPr>
          <w:rFonts w:ascii="Times New Roman" w:eastAsia="仿宋_GB2312"/>
          <w:b w:val="0"/>
          <w:sz w:val="30"/>
          <w:szCs w:val="30"/>
        </w:rPr>
        <w:t>。</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5.​文化旅游体育与传媒支出(类)文化和旅游(款)文化创作与保护(项)年初预算为725,000.00元，支出决算为955,000.00元，完成年初预算的131.724%，决算数大于年初预算数的主要原因是</w:t>
      </w:r>
      <w:r>
        <w:rPr>
          <w:rFonts w:hint="eastAsia" w:ascii="Times New Roman" w:eastAsia="仿宋_GB2312"/>
          <w:b w:val="0"/>
          <w:sz w:val="30"/>
          <w:szCs w:val="30"/>
          <w:lang w:val="en-US" w:eastAsia="zh-CN"/>
        </w:rPr>
        <w:t>年中追加</w:t>
      </w:r>
      <w:r>
        <w:rPr>
          <w:rFonts w:hint="eastAsia" w:ascii="Times New Roman" w:eastAsia="仿宋_GB2312"/>
          <w:b w:val="0"/>
          <w:sz w:val="30"/>
          <w:szCs w:val="30"/>
          <w:lang w:eastAsia="zh-CN"/>
        </w:rPr>
        <w:t>国家级非物质文化遗产项目专项资金</w:t>
      </w:r>
      <w:r>
        <w:rPr>
          <w:rFonts w:ascii="Times New Roman" w:eastAsia="仿宋_GB2312"/>
          <w:b w:val="0"/>
          <w:sz w:val="30"/>
          <w:szCs w:val="30"/>
        </w:rPr>
        <w:t>。</w:t>
      </w:r>
      <w:bookmarkStart w:id="0" w:name="_GoBack"/>
      <w:bookmarkEnd w:id="0"/>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6.​文化旅游体育与传媒支出(类)文化和旅游(款)文化和旅游市场管理(项)年初预算为1,818,219.61元，支出决算为1,969,956.35元，完成年初预算的108.345%，决算数大于年初预算数的主要原因是</w:t>
      </w:r>
      <w:r>
        <w:rPr>
          <w:rFonts w:hint="eastAsia" w:ascii="Times New Roman" w:eastAsia="仿宋_GB2312"/>
          <w:b w:val="0"/>
          <w:sz w:val="30"/>
          <w:szCs w:val="30"/>
          <w:lang w:eastAsia="zh-CN"/>
        </w:rPr>
        <w:t>有人员职务职级变动，人员经费增加</w:t>
      </w:r>
      <w:r>
        <w:rPr>
          <w:rFonts w:ascii="Times New Roman" w:eastAsia="仿宋_GB2312"/>
          <w:b w:val="0"/>
          <w:sz w:val="30"/>
          <w:szCs w:val="30"/>
        </w:rPr>
        <w:t>。</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7.​文化旅游体育与传媒支出(类)文物(款)文物保护(项)年初预算为1,320,000.00元，支出决算为1,396,487.16元，完成年初预算的105.794%，决算数大于年初预算数的主要原因是</w:t>
      </w:r>
      <w:r>
        <w:rPr>
          <w:rFonts w:hint="eastAsia" w:ascii="Times New Roman" w:eastAsia="仿宋_GB2312"/>
          <w:b w:val="0"/>
          <w:sz w:val="30"/>
          <w:szCs w:val="30"/>
          <w:lang w:val="en-US" w:eastAsia="zh-CN"/>
        </w:rPr>
        <w:t>年中</w:t>
      </w:r>
      <w:r>
        <w:rPr>
          <w:rFonts w:hint="eastAsia" w:ascii="Times New Roman" w:eastAsia="仿宋_GB2312"/>
          <w:b w:val="0"/>
          <w:sz w:val="30"/>
          <w:szCs w:val="30"/>
          <w:lang w:eastAsia="zh-CN"/>
        </w:rPr>
        <w:t>追加国家级文物保护专项资金</w:t>
      </w:r>
      <w:r>
        <w:rPr>
          <w:rFonts w:ascii="Times New Roman" w:eastAsia="仿宋_GB2312"/>
          <w:b w:val="0"/>
          <w:sz w:val="30"/>
          <w:szCs w:val="30"/>
        </w:rPr>
        <w:t>。</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8.​文化旅游体育与传媒支出(类)文物(款)博物馆(项)年初预算为2,847,130.02元，支出决算为3,174,816.87元，完成年初预算的111.509%，决算数大于年初预算数的主要原因是</w:t>
      </w:r>
      <w:r>
        <w:rPr>
          <w:rFonts w:hint="eastAsia" w:ascii="Times New Roman" w:eastAsia="仿宋_GB2312"/>
          <w:b w:val="0"/>
          <w:sz w:val="30"/>
          <w:szCs w:val="30"/>
          <w:lang w:eastAsia="zh-CN"/>
        </w:rPr>
        <w:t>有</w:t>
      </w:r>
      <w:r>
        <w:rPr>
          <w:rFonts w:hint="eastAsia" w:ascii="Times New Roman" w:eastAsia="仿宋_GB2312"/>
          <w:b w:val="0"/>
          <w:sz w:val="30"/>
          <w:szCs w:val="30"/>
          <w:lang w:val="en-US" w:eastAsia="zh-CN"/>
        </w:rPr>
        <w:t>遗产和旅游服务中心有</w:t>
      </w:r>
      <w:r>
        <w:rPr>
          <w:rFonts w:hint="eastAsia" w:ascii="Times New Roman" w:eastAsia="仿宋_GB2312"/>
          <w:b w:val="0"/>
          <w:sz w:val="30"/>
          <w:szCs w:val="30"/>
          <w:lang w:eastAsia="zh-CN"/>
        </w:rPr>
        <w:t>新入职人员，人员经费增加</w:t>
      </w:r>
      <w:r>
        <w:rPr>
          <w:rFonts w:ascii="Times New Roman" w:eastAsia="仿宋_GB2312"/>
          <w:b w:val="0"/>
          <w:sz w:val="30"/>
          <w:szCs w:val="30"/>
        </w:rPr>
        <w:t>。</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9.​社会保障和就业支出(类)行政事业单位养老支出(款)机关事业单位基本养老保险缴费支出(项)年初预算为1,420,701.15元，支出决算为1,346,640.32元，完成年初预算的94.787%，决算数小于年初预算数的主要原因是</w:t>
      </w:r>
      <w:r>
        <w:rPr>
          <w:rFonts w:hint="eastAsia" w:ascii="Times New Roman" w:eastAsia="仿宋_GB2312"/>
          <w:b w:val="0"/>
          <w:sz w:val="30"/>
          <w:szCs w:val="30"/>
          <w:lang w:eastAsia="zh-CN"/>
        </w:rPr>
        <w:t>有人员退休及调出，人员经费减少</w:t>
      </w:r>
      <w:r>
        <w:rPr>
          <w:rFonts w:ascii="Times New Roman" w:eastAsia="仿宋_GB2312"/>
          <w:b w:val="0"/>
          <w:sz w:val="30"/>
          <w:szCs w:val="30"/>
        </w:rPr>
        <w:t>。</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10.​社会保障和就业支出(类)行政事业单位养老支出(款)机关事业单位职业年金缴费支出(项)年初预算为710,350.58元，支出决算为673,320.16元，完成年初预算的94.787%，决算数小于年初预算数的主要原因是</w:t>
      </w:r>
      <w:r>
        <w:rPr>
          <w:rFonts w:hint="eastAsia" w:ascii="Times New Roman" w:eastAsia="仿宋_GB2312"/>
          <w:b w:val="0"/>
          <w:sz w:val="30"/>
          <w:szCs w:val="30"/>
          <w:lang w:eastAsia="zh-CN"/>
        </w:rPr>
        <w:t>有人员退休及调出，人员经费减少</w:t>
      </w:r>
      <w:r>
        <w:rPr>
          <w:rFonts w:ascii="Times New Roman" w:eastAsia="仿宋_GB2312"/>
          <w:b w:val="0"/>
          <w:sz w:val="30"/>
          <w:szCs w:val="30"/>
        </w:rPr>
        <w:t>。</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highlight w:val="none"/>
        </w:rPr>
      </w:pPr>
      <w:r>
        <w:rPr>
          <w:rFonts w:ascii="Times New Roman" w:eastAsia="仿宋_GB2312"/>
          <w:b w:val="0"/>
          <w:sz w:val="30"/>
          <w:szCs w:val="30"/>
        </w:rPr>
        <w:t>11.​卫生健康支出(类)公共卫生(款)突发公共卫生事件应急处置(项)年初预算为1,184,000.00元，支出决算为4,709,203.20元，完成年</w:t>
      </w:r>
      <w:r>
        <w:rPr>
          <w:rFonts w:ascii="Times New Roman" w:eastAsia="仿宋_GB2312"/>
          <w:b w:val="0"/>
          <w:sz w:val="30"/>
          <w:szCs w:val="30"/>
          <w:highlight w:val="none"/>
        </w:rPr>
        <w:t>初预算的397.737%，决算数大于年初预算数的主要原因是</w:t>
      </w:r>
      <w:r>
        <w:rPr>
          <w:rFonts w:hint="eastAsia" w:ascii="Times New Roman" w:eastAsia="仿宋_GB2312"/>
          <w:b w:val="0"/>
          <w:sz w:val="30"/>
          <w:szCs w:val="30"/>
          <w:highlight w:val="none"/>
          <w:lang w:val="en-US" w:eastAsia="zh-CN"/>
        </w:rPr>
        <w:t>支付以前年度</w:t>
      </w:r>
      <w:r>
        <w:rPr>
          <w:rFonts w:hint="eastAsia" w:ascii="Times New Roman" w:eastAsia="仿宋_GB2312"/>
          <w:b w:val="0"/>
          <w:sz w:val="30"/>
          <w:szCs w:val="30"/>
          <w:highlight w:val="none"/>
          <w:lang w:eastAsia="zh-CN"/>
        </w:rPr>
        <w:t>疫情防控补助资金</w:t>
      </w:r>
      <w:r>
        <w:rPr>
          <w:rFonts w:ascii="Times New Roman" w:eastAsia="仿宋_GB2312"/>
          <w:b w:val="0"/>
          <w:sz w:val="30"/>
          <w:szCs w:val="30"/>
          <w:highlight w:val="none"/>
        </w:rPr>
        <w:t>。</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12.​卫生健康支出(类)行政事业单位医疗(款)行政单位医疗(项)年初预算为309,268.70元，支出决算为290,151.42元，完成年初预算的93.819%，决算数小于年初预算数的主要原因是</w:t>
      </w:r>
      <w:r>
        <w:rPr>
          <w:rFonts w:hint="eastAsia" w:ascii="Times New Roman" w:eastAsia="仿宋_GB2312"/>
          <w:b w:val="0"/>
          <w:sz w:val="30"/>
          <w:szCs w:val="30"/>
          <w:lang w:eastAsia="zh-CN"/>
        </w:rPr>
        <w:t>有人员退休及调出，人员经费减少</w:t>
      </w:r>
      <w:r>
        <w:rPr>
          <w:rFonts w:ascii="Times New Roman" w:eastAsia="仿宋_GB2312"/>
          <w:b w:val="0"/>
          <w:sz w:val="30"/>
          <w:szCs w:val="30"/>
        </w:rPr>
        <w:t>。</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13.​卫生健康支出(类)行政事业单位医疗(款)事业单位医疗(项)年初预算为578,669.52元，支出决算为551,505.24元，完成年初预算的95.306%，决算数小于年初预算数的主要原因是</w:t>
      </w:r>
      <w:r>
        <w:rPr>
          <w:rFonts w:hint="eastAsia" w:ascii="Times New Roman" w:eastAsia="仿宋_GB2312"/>
          <w:b w:val="0"/>
          <w:sz w:val="30"/>
          <w:szCs w:val="30"/>
          <w:lang w:eastAsia="zh-CN"/>
        </w:rPr>
        <w:t>有人员退休及调出，人员经费减少</w:t>
      </w:r>
      <w:r>
        <w:rPr>
          <w:rFonts w:ascii="Times New Roman" w:eastAsia="仿宋_GB2312"/>
          <w:b w:val="0"/>
          <w:sz w:val="30"/>
          <w:szCs w:val="30"/>
        </w:rPr>
        <w:t>。</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14.​卫生健康支出(类)行政事业单位医疗(款)公务员医疗补助(项)年初预算为61,853.74元，支出决算为58,029.96元，完成年初预算的93.818%，决算数小于年初预算数的主要原因是</w:t>
      </w:r>
      <w:r>
        <w:rPr>
          <w:rFonts w:hint="eastAsia" w:ascii="Times New Roman" w:eastAsia="仿宋_GB2312"/>
          <w:b w:val="0"/>
          <w:sz w:val="30"/>
          <w:szCs w:val="30"/>
          <w:lang w:eastAsia="zh-CN"/>
        </w:rPr>
        <w:t>有人员变动，人员经费减少</w:t>
      </w:r>
      <w:r>
        <w:rPr>
          <w:rFonts w:ascii="Times New Roman" w:eastAsia="仿宋_GB2312"/>
          <w:b w:val="0"/>
          <w:sz w:val="30"/>
          <w:szCs w:val="30"/>
        </w:rPr>
        <w:t>。</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天津市南开区文化和旅游局2024年度部门决算一般公共预算财政拨款基本支出合计21,233,522.50元，与2023年度相比减少3,194,495.49元，主要原因是</w:t>
      </w:r>
      <w:r>
        <w:rPr>
          <w:rFonts w:hint="eastAsia" w:ascii="Times New Roman" w:eastAsia="仿宋_GB2312"/>
          <w:b w:val="0"/>
          <w:sz w:val="30"/>
          <w:szCs w:val="30"/>
          <w:lang w:eastAsia="zh-CN"/>
        </w:rPr>
        <w:t>有人员退休及调出，人员</w:t>
      </w:r>
      <w:r>
        <w:rPr>
          <w:rFonts w:hint="eastAsia" w:ascii="Times New Roman" w:eastAsia="仿宋_GB2312"/>
          <w:b w:val="0"/>
          <w:sz w:val="30"/>
          <w:szCs w:val="30"/>
          <w:lang w:val="en-US" w:eastAsia="zh-CN"/>
        </w:rPr>
        <w:t>和公用</w:t>
      </w:r>
      <w:r>
        <w:rPr>
          <w:rFonts w:hint="eastAsia" w:ascii="Times New Roman" w:eastAsia="仿宋_GB2312"/>
          <w:b w:val="0"/>
          <w:sz w:val="30"/>
          <w:szCs w:val="30"/>
          <w:lang w:eastAsia="zh-CN"/>
        </w:rPr>
        <w:t>经费减少</w:t>
      </w:r>
      <w:r>
        <w:rPr>
          <w:rFonts w:ascii="Times New Roman" w:eastAsia="仿宋_GB2312"/>
          <w:b w:val="0"/>
          <w:sz w:val="30"/>
          <w:szCs w:val="30"/>
        </w:rPr>
        <w:t>。其中：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19,350,082.89元，主要包括基本工资、津贴补贴、奖金、绩效工资、机关事业单位基本养老保险缴费、职业年金缴费、职工基本医疗保险缴费、公务员医疗补助缴费、其他社会保障缴费、住房公积金、其他工资福利支出、退休费、退职（役）费、生活补助和奖励金。</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公用经费1,883,439.61元，主要包括办公费、咨询费、手续费、水费、电费、邮电费、取暖费、差旅费、维修(护)费、委托业务费、工会经费、福利费、公务用车运行维护费、其他交通费用和其他商品和服务支出。</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天津市南开区文化和旅游局2024年度无政府性基金预算财政拨款收入、支出和结转结余。</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天津市南开区文化和旅游局2024年度无国有资本经营预算财政拨款收入、支出和结转结余。</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2024年财政拨款“三公”经费预算9,913.30元，支出决算9,913.30元，与2024年预算相比持平，完成预算的100.000%；支出决算较上年增加2,658.54元，增长36.645%。决算数与预算数持平的主要原因是</w:t>
      </w:r>
      <w:r>
        <w:rPr>
          <w:rFonts w:hint="eastAsia" w:ascii="Times New Roman" w:eastAsia="仿宋_GB2312"/>
          <w:b w:val="0"/>
          <w:sz w:val="30"/>
          <w:szCs w:val="30"/>
          <w:lang w:val="en-US" w:eastAsia="zh-CN"/>
        </w:rPr>
        <w:t>严格按照预算执行</w:t>
      </w:r>
      <w:r>
        <w:rPr>
          <w:rFonts w:ascii="Times New Roman" w:eastAsia="仿宋_GB2312"/>
          <w:b w:val="0"/>
          <w:sz w:val="30"/>
          <w:szCs w:val="30"/>
        </w:rPr>
        <w:t>；决算数较上年增加的主要原因是</w:t>
      </w:r>
      <w:r>
        <w:rPr>
          <w:rFonts w:hint="eastAsia" w:ascii="Times New Roman" w:eastAsia="仿宋_GB2312"/>
          <w:b w:val="0"/>
          <w:sz w:val="30"/>
          <w:szCs w:val="30"/>
          <w:lang w:eastAsia="zh-CN"/>
        </w:rPr>
        <w:t>执法业务量增加，</w:t>
      </w:r>
      <w:r>
        <w:rPr>
          <w:rFonts w:ascii="Times New Roman" w:eastAsia="仿宋_GB2312"/>
          <w:b w:val="0"/>
          <w:sz w:val="30"/>
          <w:szCs w:val="30"/>
        </w:rPr>
        <w:t>公务用车运行维护费</w:t>
      </w:r>
      <w:r>
        <w:rPr>
          <w:rFonts w:hint="eastAsia" w:ascii="Times New Roman" w:eastAsia="仿宋_GB2312"/>
          <w:b w:val="0"/>
          <w:sz w:val="30"/>
          <w:szCs w:val="30"/>
          <w:lang w:eastAsia="zh-CN"/>
        </w:rPr>
        <w:t>增加</w:t>
      </w:r>
      <w:r>
        <w:rPr>
          <w:rFonts w:ascii="Times New Roman" w:eastAsia="仿宋_GB2312"/>
          <w:b w:val="0"/>
          <w:sz w:val="30"/>
          <w:szCs w:val="30"/>
        </w:rPr>
        <w:t>。</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w:t>
      </w:r>
      <w:r>
        <w:rPr>
          <w:rFonts w:hint="eastAsia" w:ascii="Times New Roman" w:hAnsi="Times New Roman" w:eastAsia="仿宋_GB2312" w:cs="仿宋_GB2312"/>
          <w:sz w:val="30"/>
          <w:szCs w:val="30"/>
          <w:highlight w:val="none"/>
          <w:lang w:eastAsia="zh-CN"/>
        </w:rPr>
        <w:t>本年度未用财政拨款经费列支因公出国（境）费</w:t>
      </w:r>
      <w:r>
        <w:rPr>
          <w:rFonts w:ascii="Times New Roman" w:eastAsia="仿宋_GB2312"/>
          <w:b w:val="0"/>
          <w:sz w:val="30"/>
          <w:szCs w:val="30"/>
        </w:rPr>
        <w:t>；决算数较上年持平的主要原因是</w:t>
      </w:r>
      <w:r>
        <w:rPr>
          <w:rFonts w:hint="eastAsia" w:ascii="Times New Roman" w:hAnsi="Times New Roman" w:eastAsia="仿宋_GB2312" w:cs="仿宋_GB2312"/>
          <w:sz w:val="30"/>
          <w:szCs w:val="30"/>
          <w:highlight w:val="none"/>
          <w:lang w:eastAsia="zh-CN"/>
        </w:rPr>
        <w:t>本年度未用财政拨款经费列支因公出国（境）费</w:t>
      </w:r>
      <w:r>
        <w:rPr>
          <w:rFonts w:ascii="Times New Roman" w:eastAsia="仿宋_GB2312"/>
          <w:b w:val="0"/>
          <w:sz w:val="30"/>
          <w:szCs w:val="30"/>
        </w:rPr>
        <w:t>。</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2.公务用车购置及运行维护费预算9,913.30元，支出决算9,913.30元，与预算相比持平，完成预算的100.000%；支出决算较上年增加4,098.54元，增长70.485%。决算数与预算数持平的主要原因是</w:t>
      </w:r>
      <w:r>
        <w:rPr>
          <w:rFonts w:hint="eastAsia" w:ascii="Times New Roman" w:eastAsia="仿宋_GB2312"/>
          <w:b w:val="0"/>
          <w:sz w:val="30"/>
          <w:szCs w:val="30"/>
          <w:lang w:val="en-US" w:eastAsia="zh-CN"/>
        </w:rPr>
        <w:t>严格按照预算执行</w:t>
      </w:r>
      <w:r>
        <w:rPr>
          <w:rFonts w:ascii="Times New Roman" w:eastAsia="仿宋_GB2312"/>
          <w:b w:val="0"/>
          <w:sz w:val="30"/>
          <w:szCs w:val="30"/>
        </w:rPr>
        <w:t>；决算数较上年增加的主要原因是</w:t>
      </w:r>
      <w:r>
        <w:rPr>
          <w:rFonts w:hint="eastAsia" w:ascii="Times New Roman" w:eastAsia="仿宋_GB2312"/>
          <w:b w:val="0"/>
          <w:sz w:val="30"/>
          <w:szCs w:val="30"/>
          <w:lang w:eastAsia="zh-CN"/>
        </w:rPr>
        <w:t>执法业务量增加，</w:t>
      </w:r>
      <w:r>
        <w:rPr>
          <w:rFonts w:ascii="Times New Roman" w:eastAsia="仿宋_GB2312"/>
          <w:b w:val="0"/>
          <w:sz w:val="30"/>
          <w:szCs w:val="30"/>
        </w:rPr>
        <w:t>公务用车运行维护费</w:t>
      </w:r>
      <w:r>
        <w:rPr>
          <w:rFonts w:hint="eastAsia" w:ascii="Times New Roman" w:eastAsia="仿宋_GB2312"/>
          <w:b w:val="0"/>
          <w:sz w:val="30"/>
          <w:szCs w:val="30"/>
          <w:lang w:eastAsia="zh-CN"/>
        </w:rPr>
        <w:t>增加</w:t>
      </w:r>
      <w:r>
        <w:rPr>
          <w:rFonts w:ascii="Times New Roman" w:eastAsia="仿宋_GB2312"/>
          <w:b w:val="0"/>
          <w:sz w:val="30"/>
          <w:szCs w:val="30"/>
        </w:rPr>
        <w:t>。其中：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公务用车运行维护费预算9,913.30元，支出决算9,913.30元，与预算相比持平，完成预算的100.000%；支出决算较上年增加4,098.54元，增长70.485%。决算数与预算数持平的主要原因是</w:t>
      </w:r>
      <w:r>
        <w:rPr>
          <w:rFonts w:hint="eastAsia" w:ascii="Times New Roman" w:eastAsia="仿宋_GB2312"/>
          <w:b w:val="0"/>
          <w:sz w:val="30"/>
          <w:szCs w:val="30"/>
          <w:lang w:val="en-US" w:eastAsia="zh-CN"/>
        </w:rPr>
        <w:t>严格按照预算执行</w:t>
      </w:r>
      <w:r>
        <w:rPr>
          <w:rFonts w:ascii="Times New Roman" w:eastAsia="仿宋_GB2312"/>
          <w:b w:val="0"/>
          <w:sz w:val="30"/>
          <w:szCs w:val="30"/>
        </w:rPr>
        <w:t>；决算数较上年增加的主要原因是</w:t>
      </w:r>
      <w:r>
        <w:rPr>
          <w:rFonts w:hint="eastAsia" w:ascii="Times New Roman" w:eastAsia="仿宋_GB2312"/>
          <w:b w:val="0"/>
          <w:sz w:val="30"/>
          <w:szCs w:val="30"/>
          <w:lang w:eastAsia="zh-CN"/>
        </w:rPr>
        <w:t>执法业务量增加，</w:t>
      </w:r>
      <w:r>
        <w:rPr>
          <w:rFonts w:ascii="Times New Roman" w:eastAsia="仿宋_GB2312"/>
          <w:b w:val="0"/>
          <w:sz w:val="30"/>
          <w:szCs w:val="30"/>
        </w:rPr>
        <w:t>公务用车运行维护费</w:t>
      </w:r>
      <w:r>
        <w:rPr>
          <w:rFonts w:hint="eastAsia" w:ascii="Times New Roman" w:eastAsia="仿宋_GB2312"/>
          <w:b w:val="0"/>
          <w:sz w:val="30"/>
          <w:szCs w:val="30"/>
          <w:lang w:eastAsia="zh-CN"/>
        </w:rPr>
        <w:t>增加</w:t>
      </w:r>
      <w:r>
        <w:rPr>
          <w:rFonts w:ascii="Times New Roman" w:eastAsia="仿宋_GB2312"/>
          <w:b w:val="0"/>
          <w:sz w:val="30"/>
          <w:szCs w:val="30"/>
        </w:rPr>
        <w:t>。</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截至2024年12月31日，使用财政拨款开支运行维护费的公务用车保有量为1辆。</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w:t>
      </w:r>
      <w:r>
        <w:rPr>
          <w:rFonts w:hint="eastAsia" w:ascii="Times New Roman" w:hAnsi="Times New Roman" w:eastAsia="仿宋_GB2312" w:cs="仿宋_GB2312"/>
          <w:sz w:val="30"/>
          <w:szCs w:val="30"/>
          <w:highlight w:val="none"/>
          <w:lang w:eastAsia="zh-CN"/>
        </w:rPr>
        <w:t>本年度未用财政拨款经费列支公务用车购置费</w:t>
      </w:r>
      <w:r>
        <w:rPr>
          <w:rFonts w:ascii="Times New Roman" w:eastAsia="仿宋_GB2312"/>
          <w:b w:val="0"/>
          <w:sz w:val="30"/>
          <w:szCs w:val="30"/>
        </w:rPr>
        <w:t>；决算数较上年持平的主要原因是</w:t>
      </w:r>
      <w:r>
        <w:rPr>
          <w:rFonts w:hint="eastAsia" w:ascii="Times New Roman" w:hAnsi="Times New Roman" w:eastAsia="仿宋_GB2312" w:cs="仿宋_GB2312"/>
          <w:sz w:val="30"/>
          <w:szCs w:val="30"/>
          <w:highlight w:val="none"/>
          <w:lang w:eastAsia="zh-CN"/>
        </w:rPr>
        <w:t>本年度未用财政拨款经费列支公务用车购置费</w:t>
      </w:r>
      <w:r>
        <w:rPr>
          <w:rFonts w:ascii="Times New Roman" w:eastAsia="仿宋_GB2312"/>
          <w:b w:val="0"/>
          <w:sz w:val="30"/>
          <w:szCs w:val="30"/>
        </w:rPr>
        <w:t>。</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3.公务接待费预算0.00元，支出决算0.00元，与预算相比持平；支出决算较上年减少1,440.00元，下降100.000%。决算数与预算数持平的主要原因是</w:t>
      </w:r>
      <w:r>
        <w:rPr>
          <w:rFonts w:hint="eastAsia" w:ascii="Times New Roman" w:hAnsi="Times New Roman" w:eastAsia="仿宋_GB2312" w:cs="仿宋_GB2312"/>
          <w:sz w:val="30"/>
          <w:szCs w:val="30"/>
          <w:highlight w:val="none"/>
          <w:lang w:eastAsia="zh-CN"/>
        </w:rPr>
        <w:t>本年度未用财政拨款经费列支</w:t>
      </w:r>
      <w:r>
        <w:rPr>
          <w:rFonts w:ascii="Times New Roman" w:eastAsia="仿宋_GB2312"/>
          <w:b w:val="0"/>
          <w:sz w:val="30"/>
          <w:szCs w:val="30"/>
        </w:rPr>
        <w:t>公务接待费；决算数较上年减少的主要原因是</w:t>
      </w:r>
      <w:r>
        <w:rPr>
          <w:rFonts w:hint="eastAsia" w:ascii="Times New Roman" w:hAnsi="Times New Roman" w:eastAsia="仿宋_GB2312" w:cs="仿宋_GB2312"/>
          <w:sz w:val="30"/>
          <w:szCs w:val="30"/>
          <w:highlight w:val="none"/>
          <w:lang w:eastAsia="zh-CN"/>
        </w:rPr>
        <w:t>本年度未用财政拨款经费列支</w:t>
      </w:r>
      <w:r>
        <w:rPr>
          <w:rFonts w:ascii="Times New Roman" w:eastAsia="仿宋_GB2312"/>
          <w:b w:val="0"/>
          <w:sz w:val="30"/>
          <w:szCs w:val="30"/>
        </w:rPr>
        <w:t>公务接待费。</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机关运行经费是指行政单位和参照公务员法管理的事业单位使用财政拨款安排的基本支出中的日常公用经费支出，天津市南开区文化和旅游局2024年度机关运行经费年初预算492,885.38元，决算数416,653.86元，与年初预算相比减少76,231.52元，完成年初预算的84.534%；比2023年减少7,031.59元，下降1.660%。主要原因是</w:t>
      </w:r>
      <w:r>
        <w:rPr>
          <w:rFonts w:hint="eastAsia" w:ascii="Times New Roman" w:eastAsia="仿宋_GB2312"/>
          <w:b w:val="0"/>
          <w:sz w:val="30"/>
          <w:szCs w:val="30"/>
          <w:lang w:eastAsia="zh-CN"/>
        </w:rPr>
        <w:t>进一步压减办公经费，节约开支</w:t>
      </w:r>
      <w:r>
        <w:rPr>
          <w:rFonts w:ascii="Times New Roman" w:eastAsia="仿宋_GB2312"/>
          <w:b w:val="0"/>
          <w:sz w:val="30"/>
          <w:szCs w:val="30"/>
        </w:rPr>
        <w:t>。</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天津市南开区文化和旅游局2024年政府采购支出总额1,881,303.65元，其中：政府采购货物支出8,923.50元、政府采购工程支出1,278,432.85元、政府采购服务支出593,947.30元。</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授予中小企业合同金额1,881,303.65元，占政府采购支出总额的100.000%，其中：授予小微企业合同金额548,853.90元，占政府采购支出总额的29.174%；货物采购授予中小企业合同金额占货物支出金额的100.000%，工程采购授予中小企业合同金额占工程支出金额的100.000%，服务采购授予中小企业合同金额占服务支出金额的100.000%。</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截至2024年12月31日，天津市南开区文化和旅游局共有车辆1辆，其中：执法执勤用车1辆。单价100万元以上的设备0台（套）。</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根据预算绩效管理要求，天津市南开区文化和旅游局已对</w:t>
      </w:r>
      <w:r>
        <w:rPr>
          <w:rFonts w:hint="eastAsia" w:ascii="Times New Roman" w:eastAsia="仿宋_GB2312"/>
          <w:b w:val="0"/>
          <w:sz w:val="30"/>
          <w:szCs w:val="30"/>
          <w:lang w:val="en-US" w:eastAsia="zh-CN"/>
        </w:rPr>
        <w:t>51</w:t>
      </w:r>
      <w:r>
        <w:rPr>
          <w:rFonts w:ascii="Times New Roman" w:eastAsia="仿宋_GB2312"/>
          <w:b w:val="0"/>
          <w:sz w:val="30"/>
          <w:szCs w:val="30"/>
        </w:rPr>
        <w:t>个2024年度项目开展绩效自评，涉及金额</w:t>
      </w:r>
      <w:r>
        <w:rPr>
          <w:rFonts w:hint="eastAsia" w:ascii="Times New Roman" w:eastAsia="仿宋_GB2312"/>
          <w:b w:val="0"/>
          <w:sz w:val="30"/>
          <w:szCs w:val="30"/>
          <w:lang w:val="en-US" w:eastAsia="zh-CN"/>
        </w:rPr>
        <w:t>26</w:t>
      </w:r>
      <w:r>
        <w:rPr>
          <w:rFonts w:ascii="Times New Roman" w:eastAsia="仿宋_GB2312"/>
          <w:b w:val="0"/>
          <w:sz w:val="30"/>
          <w:szCs w:val="30"/>
        </w:rPr>
        <w:t>,</w:t>
      </w:r>
      <w:r>
        <w:rPr>
          <w:rFonts w:hint="eastAsia" w:ascii="Times New Roman" w:eastAsia="仿宋_GB2312"/>
          <w:b w:val="0"/>
          <w:sz w:val="30"/>
          <w:szCs w:val="30"/>
          <w:lang w:val="en-US" w:eastAsia="zh-CN"/>
        </w:rPr>
        <w:t>812</w:t>
      </w:r>
      <w:r>
        <w:rPr>
          <w:rFonts w:ascii="Times New Roman" w:eastAsia="仿宋_GB2312"/>
          <w:b w:val="0"/>
          <w:sz w:val="30"/>
          <w:szCs w:val="30"/>
        </w:rPr>
        <w:t>,</w:t>
      </w:r>
      <w:r>
        <w:rPr>
          <w:rFonts w:hint="eastAsia" w:ascii="Times New Roman" w:eastAsia="仿宋_GB2312"/>
          <w:b w:val="0"/>
          <w:sz w:val="30"/>
          <w:szCs w:val="30"/>
          <w:lang w:val="en-US" w:eastAsia="zh-CN"/>
        </w:rPr>
        <w:t>407.56</w:t>
      </w:r>
      <w:r>
        <w:rPr>
          <w:rFonts w:ascii="Times New Roman" w:eastAsia="仿宋_GB2312"/>
          <w:b w:val="0"/>
          <w:sz w:val="30"/>
          <w:szCs w:val="30"/>
        </w:rPr>
        <w:t>元，自评结果已随部门决算一并公开。本部门2024年度未开展部门评价。</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r>
        <w:rPr>
          <w:rFonts w:ascii="Times New Roman" w:eastAsia="仿宋_GB2312"/>
          <w:b w:val="0"/>
          <w:sz w:val="30"/>
          <w:szCs w:val="30"/>
        </w:rPr>
        <w:t>天津市南开区文化和旅游局不属于乡、镇、街级单位，不涉及公开2024年度教育、医疗卫生、社会保障和就业、住房保障、涉农补贴等民生支出情况。</w:t>
      </w:r>
    </w:p>
    <w:p>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p>
    <w:p>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p>
    <w:p>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p>
    <w:p>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p>
    <w:p>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p>
    <w:p>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p>
    <w:p>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p>
    <w:p>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p>
    <w:p>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p>
    <w:p>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p>
    <w:p>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p>
    <w:p>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p>
    <w:p>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p>
    <w:p>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p>
    <w:p>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p>
    <w:p>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p>
    <w:p>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  </w:t>
      </w:r>
    </w:p>
    <w:p>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pgNumType w:fmt="decimal"/>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112E0ED-E99F-4108-BA41-E60B59BA1889}"/>
  </w:font>
  <w:font w:name="黑体">
    <w:panose1 w:val="02010609060101010101"/>
    <w:charset w:val="86"/>
    <w:family w:val="auto"/>
    <w:pitch w:val="default"/>
    <w:sig w:usb0="800002BF" w:usb1="38CF7CFA" w:usb2="00000016" w:usb3="00000000" w:csb0="00040001" w:csb1="00000000"/>
    <w:embedRegular r:id="rId2" w:fontKey="{CC076A99-4695-4D54-82D0-E5437BEB053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D7368C74-D3BF-4427-B9E3-DD2DF33A98D7}"/>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Fz_S_BiaoSong_Jt">
    <w:altName w:val="Segoe Print"/>
    <w:panose1 w:val="00000000000000000000"/>
    <w:charset w:val="00"/>
    <w:family w:val="auto"/>
    <w:pitch w:val="default"/>
    <w:sig w:usb0="00000000" w:usb1="00000000" w:usb2="00000000" w:usb3="00000000" w:csb0="00000000" w:csb1="00000000"/>
    <w:embedRegular r:id="rId4" w:fontKey="{37628850-DB0A-449C-B396-C6BE99498B9E}"/>
  </w:font>
  <w:font w:name="仿宋_GB2312">
    <w:altName w:val="仿宋"/>
    <w:panose1 w:val="02010609030101010101"/>
    <w:charset w:val="86"/>
    <w:family w:val="auto"/>
    <w:pitch w:val="default"/>
    <w:sig w:usb0="00000000" w:usb1="00000000" w:usb2="00000000" w:usb3="00000000" w:csb0="00040000" w:csb1="00000000"/>
    <w:embedRegular r:id="rId5" w:fontKey="{CF2A1F05-87B9-4440-9887-22282417320A}"/>
  </w:font>
  <w:font w:name="宋体-简">
    <w:altName w:val="宋体"/>
    <w:panose1 w:val="02010800040101010101"/>
    <w:charset w:val="86"/>
    <w:family w:val="auto"/>
    <w:pitch w:val="default"/>
    <w:sig w:usb0="00000000" w:usb1="00000000" w:usb2="00000000" w:usb3="00000000" w:csb0="00040000" w:csb1="00000000"/>
    <w:embedRegular r:id="rId6" w:fontKey="{83EA5A5D-EA4A-4CA8-85AD-AFC733A5973C}"/>
  </w:font>
  <w:font w:name="楷体">
    <w:panose1 w:val="02010609060101010101"/>
    <w:charset w:val="86"/>
    <w:family w:val="auto"/>
    <w:pitch w:val="default"/>
    <w:sig w:usb0="800002BF" w:usb1="38CF7CFA" w:usb2="00000016" w:usb3="00000000" w:csb0="00040001" w:csb1="00000000"/>
    <w:embedRegular r:id="rId7" w:fontKey="{7FBB089F-D725-4D9C-8688-038A830684FD}"/>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zAsImhkaWQiOiIwOWZmNGM5NWI3N2I3ZjBhMDgxMmUxZjg3YjY1Y2NmNSIsInVzZXJDb3VudCI6MX0="/>
  </w:docVars>
  <w:rsids>
    <w:rsidRoot w:val="00000000"/>
    <w:rsid w:val="00086151"/>
    <w:rsid w:val="00236F8C"/>
    <w:rsid w:val="00822154"/>
    <w:rsid w:val="00A21CAD"/>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597C4B"/>
    <w:rsid w:val="1D6C5CA0"/>
    <w:rsid w:val="1D725586"/>
    <w:rsid w:val="1D745B4F"/>
    <w:rsid w:val="1D867987"/>
    <w:rsid w:val="1D944010"/>
    <w:rsid w:val="1DD70E85"/>
    <w:rsid w:val="1DE74AD7"/>
    <w:rsid w:val="1DF60A19"/>
    <w:rsid w:val="1DFA6713"/>
    <w:rsid w:val="1E050843"/>
    <w:rsid w:val="1E2D3FB0"/>
    <w:rsid w:val="1E2E50F1"/>
    <w:rsid w:val="1E3B4E26"/>
    <w:rsid w:val="1EDF707D"/>
    <w:rsid w:val="1EFEFDD8"/>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3D6DC7"/>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3FF98D1E"/>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C1009D"/>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6232437"/>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7F33E6E"/>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6D468C"/>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D78D8A"/>
    <w:rsid w:val="6FF1CEB1"/>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ADED19"/>
    <w:rsid w:val="77C875A5"/>
    <w:rsid w:val="78A27DF6"/>
    <w:rsid w:val="79285B3A"/>
    <w:rsid w:val="79490B03"/>
    <w:rsid w:val="79625CA9"/>
    <w:rsid w:val="796F6FDF"/>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CC66B2"/>
    <w:rsid w:val="7EEB9CA9"/>
    <w:rsid w:val="7F2914C3"/>
    <w:rsid w:val="7F5F2ED6"/>
    <w:rsid w:val="7F7BD542"/>
    <w:rsid w:val="7FA837EF"/>
    <w:rsid w:val="7FBC9352"/>
    <w:rsid w:val="7FC36955"/>
    <w:rsid w:val="7FE903A0"/>
    <w:rsid w:val="7FF07065"/>
    <w:rsid w:val="7FF97946"/>
    <w:rsid w:val="7FFE7888"/>
    <w:rsid w:val="7FFFD749"/>
    <w:rsid w:val="8DB71106"/>
    <w:rsid w:val="8E7B9B6B"/>
    <w:rsid w:val="91EAD663"/>
    <w:rsid w:val="9FE45004"/>
    <w:rsid w:val="AF9E2A6C"/>
    <w:rsid w:val="AFFFAB52"/>
    <w:rsid w:val="B5FE2289"/>
    <w:rsid w:val="BB15B3E0"/>
    <w:rsid w:val="BDDD45B9"/>
    <w:rsid w:val="BDDF7127"/>
    <w:rsid w:val="BFA54E51"/>
    <w:rsid w:val="CDF70E8B"/>
    <w:rsid w:val="D3E60E83"/>
    <w:rsid w:val="DB4FE050"/>
    <w:rsid w:val="DFBD6FEF"/>
    <w:rsid w:val="DFDB6FA4"/>
    <w:rsid w:val="DFFF11F9"/>
    <w:rsid w:val="E1EF5B3B"/>
    <w:rsid w:val="E2D3E82D"/>
    <w:rsid w:val="E2DE949D"/>
    <w:rsid w:val="E4C8A119"/>
    <w:rsid w:val="E7340B8E"/>
    <w:rsid w:val="E746E163"/>
    <w:rsid w:val="E9EF6F43"/>
    <w:rsid w:val="ECFF975B"/>
    <w:rsid w:val="EDFFE889"/>
    <w:rsid w:val="EEE74D43"/>
    <w:rsid w:val="EF7BA4A3"/>
    <w:rsid w:val="F4B59182"/>
    <w:rsid w:val="F997E54E"/>
    <w:rsid w:val="FB4C53D1"/>
    <w:rsid w:val="FBD60830"/>
    <w:rsid w:val="FBEF8F85"/>
    <w:rsid w:val="FCE5F63C"/>
    <w:rsid w:val="FD6FC958"/>
    <w:rsid w:val="FEAFC6ED"/>
    <w:rsid w:val="FEDFBE3E"/>
    <w:rsid w:val="FF5F593C"/>
    <w:rsid w:val="FF7EE227"/>
    <w:rsid w:val="FFF721AA"/>
    <w:rsid w:val="FFFED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41</Pages>
  <Words>1154</Words>
  <Characters>1174</Characters>
  <Lines>86</Lines>
  <Paragraphs>24</Paragraphs>
  <TotalTime>39</TotalTime>
  <ScaleCrop>false</ScaleCrop>
  <LinksUpToDate>false</LinksUpToDate>
  <CharactersWithSpaces>1222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Administrator</cp:lastModifiedBy>
  <cp:lastPrinted>2023-08-07T01:00:00Z</cp:lastPrinted>
  <dcterms:modified xsi:type="dcterms:W3CDTF">2025-09-17T02:38:49Z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eyJoZGlkIjoiYzc2ODlkMjk0YTBiNDMwOGNkMDBlYzM3MDdlODM3MDIiLCJ1c2VySWQiOiI1MzI3MjkwMjgifQ==</vt:lpwstr>
  </property>
</Properties>
</file>