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Times New Roman" w:hAnsi="Times New Roman" w:eastAsia="方正小标宋简体" w:cs="Times New Roman"/>
          <w:sz w:val="48"/>
          <w:szCs w:val="48"/>
          <w:lang w:eastAsia="zh-CN"/>
        </w:rPr>
      </w:pPr>
      <w:r>
        <w:rPr>
          <w:rFonts w:hint="eastAsia" w:ascii="Times New Roman" w:hAnsi="Times New Roman" w:eastAsia="方正小标宋简体" w:cs="Times New Roman"/>
          <w:sz w:val="48"/>
          <w:szCs w:val="48"/>
          <w:lang w:eastAsia="zh-CN"/>
        </w:rPr>
        <w:t>天津市南开区文化遗产和旅游服务中心</w:t>
      </w:r>
    </w:p>
    <w:p>
      <w:pPr>
        <w:spacing w:line="240" w:lineRule="auto"/>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部门</w:t>
      </w:r>
      <w:r>
        <w:rPr>
          <w:rFonts w:hint="default" w:ascii="Times New Roman" w:hAnsi="Times New Roman" w:eastAsia="方正小标宋简体" w:cs="Times New Roman"/>
          <w:sz w:val="48"/>
          <w:szCs w:val="48"/>
        </w:rPr>
        <w:t>202</w:t>
      </w:r>
      <w:r>
        <w:rPr>
          <w:rFonts w:hint="default" w:ascii="Times New Roman" w:hAnsi="Times New Roman" w:eastAsia="方正小标宋简体" w:cs="Times New Roman"/>
          <w:sz w:val="48"/>
          <w:szCs w:val="48"/>
          <w:lang w:val="en-US" w:eastAsia="zh-CN"/>
        </w:rPr>
        <w:t>4</w:t>
      </w:r>
      <w:r>
        <w:rPr>
          <w:rFonts w:hint="eastAsia" w:ascii="方正小标宋简体" w:hAnsi="方正小标宋简体" w:eastAsia="方正小标宋简体" w:cs="方正小标宋简体"/>
          <w:sz w:val="48"/>
          <w:szCs w:val="48"/>
        </w:rPr>
        <w:t>年部门预算</w:t>
      </w:r>
    </w:p>
    <w:p>
      <w:pPr>
        <w:spacing w:line="580" w:lineRule="exact"/>
        <w:jc w:val="both"/>
        <w:rPr>
          <w:rFonts w:hint="eastAsia" w:ascii="黑体" w:eastAsia="黑体"/>
          <w:sz w:val="30"/>
          <w:szCs w:val="30"/>
        </w:rPr>
      </w:pPr>
    </w:p>
    <w:p>
      <w:pPr>
        <w:spacing w:line="580" w:lineRule="exact"/>
        <w:jc w:val="both"/>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44"/>
          <w:szCs w:val="44"/>
        </w:rPr>
      </w:pPr>
    </w:p>
    <w:p>
      <w:pPr>
        <w:spacing w:line="600" w:lineRule="exact"/>
        <w:jc w:val="center"/>
        <w:rPr>
          <w:rFonts w:hint="eastAsia" w:ascii="黑体" w:eastAsia="黑体"/>
          <w:sz w:val="44"/>
          <w:szCs w:val="44"/>
        </w:rPr>
      </w:pPr>
    </w:p>
    <w:p>
      <w:pPr>
        <w:spacing w:line="600" w:lineRule="exact"/>
        <w:jc w:val="center"/>
        <w:rPr>
          <w:rFonts w:hint="eastAsia" w:ascii="黑体" w:eastAsia="黑体"/>
          <w:sz w:val="44"/>
          <w:szCs w:val="44"/>
        </w:rPr>
      </w:pPr>
      <w:r>
        <w:rPr>
          <w:rFonts w:hint="eastAsia" w:ascii="黑体" w:eastAsia="黑体"/>
          <w:sz w:val="44"/>
          <w:szCs w:val="44"/>
        </w:rPr>
        <w:t>目   录</w:t>
      </w:r>
    </w:p>
    <w:p>
      <w:pPr>
        <w:spacing w:line="600" w:lineRule="exact"/>
        <w:rPr>
          <w:rFonts w:hint="eastAsia" w:ascii="黑体" w:eastAsia="黑体"/>
          <w:sz w:val="30"/>
          <w:szCs w:val="30"/>
        </w:rPr>
      </w:pPr>
    </w:p>
    <w:p>
      <w:pPr>
        <w:spacing w:line="600" w:lineRule="exact"/>
        <w:rPr>
          <w:rFonts w:hint="eastAsia" w:ascii="仿宋_GB2312" w:hAnsi="Times New Roman" w:eastAsia="仿宋_GB2312"/>
          <w:b/>
          <w:sz w:val="30"/>
          <w:szCs w:val="30"/>
        </w:rPr>
      </w:pPr>
      <w:r>
        <w:rPr>
          <w:rFonts w:hint="eastAsia" w:ascii="仿宋_GB2312" w:hAnsi="Times New Roman" w:eastAsia="仿宋_GB2312"/>
          <w:b/>
          <w:sz w:val="30"/>
          <w:szCs w:val="30"/>
        </w:rPr>
        <w:t>第一部分  概 况</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一、主要职责</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二、机构设置情况</w:t>
      </w:r>
    </w:p>
    <w:p>
      <w:pPr>
        <w:spacing w:line="600" w:lineRule="exact"/>
        <w:rPr>
          <w:rFonts w:hint="eastAsia" w:ascii="仿宋_GB2312" w:hAnsi="Times New Roman" w:eastAsia="仿宋_GB2312"/>
          <w:b/>
          <w:sz w:val="30"/>
          <w:szCs w:val="30"/>
        </w:rPr>
      </w:pPr>
      <w:r>
        <w:rPr>
          <w:rFonts w:hint="eastAsia" w:ascii="仿宋_GB2312" w:hAnsi="Times New Roman" w:eastAsia="仿宋_GB2312"/>
          <w:b/>
          <w:sz w:val="30"/>
          <w:szCs w:val="30"/>
        </w:rPr>
        <w:t xml:space="preserve">第二部分  </w:t>
      </w:r>
      <w:r>
        <w:rPr>
          <w:rFonts w:hint="default" w:ascii="Times New Roman" w:hAnsi="Times New Roman" w:eastAsia="仿宋_GB2312" w:cs="Times New Roman"/>
          <w:b/>
          <w:sz w:val="30"/>
          <w:szCs w:val="30"/>
        </w:rPr>
        <w:t>202</w:t>
      </w:r>
      <w:r>
        <w:rPr>
          <w:rFonts w:hint="eastAsia" w:ascii="Times New Roman" w:hAnsi="Times New Roman" w:eastAsia="仿宋_GB2312" w:cs="Times New Roman"/>
          <w:b/>
          <w:sz w:val="30"/>
          <w:szCs w:val="30"/>
          <w:lang w:val="en-US" w:eastAsia="zh-CN"/>
        </w:rPr>
        <w:t>4</w:t>
      </w:r>
      <w:r>
        <w:rPr>
          <w:rFonts w:hint="eastAsia" w:ascii="仿宋_GB2312" w:hAnsi="Times New Roman" w:eastAsia="仿宋_GB2312"/>
          <w:b/>
          <w:sz w:val="30"/>
          <w:szCs w:val="30"/>
        </w:rPr>
        <w:t>年部门预算情况说明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一、关于收支总体情况表的说明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二、关于收入总体情况表的说明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三、关于支出总体情况表的说明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四、关于财政拨款收支总体情况表的说明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五、关于一般公共预算支出情况的说明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六、关于一般公共预算基本支出情况表的说明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七、关于一般公共预算“三公”经费支出情况表的说明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八、关于政府性基金预算支出情况表的说明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九、关于国有资本经营预算支出情况表的说明</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十、其他重要事项的情况说明</w:t>
      </w:r>
    </w:p>
    <w:p>
      <w:pPr>
        <w:spacing w:line="600" w:lineRule="exact"/>
        <w:rPr>
          <w:rFonts w:hint="eastAsia" w:ascii="仿宋_GB2312" w:hAnsi="Times New Roman" w:eastAsia="仿宋_GB2312"/>
          <w:b/>
          <w:sz w:val="30"/>
          <w:szCs w:val="30"/>
        </w:rPr>
      </w:pPr>
      <w:r>
        <w:rPr>
          <w:rFonts w:hint="eastAsia" w:ascii="仿宋_GB2312" w:hAnsi="Times New Roman" w:eastAsia="仿宋_GB2312"/>
          <w:b/>
          <w:sz w:val="30"/>
          <w:szCs w:val="30"/>
        </w:rPr>
        <w:t>第三部分  名词解释</w:t>
      </w:r>
    </w:p>
    <w:p>
      <w:pPr>
        <w:spacing w:line="600" w:lineRule="exact"/>
        <w:rPr>
          <w:rFonts w:hint="eastAsia" w:ascii="仿宋_GB2312" w:hAnsi="Times New Roman" w:eastAsia="仿宋_GB2312"/>
          <w:b/>
          <w:sz w:val="30"/>
          <w:szCs w:val="30"/>
        </w:rPr>
      </w:pPr>
      <w:r>
        <w:rPr>
          <w:rFonts w:hint="eastAsia" w:ascii="仿宋_GB2312" w:hAnsi="Times New Roman" w:eastAsia="仿宋_GB2312"/>
          <w:b/>
          <w:sz w:val="30"/>
          <w:szCs w:val="30"/>
        </w:rPr>
        <w:t xml:space="preserve">第四部分  </w:t>
      </w:r>
      <w:r>
        <w:rPr>
          <w:rFonts w:hint="default" w:ascii="Times New Roman" w:hAnsi="Times New Roman" w:eastAsia="仿宋_GB2312" w:cs="Times New Roman"/>
          <w:b/>
          <w:sz w:val="30"/>
          <w:szCs w:val="30"/>
        </w:rPr>
        <w:t>202</w:t>
      </w:r>
      <w:r>
        <w:rPr>
          <w:rFonts w:hint="eastAsia" w:ascii="Times New Roman" w:hAnsi="Times New Roman" w:eastAsia="仿宋_GB2312" w:cs="Times New Roman"/>
          <w:b/>
          <w:sz w:val="30"/>
          <w:szCs w:val="30"/>
          <w:lang w:val="en-US" w:eastAsia="zh-CN"/>
        </w:rPr>
        <w:t>4</w:t>
      </w:r>
      <w:r>
        <w:rPr>
          <w:rFonts w:hint="eastAsia" w:ascii="仿宋_GB2312" w:hAnsi="Times New Roman" w:eastAsia="仿宋_GB2312"/>
          <w:b/>
          <w:sz w:val="30"/>
          <w:szCs w:val="30"/>
        </w:rPr>
        <w:t>年部门预算表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一、部门收支总体情况表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二、部门收入总体情况表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三、部门支出总体情况表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四、财政拨款收支总体情况表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五、一般公共预算支出情况表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六、一般公共预算基本支出情况表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七、一般公共预算“三公”经费支出情况表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八、政府性基金预算支出情况表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九、国有资本经营预算支出情况表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十、项目支出表</w:t>
      </w:r>
    </w:p>
    <w:p>
      <w:pPr>
        <w:spacing w:line="600" w:lineRule="exact"/>
        <w:rPr>
          <w:rFonts w:hint="eastAsia" w:ascii="仿宋_GB2312" w:hAnsi="Times New Roman" w:eastAsia="仿宋_GB2312"/>
          <w:sz w:val="30"/>
          <w:szCs w:val="30"/>
        </w:rPr>
      </w:pPr>
      <w:r>
        <w:rPr>
          <w:rFonts w:hint="eastAsia" w:ascii="仿宋_GB2312" w:hAnsi="Times New Roman" w:eastAsia="仿宋_GB2312"/>
          <w:sz w:val="30"/>
          <w:szCs w:val="30"/>
        </w:rPr>
        <w:t>十一、关于空表的说明</w:t>
      </w:r>
      <w:r>
        <w:rPr>
          <w:rFonts w:hint="eastAsia" w:ascii="仿宋_GB2312" w:hAnsi="Times New Roman" w:eastAsia="仿宋_GB2312"/>
          <w:sz w:val="30"/>
          <w:szCs w:val="30"/>
        </w:rPr>
        <w:tab/>
      </w:r>
    </w:p>
    <w:p>
      <w:pPr>
        <w:spacing w:line="600" w:lineRule="exact"/>
        <w:rPr>
          <w:rFonts w:ascii="仿宋_GB2312" w:hAnsi="Times New Roman" w:eastAsia="仿宋_GB2312"/>
          <w:b/>
          <w:sz w:val="30"/>
          <w:szCs w:val="30"/>
        </w:rPr>
      </w:pPr>
      <w:r>
        <w:rPr>
          <w:rFonts w:ascii="仿宋_GB2312" w:hAnsi="Times New Roman" w:eastAsia="仿宋_GB2312"/>
          <w:b/>
          <w:sz w:val="30"/>
          <w:szCs w:val="30"/>
        </w:rPr>
        <w:fldChar w:fldCharType="begin"/>
      </w:r>
      <w:r>
        <w:rPr>
          <w:rFonts w:ascii="仿宋_GB2312" w:hAnsi="Times New Roman" w:eastAsia="仿宋_GB2312"/>
          <w:b/>
          <w:sz w:val="30"/>
          <w:szCs w:val="30"/>
        </w:rPr>
        <w:instrText xml:space="preserve"> </w:instrText>
      </w:r>
      <w:r>
        <w:rPr>
          <w:rFonts w:hint="eastAsia" w:ascii="仿宋_GB2312" w:hAnsi="Times New Roman" w:eastAsia="仿宋_GB2312"/>
          <w:b/>
          <w:sz w:val="30"/>
          <w:szCs w:val="30"/>
        </w:rPr>
        <w:instrText xml:space="preserve">TOC \o "1-3" \h \z \u</w:instrText>
      </w:r>
      <w:r>
        <w:rPr>
          <w:rFonts w:ascii="仿宋_GB2312" w:hAnsi="Times New Roman" w:eastAsia="仿宋_GB2312"/>
          <w:b/>
          <w:sz w:val="30"/>
          <w:szCs w:val="30"/>
        </w:rPr>
        <w:instrText xml:space="preserve"> </w:instrText>
      </w:r>
      <w:r>
        <w:rPr>
          <w:rFonts w:ascii="仿宋_GB2312" w:hAnsi="Times New Roman" w:eastAsia="仿宋_GB2312"/>
          <w:b/>
          <w:sz w:val="30"/>
          <w:szCs w:val="30"/>
        </w:rPr>
        <w:fldChar w:fldCharType="separate"/>
      </w:r>
    </w:p>
    <w:p>
      <w:pPr>
        <w:spacing w:line="600" w:lineRule="exact"/>
        <w:jc w:val="both"/>
        <w:rPr>
          <w:rFonts w:hint="eastAsia" w:ascii="仿宋_GB2312" w:hAnsi="Times New Roman" w:eastAsia="仿宋_GB2312"/>
          <w:sz w:val="30"/>
          <w:szCs w:val="30"/>
        </w:rPr>
      </w:pPr>
      <w:r>
        <w:rPr>
          <w:rFonts w:ascii="仿宋_GB2312" w:hAnsi="Times New Roman" w:eastAsia="仿宋_GB2312"/>
          <w:sz w:val="30"/>
          <w:szCs w:val="30"/>
        </w:rPr>
        <w:fldChar w:fldCharType="end"/>
      </w:r>
    </w:p>
    <w:p>
      <w:pPr>
        <w:spacing w:line="600" w:lineRule="exact"/>
        <w:jc w:val="both"/>
        <w:rPr>
          <w:rFonts w:hint="eastAsia" w:ascii="仿宋_GB2312" w:hAnsi="Times New Roman" w:eastAsia="仿宋_GB2312"/>
          <w:sz w:val="30"/>
          <w:szCs w:val="30"/>
        </w:rPr>
      </w:pPr>
    </w:p>
    <w:p>
      <w:pPr>
        <w:spacing w:line="600" w:lineRule="exact"/>
        <w:jc w:val="both"/>
        <w:rPr>
          <w:rFonts w:hint="eastAsia" w:ascii="仿宋_GB2312" w:hAnsi="Times New Roman" w:eastAsia="仿宋_GB2312"/>
          <w:sz w:val="30"/>
          <w:szCs w:val="30"/>
        </w:rPr>
      </w:pPr>
    </w:p>
    <w:p>
      <w:pPr>
        <w:spacing w:line="600" w:lineRule="exact"/>
        <w:jc w:val="both"/>
        <w:rPr>
          <w:rFonts w:hint="eastAsia" w:ascii="仿宋_GB2312" w:hAnsi="Times New Roman" w:eastAsia="仿宋_GB2312"/>
          <w:sz w:val="30"/>
          <w:szCs w:val="30"/>
        </w:rPr>
      </w:pPr>
    </w:p>
    <w:p>
      <w:pPr>
        <w:spacing w:line="600" w:lineRule="exact"/>
        <w:jc w:val="both"/>
        <w:rPr>
          <w:rFonts w:hint="eastAsia" w:ascii="仿宋_GB2312" w:hAnsi="Times New Roman" w:eastAsia="仿宋_GB2312"/>
          <w:sz w:val="30"/>
          <w:szCs w:val="30"/>
        </w:rPr>
      </w:pPr>
    </w:p>
    <w:p>
      <w:pPr>
        <w:spacing w:line="600" w:lineRule="exact"/>
        <w:jc w:val="both"/>
        <w:rPr>
          <w:rFonts w:hint="eastAsia" w:ascii="仿宋_GB2312" w:hAnsi="Times New Roman" w:eastAsia="仿宋_GB2312"/>
          <w:sz w:val="30"/>
          <w:szCs w:val="30"/>
        </w:rPr>
      </w:pPr>
    </w:p>
    <w:p>
      <w:pPr>
        <w:spacing w:line="600" w:lineRule="exact"/>
        <w:jc w:val="both"/>
        <w:rPr>
          <w:rFonts w:hint="eastAsia" w:ascii="仿宋_GB2312" w:hAnsi="Times New Roman" w:eastAsia="仿宋_GB2312"/>
          <w:sz w:val="30"/>
          <w:szCs w:val="30"/>
        </w:rPr>
      </w:pPr>
    </w:p>
    <w:p>
      <w:pPr>
        <w:spacing w:line="600" w:lineRule="exact"/>
        <w:jc w:val="both"/>
        <w:rPr>
          <w:rFonts w:hint="eastAsia" w:ascii="仿宋_GB2312" w:hAnsi="Times New Roman" w:eastAsia="仿宋_GB2312"/>
          <w:sz w:val="30"/>
          <w:szCs w:val="30"/>
        </w:rPr>
      </w:pPr>
    </w:p>
    <w:p>
      <w:pPr>
        <w:spacing w:line="600" w:lineRule="exact"/>
        <w:jc w:val="both"/>
        <w:rPr>
          <w:rFonts w:hint="eastAsia" w:ascii="仿宋_GB2312" w:hAnsi="Times New Roman" w:eastAsia="仿宋_GB2312"/>
          <w:sz w:val="30"/>
          <w:szCs w:val="30"/>
        </w:rPr>
      </w:pPr>
    </w:p>
    <w:p>
      <w:pPr>
        <w:spacing w:line="600" w:lineRule="exact"/>
        <w:jc w:val="both"/>
        <w:rPr>
          <w:rFonts w:hint="eastAsia" w:ascii="仿宋_GB2312" w:hAnsi="Times New Roman" w:eastAsia="仿宋_GB2312"/>
          <w:sz w:val="30"/>
          <w:szCs w:val="30"/>
        </w:rPr>
      </w:pPr>
    </w:p>
    <w:p>
      <w:pPr>
        <w:spacing w:line="600" w:lineRule="exact"/>
        <w:jc w:val="both"/>
        <w:rPr>
          <w:rFonts w:hint="eastAsia" w:eastAsia="黑体"/>
          <w:w w:val="95"/>
          <w:sz w:val="44"/>
          <w:szCs w:val="44"/>
        </w:rPr>
      </w:pPr>
    </w:p>
    <w:p>
      <w:pPr>
        <w:pStyle w:val="8"/>
        <w:tabs>
          <w:tab w:val="right" w:leader="dot" w:pos="8296"/>
        </w:tabs>
        <w:spacing w:line="600" w:lineRule="exact"/>
        <w:ind w:left="0"/>
        <w:rPr>
          <w:rFonts w:ascii="黑体" w:eastAsia="黑体"/>
          <w:sz w:val="30"/>
          <w:szCs w:val="30"/>
        </w:rPr>
        <w:sectPr>
          <w:headerReference r:id="rId5" w:type="default"/>
          <w:footerReference r:id="rId6" w:type="default"/>
          <w:footerReference r:id="rId7" w:type="even"/>
          <w:pgSz w:w="11907" w:h="16840"/>
          <w:pgMar w:top="2098" w:right="1474" w:bottom="1304" w:left="1588" w:header="765" w:footer="765" w:gutter="0"/>
          <w:pgNumType w:fmt="numberInDash" w:start="1"/>
          <w:cols w:space="720" w:num="1"/>
          <w:docGrid w:linePitch="326" w:charSpace="0"/>
        </w:sectPr>
      </w:pPr>
    </w:p>
    <w:p>
      <w:pPr>
        <w:pStyle w:val="2"/>
        <w:spacing w:line="600" w:lineRule="exact"/>
        <w:jc w:val="center"/>
        <w:rPr>
          <w:rFonts w:ascii="方正小标宋简体" w:hAnsi="方正小标宋简体" w:eastAsia="方正小标宋简体" w:cs="方正小标宋简体"/>
          <w:b w:val="0"/>
          <w:sz w:val="48"/>
          <w:szCs w:val="48"/>
        </w:rPr>
      </w:pPr>
      <w:bookmarkStart w:id="0" w:name="_Toc78784554"/>
      <w:r>
        <w:rPr>
          <w:rFonts w:hint="eastAsia" w:ascii="方正小标宋简体" w:hAnsi="方正小标宋简体" w:eastAsia="方正小标宋简体" w:cs="方正小标宋简体"/>
          <w:b w:val="0"/>
          <w:sz w:val="48"/>
          <w:szCs w:val="48"/>
        </w:rPr>
        <w:t>第一部分  概 况</w:t>
      </w:r>
      <w:bookmarkEnd w:id="0"/>
    </w:p>
    <w:p>
      <w:pPr>
        <w:spacing w:line="600" w:lineRule="exact"/>
        <w:rPr>
          <w:rFonts w:hint="eastAsia"/>
        </w:rPr>
      </w:pPr>
    </w:p>
    <w:p>
      <w:pPr>
        <w:pStyle w:val="3"/>
        <w:spacing w:line="600" w:lineRule="exact"/>
        <w:ind w:firstLine="602" w:firstLineChars="200"/>
        <w:rPr>
          <w:rFonts w:hint="eastAsia" w:ascii="黑体" w:hAnsi="黑体" w:eastAsia="黑体"/>
          <w:sz w:val="30"/>
          <w:szCs w:val="30"/>
        </w:rPr>
      </w:pPr>
      <w:bookmarkStart w:id="1" w:name="_Toc78784555"/>
      <w:r>
        <w:rPr>
          <w:rFonts w:hint="eastAsia" w:ascii="黑体" w:hAnsi="黑体" w:eastAsia="黑体"/>
          <w:sz w:val="30"/>
          <w:szCs w:val="30"/>
        </w:rPr>
        <w:t>一、主要职责</w:t>
      </w:r>
      <w:bookmarkEnd w:id="1"/>
    </w:p>
    <w:p>
      <w:pPr>
        <w:spacing w:line="580" w:lineRule="exact"/>
        <w:ind w:firstLine="600" w:firstLineChars="200"/>
        <w:rPr>
          <w:rFonts w:eastAsia="仿宋_GB2312"/>
          <w:sz w:val="30"/>
          <w:szCs w:val="30"/>
        </w:rPr>
      </w:pPr>
      <w:bookmarkStart w:id="2" w:name="_Toc78784556"/>
      <w:r>
        <w:rPr>
          <w:rFonts w:hint="eastAsia" w:eastAsia="仿宋_GB2312"/>
          <w:sz w:val="30"/>
          <w:szCs w:val="30"/>
          <w:highlight w:val="none"/>
          <w:lang w:eastAsia="zh-CN"/>
        </w:rPr>
        <w:t>承担文物征集、保护、宣传、研究等相关事务性工作；承担非物质文化遗产挖掘、整理、保护等相关事务性工作；承担旅游服务相关事务性工作；对博物馆工作进行指导。</w:t>
      </w:r>
    </w:p>
    <w:p>
      <w:pPr>
        <w:pStyle w:val="3"/>
        <w:spacing w:line="600" w:lineRule="exact"/>
        <w:ind w:firstLine="602" w:firstLineChars="200"/>
        <w:rPr>
          <w:rFonts w:hint="eastAsia" w:ascii="黑体" w:hAnsi="黑体" w:eastAsia="黑体"/>
          <w:sz w:val="30"/>
          <w:szCs w:val="30"/>
        </w:rPr>
      </w:pPr>
      <w:r>
        <w:rPr>
          <w:rFonts w:hint="eastAsia" w:ascii="黑体" w:hAnsi="黑体" w:eastAsia="黑体"/>
          <w:sz w:val="30"/>
          <w:szCs w:val="30"/>
        </w:rPr>
        <w:t>二、机构设置</w:t>
      </w:r>
      <w:bookmarkEnd w:id="2"/>
      <w:r>
        <w:rPr>
          <w:rFonts w:hint="eastAsia" w:ascii="黑体" w:hAnsi="黑体" w:eastAsia="黑体"/>
          <w:sz w:val="30"/>
          <w:szCs w:val="30"/>
        </w:rPr>
        <w:t>情况</w:t>
      </w:r>
    </w:p>
    <w:p>
      <w:pPr>
        <w:spacing w:line="600" w:lineRule="exact"/>
        <w:ind w:firstLine="600"/>
        <w:jc w:val="both"/>
        <w:rPr>
          <w:rFonts w:hint="default" w:ascii="Times New Roman" w:hAnsi="Times New Roman" w:eastAsia="仿宋_GB2312" w:cs="Times New Roman"/>
          <w:b w:val="0"/>
          <w:bCs/>
          <w:sz w:val="30"/>
          <w:szCs w:val="30"/>
        </w:rPr>
      </w:pPr>
      <w:r>
        <w:rPr>
          <w:rFonts w:hint="eastAsia" w:eastAsia="仿宋_GB2312"/>
          <w:sz w:val="30"/>
          <w:szCs w:val="30"/>
          <w:lang w:eastAsia="zh-CN"/>
        </w:rPr>
        <w:t>天津市南开区文化遗产和旅游服务中心</w:t>
      </w:r>
      <w:r>
        <w:rPr>
          <w:rFonts w:hint="default" w:ascii="Times New Roman" w:hAnsi="Times New Roman" w:eastAsia="仿宋_GB2312" w:cs="Times New Roman"/>
          <w:b w:val="0"/>
          <w:bCs/>
          <w:sz w:val="30"/>
          <w:szCs w:val="30"/>
        </w:rPr>
        <w:t>部门内设</w:t>
      </w:r>
      <w:r>
        <w:rPr>
          <w:rFonts w:hint="eastAsia" w:ascii="Times New Roman" w:hAnsi="Times New Roman" w:eastAsia="仿宋_GB2312" w:cs="Times New Roman"/>
          <w:b w:val="0"/>
          <w:bCs/>
          <w:sz w:val="30"/>
          <w:szCs w:val="30"/>
          <w:lang w:val="en-US" w:eastAsia="zh-CN"/>
        </w:rPr>
        <w:t>4个职能处室；下辖0个预算</w:t>
      </w:r>
      <w:r>
        <w:rPr>
          <w:rFonts w:hint="default" w:ascii="Times New Roman" w:hAnsi="Times New Roman" w:eastAsia="仿宋_GB2312" w:cs="Times New Roman"/>
          <w:b w:val="0"/>
          <w:bCs/>
          <w:sz w:val="30"/>
          <w:szCs w:val="30"/>
        </w:rPr>
        <w:t>单位</w:t>
      </w:r>
      <w:r>
        <w:rPr>
          <w:rFonts w:hint="eastAsia" w:ascii="Times New Roman" w:hAnsi="Times New Roman" w:eastAsia="仿宋_GB2312" w:cs="Times New Roman"/>
          <w:b w:val="0"/>
          <w:bCs/>
          <w:sz w:val="30"/>
          <w:szCs w:val="30"/>
        </w:rPr>
        <w:t>。</w:t>
      </w:r>
    </w:p>
    <w:p>
      <w:pPr>
        <w:spacing w:line="600" w:lineRule="exact"/>
        <w:ind w:firstLine="600"/>
        <w:jc w:val="both"/>
        <w:rPr>
          <w:rFonts w:hint="eastAsia" w:ascii="Times New Roman" w:hAnsi="Times New Roman" w:eastAsia="仿宋_GB2312" w:cs="Times New Roman"/>
          <w:b w:val="0"/>
          <w:bCs/>
          <w:sz w:val="30"/>
          <w:szCs w:val="30"/>
        </w:rPr>
      </w:pPr>
      <w:r>
        <w:rPr>
          <w:rFonts w:hint="eastAsia" w:ascii="Times New Roman" w:hAnsi="Times New Roman" w:eastAsia="仿宋_GB2312" w:cs="Times New Roman"/>
          <w:b w:val="0"/>
          <w:bCs/>
          <w:sz w:val="30"/>
          <w:szCs w:val="30"/>
        </w:rPr>
        <w:t>纳入</w:t>
      </w: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rPr>
        <w:t>部门</w:t>
      </w:r>
      <w:r>
        <w:rPr>
          <w:rFonts w:hint="default" w:ascii="Times New Roman" w:hAnsi="Times New Roman" w:eastAsia="仿宋_GB2312" w:cs="Times New Roman"/>
          <w:b w:val="0"/>
          <w:bCs/>
          <w:sz w:val="30"/>
          <w:szCs w:val="30"/>
        </w:rPr>
        <w:t>202</w:t>
      </w:r>
      <w:r>
        <w:rPr>
          <w:rFonts w:hint="eastAsia" w:ascii="Times New Roman" w:hAnsi="Times New Roman" w:eastAsia="仿宋_GB2312" w:cs="Times New Roman"/>
          <w:b w:val="0"/>
          <w:bCs/>
          <w:sz w:val="30"/>
          <w:szCs w:val="30"/>
          <w:lang w:val="en-US" w:eastAsia="zh-CN"/>
        </w:rPr>
        <w:t>4</w:t>
      </w:r>
      <w:r>
        <w:rPr>
          <w:rFonts w:hint="eastAsia" w:ascii="Times New Roman" w:hAnsi="Times New Roman" w:eastAsia="仿宋_GB2312" w:cs="Times New Roman"/>
          <w:b w:val="0"/>
          <w:bCs/>
          <w:sz w:val="30"/>
          <w:szCs w:val="30"/>
        </w:rPr>
        <w:t>年部门预算编制范围的预算单位包括：</w:t>
      </w:r>
    </w:p>
    <w:p>
      <w:pPr>
        <w:spacing w:line="600" w:lineRule="exact"/>
        <w:ind w:firstLine="600"/>
        <w:jc w:val="both"/>
        <w:rPr>
          <w:rFonts w:hint="eastAsia" w:eastAsia="仿宋_GB2312"/>
          <w:sz w:val="30"/>
          <w:szCs w:val="30"/>
        </w:rPr>
      </w:pPr>
      <w:r>
        <w:rPr>
          <w:rFonts w:hint="eastAsia" w:ascii="Times New Roman" w:hAnsi="Times New Roman" w:eastAsia="仿宋_GB2312" w:cs="Times New Roman"/>
          <w:b w:val="0"/>
          <w:bCs/>
          <w:sz w:val="30"/>
          <w:szCs w:val="30"/>
          <w:lang w:val="en-US" w:eastAsia="zh-CN"/>
        </w:rPr>
        <w:t>1</w:t>
      </w:r>
      <w:r>
        <w:rPr>
          <w:rFonts w:hint="eastAsia" w:ascii="Times New Roman" w:hAnsi="Times New Roman" w:eastAsia="仿宋_GB2312" w:cs="Times New Roman"/>
          <w:b w:val="0"/>
          <w:bCs/>
          <w:sz w:val="30"/>
          <w:szCs w:val="30"/>
        </w:rPr>
        <w:t>.</w:t>
      </w:r>
      <w:r>
        <w:rPr>
          <w:rFonts w:hint="eastAsia" w:ascii="Times New Roman" w:hAnsi="Times New Roman" w:eastAsia="仿宋_GB2312" w:cs="Times New Roman"/>
          <w:b w:val="0"/>
          <w:bCs/>
          <w:sz w:val="30"/>
          <w:szCs w:val="30"/>
          <w:lang w:val="en-US" w:eastAsia="zh-CN"/>
        </w:rPr>
        <w:t xml:space="preserve"> </w:t>
      </w:r>
      <w:r>
        <w:rPr>
          <w:rFonts w:hint="eastAsia" w:eastAsia="仿宋_GB2312"/>
          <w:sz w:val="30"/>
          <w:szCs w:val="30"/>
          <w:lang w:eastAsia="zh-CN"/>
        </w:rPr>
        <w:t>天津市南开区文化遗产和旅游服务中心</w:t>
      </w:r>
    </w:p>
    <w:p>
      <w:pPr>
        <w:spacing w:line="600" w:lineRule="exact"/>
        <w:ind w:firstLine="600"/>
        <w:jc w:val="both"/>
        <w:rPr>
          <w:rFonts w:hint="eastAsia" w:eastAsia="黑体"/>
          <w:w w:val="95"/>
          <w:sz w:val="44"/>
          <w:szCs w:val="44"/>
        </w:rPr>
      </w:pPr>
    </w:p>
    <w:p>
      <w:pPr>
        <w:spacing w:line="600" w:lineRule="exact"/>
        <w:jc w:val="both"/>
        <w:rPr>
          <w:rFonts w:hint="eastAsia" w:eastAsia="黑体"/>
          <w:w w:val="95"/>
          <w:sz w:val="44"/>
          <w:szCs w:val="44"/>
        </w:rPr>
      </w:pPr>
    </w:p>
    <w:p>
      <w:pPr>
        <w:spacing w:line="600" w:lineRule="exact"/>
        <w:jc w:val="both"/>
        <w:rPr>
          <w:rFonts w:hint="eastAsia" w:eastAsia="黑体"/>
          <w:w w:val="95"/>
          <w:sz w:val="44"/>
          <w:szCs w:val="44"/>
        </w:rPr>
      </w:pPr>
    </w:p>
    <w:p>
      <w:pPr>
        <w:spacing w:line="600" w:lineRule="exact"/>
        <w:jc w:val="both"/>
        <w:rPr>
          <w:rFonts w:hint="eastAsia" w:eastAsia="黑体"/>
          <w:w w:val="95"/>
          <w:sz w:val="44"/>
          <w:szCs w:val="44"/>
        </w:rPr>
      </w:pPr>
    </w:p>
    <w:p>
      <w:pPr>
        <w:spacing w:line="600" w:lineRule="exact"/>
        <w:jc w:val="both"/>
        <w:rPr>
          <w:rFonts w:hint="eastAsia" w:eastAsia="黑体"/>
          <w:w w:val="95"/>
          <w:sz w:val="44"/>
          <w:szCs w:val="44"/>
        </w:rPr>
      </w:pPr>
    </w:p>
    <w:p>
      <w:pPr>
        <w:spacing w:line="600" w:lineRule="exact"/>
        <w:jc w:val="both"/>
        <w:rPr>
          <w:rFonts w:hint="eastAsia" w:eastAsia="黑体"/>
          <w:w w:val="95"/>
          <w:sz w:val="44"/>
          <w:szCs w:val="44"/>
        </w:rPr>
      </w:pPr>
    </w:p>
    <w:p>
      <w:pPr>
        <w:spacing w:line="600" w:lineRule="exact"/>
        <w:jc w:val="both"/>
        <w:rPr>
          <w:rFonts w:hint="eastAsia" w:eastAsia="黑体"/>
          <w:w w:val="95"/>
          <w:sz w:val="44"/>
          <w:szCs w:val="44"/>
        </w:rPr>
      </w:pPr>
    </w:p>
    <w:p>
      <w:pPr>
        <w:spacing w:line="600" w:lineRule="exact"/>
        <w:jc w:val="both"/>
        <w:rPr>
          <w:rFonts w:hint="eastAsia" w:eastAsia="黑体"/>
          <w:w w:val="95"/>
          <w:sz w:val="44"/>
          <w:szCs w:val="44"/>
        </w:rPr>
      </w:pPr>
    </w:p>
    <w:p>
      <w:pPr>
        <w:spacing w:line="600" w:lineRule="exact"/>
        <w:jc w:val="both"/>
        <w:rPr>
          <w:rFonts w:hint="eastAsia" w:eastAsia="黑体"/>
          <w:w w:val="95"/>
          <w:sz w:val="44"/>
          <w:szCs w:val="44"/>
        </w:rPr>
      </w:pPr>
    </w:p>
    <w:p>
      <w:pPr>
        <w:pStyle w:val="2"/>
        <w:spacing w:line="600" w:lineRule="exact"/>
        <w:jc w:val="center"/>
        <w:rPr>
          <w:rFonts w:ascii="方正小标宋简体" w:hAnsi="方正小标宋简体" w:eastAsia="方正小标宋简体" w:cs="方正小标宋简体"/>
          <w:b w:val="0"/>
          <w:sz w:val="48"/>
          <w:szCs w:val="48"/>
        </w:rPr>
      </w:pPr>
      <w:bookmarkStart w:id="3" w:name="_Toc78784570"/>
      <w:r>
        <w:rPr>
          <w:rFonts w:ascii="方正小标宋简体" w:hAnsi="方正小标宋简体" w:eastAsia="方正小标宋简体" w:cs="方正小标宋简体"/>
          <w:b w:val="0"/>
          <w:sz w:val="48"/>
          <w:szCs w:val="48"/>
        </w:rPr>
        <w:t>第</w:t>
      </w:r>
      <w:r>
        <w:rPr>
          <w:rFonts w:hint="eastAsia" w:ascii="方正小标宋简体" w:hAnsi="方正小标宋简体" w:eastAsia="方正小标宋简体" w:cs="方正小标宋简体"/>
          <w:b w:val="0"/>
          <w:sz w:val="48"/>
          <w:szCs w:val="48"/>
        </w:rPr>
        <w:t>二</w:t>
      </w:r>
      <w:r>
        <w:rPr>
          <w:rFonts w:ascii="方正小标宋简体" w:hAnsi="方正小标宋简体" w:eastAsia="方正小标宋简体" w:cs="方正小标宋简体"/>
          <w:b w:val="0"/>
          <w:sz w:val="48"/>
          <w:szCs w:val="48"/>
        </w:rPr>
        <w:t xml:space="preserve">部分  </w:t>
      </w:r>
      <w:r>
        <w:rPr>
          <w:rFonts w:hint="default" w:ascii="Times New Roman" w:hAnsi="Times New Roman" w:eastAsia="方正小标宋简体" w:cs="Times New Roman"/>
          <w:b w:val="0"/>
          <w:spacing w:val="-20"/>
          <w:sz w:val="48"/>
          <w:szCs w:val="48"/>
        </w:rPr>
        <w:t>202</w:t>
      </w:r>
      <w:r>
        <w:rPr>
          <w:rFonts w:hint="eastAsia" w:eastAsia="方正小标宋简体" w:cs="Times New Roman"/>
          <w:b w:val="0"/>
          <w:spacing w:val="-20"/>
          <w:sz w:val="48"/>
          <w:szCs w:val="48"/>
          <w:lang w:val="en-US" w:eastAsia="zh-CN"/>
        </w:rPr>
        <w:t>4</w:t>
      </w:r>
      <w:r>
        <w:rPr>
          <w:rFonts w:ascii="方正小标宋简体" w:hAnsi="方正小标宋简体" w:eastAsia="方正小标宋简体" w:cs="方正小标宋简体"/>
          <w:b w:val="0"/>
          <w:spacing w:val="-20"/>
          <w:sz w:val="48"/>
          <w:szCs w:val="48"/>
        </w:rPr>
        <w:t>年部门</w:t>
      </w:r>
      <w:r>
        <w:rPr>
          <w:rFonts w:hint="eastAsia" w:ascii="方正小标宋简体" w:hAnsi="方正小标宋简体" w:eastAsia="方正小标宋简体" w:cs="方正小标宋简体"/>
          <w:b w:val="0"/>
          <w:spacing w:val="-20"/>
          <w:sz w:val="48"/>
          <w:szCs w:val="48"/>
        </w:rPr>
        <w:t>预算情况</w:t>
      </w:r>
      <w:r>
        <w:rPr>
          <w:rFonts w:ascii="方正小标宋简体" w:hAnsi="方正小标宋简体" w:eastAsia="方正小标宋简体" w:cs="方正小标宋简体"/>
          <w:b w:val="0"/>
          <w:spacing w:val="-20"/>
          <w:sz w:val="48"/>
          <w:szCs w:val="48"/>
        </w:rPr>
        <w:t>说明</w:t>
      </w:r>
      <w:bookmarkEnd w:id="3"/>
    </w:p>
    <w:p>
      <w:pPr>
        <w:spacing w:line="600" w:lineRule="exact"/>
        <w:ind w:firstLine="600" w:firstLineChars="200"/>
        <w:rPr>
          <w:rFonts w:hint="eastAsia" w:ascii="黑体" w:eastAsia="黑体"/>
          <w:sz w:val="30"/>
          <w:szCs w:val="30"/>
        </w:rPr>
      </w:pPr>
    </w:p>
    <w:p>
      <w:pPr>
        <w:pStyle w:val="3"/>
        <w:spacing w:line="600" w:lineRule="exact"/>
        <w:ind w:firstLine="600" w:firstLineChars="200"/>
        <w:rPr>
          <w:rFonts w:hint="eastAsia" w:ascii="黑体" w:hAnsi="黑体" w:eastAsia="黑体"/>
          <w:b w:val="0"/>
          <w:sz w:val="30"/>
          <w:szCs w:val="30"/>
        </w:rPr>
      </w:pPr>
      <w:bookmarkStart w:id="4" w:name="_Toc78784571"/>
      <w:r>
        <w:rPr>
          <w:rFonts w:hint="eastAsia" w:ascii="黑体" w:hAnsi="黑体" w:eastAsia="黑体"/>
          <w:b w:val="0"/>
          <w:sz w:val="30"/>
          <w:szCs w:val="30"/>
        </w:rPr>
        <w:t>一、关于收支总体情况</w:t>
      </w:r>
      <w:bookmarkEnd w:id="4"/>
      <w:r>
        <w:rPr>
          <w:rFonts w:hint="eastAsia" w:ascii="黑体" w:hAnsi="黑体" w:eastAsia="黑体"/>
          <w:b w:val="0"/>
          <w:sz w:val="30"/>
          <w:szCs w:val="30"/>
        </w:rPr>
        <w:t>表的说明</w:t>
      </w:r>
    </w:p>
    <w:p>
      <w:pPr>
        <w:spacing w:line="600" w:lineRule="exact"/>
        <w:ind w:firstLine="150" w:firstLineChars="50"/>
        <w:rPr>
          <w:rFonts w:eastAsia="仿宋_GB2312"/>
          <w:sz w:val="30"/>
          <w:szCs w:val="30"/>
        </w:rPr>
      </w:pPr>
      <w:r>
        <w:rPr>
          <w:rFonts w:hint="eastAsia" w:eastAsia="仿宋_GB2312"/>
          <w:sz w:val="30"/>
          <w:szCs w:val="30"/>
        </w:rPr>
        <w:t xml:space="preserve">    </w:t>
      </w:r>
      <w:r>
        <w:rPr>
          <w:rFonts w:hint="eastAsia" w:ascii="Times New Roman" w:hAnsi="Times New Roman" w:eastAsia="仿宋_GB2312" w:cs="Times New Roman"/>
          <w:b w:val="0"/>
          <w:bCs/>
          <w:sz w:val="30"/>
          <w:szCs w:val="30"/>
          <w:u w:val="none"/>
          <w:lang w:val="en-US" w:eastAsia="zh-CN"/>
        </w:rPr>
        <w:t>按照综合预算的原则，</w:t>
      </w: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u w:val="none"/>
          <w:lang w:val="en-US" w:eastAsia="zh-CN"/>
        </w:rPr>
        <w:t>部门所有收入和支出均纳入部门预算管理。收入包括：一般公共预算拨款收入</w:t>
      </w:r>
      <w:r>
        <w:rPr>
          <w:rFonts w:hint="eastAsia" w:ascii="Times New Roman" w:hAnsi="Times New Roman" w:eastAsia="仿宋_GB2312" w:cs="Times New Roman"/>
          <w:b w:val="0"/>
          <w:bCs/>
          <w:sz w:val="30"/>
          <w:szCs w:val="30"/>
          <w:lang w:val="en-US" w:eastAsia="zh-CN"/>
        </w:rPr>
        <w:t>326.49</w:t>
      </w:r>
      <w:r>
        <w:rPr>
          <w:rFonts w:hint="eastAsia" w:ascii="Times New Roman" w:hAnsi="Times New Roman" w:eastAsia="仿宋_GB2312" w:cs="Times New Roman"/>
          <w:b w:val="0"/>
          <w:bCs/>
          <w:sz w:val="30"/>
          <w:szCs w:val="30"/>
          <w:u w:val="none"/>
          <w:lang w:val="en-US" w:eastAsia="zh-CN"/>
        </w:rPr>
        <w:t>万元、政府性基金预算拨款收入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万元、国有资本经营预算拨款收入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万元、财政专户管理资金收入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万元、事业收入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万元、事业单位经营收入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万元、上级补助收入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万元、附属单位上缴收入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万元、其他收入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万元、上年结转结余</w:t>
      </w:r>
      <w:r>
        <w:rPr>
          <w:rFonts w:hint="eastAsia" w:ascii="Times New Roman" w:hAnsi="Times New Roman" w:eastAsia="仿宋_GB2312" w:cs="Times New Roman"/>
          <w:b w:val="0"/>
          <w:bCs/>
          <w:sz w:val="30"/>
          <w:szCs w:val="30"/>
          <w:lang w:val="en-US" w:eastAsia="zh-CN"/>
        </w:rPr>
        <w:t>130</w:t>
      </w:r>
      <w:r>
        <w:rPr>
          <w:rFonts w:hint="eastAsia" w:ascii="Times New Roman" w:hAnsi="Times New Roman" w:eastAsia="仿宋_GB2312" w:cs="Times New Roman"/>
          <w:b w:val="0"/>
          <w:bCs/>
          <w:sz w:val="30"/>
          <w:szCs w:val="30"/>
          <w:u w:val="none"/>
          <w:lang w:val="en-US" w:eastAsia="zh-CN"/>
        </w:rPr>
        <w:t>万元；支出包括：文化旅游体育与传媒支出</w:t>
      </w:r>
      <w:r>
        <w:rPr>
          <w:rFonts w:hint="eastAsia" w:ascii="Times New Roman" w:hAnsi="Times New Roman" w:eastAsia="仿宋_GB2312" w:cs="Times New Roman"/>
          <w:b w:val="0"/>
          <w:bCs/>
          <w:sz w:val="30"/>
          <w:szCs w:val="30"/>
          <w:lang w:val="en-US" w:eastAsia="zh-CN"/>
        </w:rPr>
        <w:t>414.71</w:t>
      </w:r>
      <w:r>
        <w:rPr>
          <w:rFonts w:hint="eastAsia" w:ascii="Times New Roman" w:hAnsi="Times New Roman" w:eastAsia="仿宋_GB2312" w:cs="Times New Roman"/>
          <w:b w:val="0"/>
          <w:bCs/>
          <w:sz w:val="30"/>
          <w:szCs w:val="30"/>
          <w:u w:val="none"/>
          <w:lang w:val="en-US" w:eastAsia="zh-CN"/>
        </w:rPr>
        <w:t>万元、社会保障和就业支出</w:t>
      </w:r>
      <w:r>
        <w:rPr>
          <w:rFonts w:hint="eastAsia" w:ascii="Times New Roman" w:hAnsi="Times New Roman" w:eastAsia="仿宋_GB2312" w:cs="Times New Roman"/>
          <w:b w:val="0"/>
          <w:bCs/>
          <w:sz w:val="30"/>
          <w:szCs w:val="30"/>
          <w:lang w:val="en-US" w:eastAsia="zh-CN"/>
        </w:rPr>
        <w:t>29.49</w:t>
      </w:r>
      <w:r>
        <w:rPr>
          <w:rFonts w:hint="eastAsia" w:ascii="Times New Roman" w:hAnsi="Times New Roman" w:eastAsia="仿宋_GB2312" w:cs="Times New Roman"/>
          <w:b w:val="0"/>
          <w:bCs/>
          <w:sz w:val="30"/>
          <w:szCs w:val="30"/>
          <w:u w:val="none"/>
          <w:lang w:val="en-US" w:eastAsia="zh-CN"/>
        </w:rPr>
        <w:t>万元、卫生健康支出12.29万元。</w:t>
      </w: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u w:val="none"/>
          <w:lang w:val="en-US" w:eastAsia="zh-CN"/>
        </w:rPr>
        <w:t>部门2024年收支总预算</w:t>
      </w:r>
      <w:r>
        <w:rPr>
          <w:rFonts w:hint="eastAsia" w:ascii="Times New Roman" w:hAnsi="Times New Roman" w:eastAsia="仿宋_GB2312" w:cs="Times New Roman"/>
          <w:b w:val="0"/>
          <w:bCs/>
          <w:sz w:val="30"/>
          <w:szCs w:val="30"/>
          <w:lang w:val="en-US" w:eastAsia="zh-CN"/>
        </w:rPr>
        <w:t>456.49</w:t>
      </w:r>
      <w:r>
        <w:rPr>
          <w:rFonts w:hint="eastAsia" w:ascii="Times New Roman" w:hAnsi="Times New Roman" w:eastAsia="仿宋_GB2312" w:cs="Times New Roman"/>
          <w:b w:val="0"/>
          <w:bCs/>
          <w:sz w:val="30"/>
          <w:szCs w:val="30"/>
          <w:u w:val="none"/>
          <w:lang w:val="en-US" w:eastAsia="zh-CN"/>
        </w:rPr>
        <w:t>万元。</w:t>
      </w:r>
    </w:p>
    <w:p>
      <w:pPr>
        <w:pStyle w:val="3"/>
        <w:spacing w:line="600" w:lineRule="exact"/>
        <w:ind w:firstLine="600" w:firstLineChars="200"/>
        <w:rPr>
          <w:rFonts w:hint="eastAsia" w:ascii="黑体" w:hAnsi="黑体" w:eastAsia="黑体" w:cs="仿宋_GB2312"/>
          <w:b w:val="0"/>
          <w:sz w:val="30"/>
          <w:szCs w:val="30"/>
        </w:rPr>
      </w:pPr>
      <w:bookmarkStart w:id="5" w:name="_Toc78784572"/>
      <w:r>
        <w:rPr>
          <w:rFonts w:hint="eastAsia" w:ascii="黑体" w:hAnsi="黑体" w:eastAsia="黑体" w:cs="仿宋_GB2312"/>
          <w:b w:val="0"/>
          <w:sz w:val="30"/>
          <w:szCs w:val="30"/>
        </w:rPr>
        <w:t>二、关于收入总体情况</w:t>
      </w:r>
      <w:bookmarkEnd w:id="5"/>
      <w:r>
        <w:rPr>
          <w:rFonts w:hint="eastAsia" w:ascii="黑体" w:hAnsi="黑体" w:eastAsia="黑体" w:cs="仿宋_GB2312"/>
          <w:b w:val="0"/>
          <w:sz w:val="30"/>
          <w:szCs w:val="30"/>
        </w:rPr>
        <w:t>表的说明</w:t>
      </w:r>
    </w:p>
    <w:p>
      <w:pPr>
        <w:spacing w:line="600" w:lineRule="exact"/>
        <w:ind w:firstLine="600" w:firstLineChars="200"/>
        <w:rPr>
          <w:rFonts w:eastAsia="仿宋_GB2312"/>
          <w:sz w:val="30"/>
          <w:szCs w:val="30"/>
        </w:rPr>
      </w:pP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u w:val="none"/>
          <w:lang w:val="en-US" w:eastAsia="zh-CN"/>
        </w:rPr>
        <w:t>部门2024年部门预算收入</w:t>
      </w:r>
      <w:r>
        <w:rPr>
          <w:rFonts w:hint="eastAsia" w:ascii="Times New Roman" w:hAnsi="Times New Roman" w:eastAsia="仿宋_GB2312" w:cs="Times New Roman"/>
          <w:b w:val="0"/>
          <w:bCs/>
          <w:sz w:val="30"/>
          <w:szCs w:val="30"/>
          <w:lang w:val="en-US" w:eastAsia="zh-CN"/>
        </w:rPr>
        <w:t>456.49</w:t>
      </w:r>
      <w:r>
        <w:rPr>
          <w:rFonts w:hint="eastAsia" w:ascii="Times New Roman" w:hAnsi="Times New Roman" w:eastAsia="仿宋_GB2312" w:cs="Times New Roman"/>
          <w:b w:val="0"/>
          <w:bCs/>
          <w:sz w:val="30"/>
          <w:szCs w:val="30"/>
          <w:u w:val="none"/>
          <w:lang w:val="en-US" w:eastAsia="zh-CN"/>
        </w:rPr>
        <w:t>万元，与2023年预算相比增加71.46万元，主要原因是</w:t>
      </w:r>
      <w:r>
        <w:rPr>
          <w:rFonts w:hint="eastAsia" w:ascii="Times New Roman" w:hAnsi="Times New Roman" w:eastAsia="仿宋_GB2312" w:cs="Times New Roman"/>
          <w:b w:val="0"/>
          <w:bCs/>
          <w:sz w:val="30"/>
          <w:szCs w:val="30"/>
          <w:lang w:val="en-US" w:eastAsia="zh-CN"/>
        </w:rPr>
        <w:t>上年结转项目资金增加</w:t>
      </w:r>
      <w:r>
        <w:rPr>
          <w:rFonts w:hint="eastAsia" w:ascii="Times New Roman" w:hAnsi="Times New Roman" w:eastAsia="仿宋_GB2312" w:cs="Times New Roman"/>
          <w:b w:val="0"/>
          <w:bCs/>
          <w:sz w:val="30"/>
          <w:szCs w:val="30"/>
          <w:u w:val="none"/>
          <w:lang w:val="en-US" w:eastAsia="zh-CN"/>
        </w:rPr>
        <w:t>。其中：上年结转结余</w:t>
      </w:r>
      <w:r>
        <w:rPr>
          <w:rFonts w:hint="eastAsia" w:ascii="Times New Roman" w:hAnsi="Times New Roman" w:eastAsia="仿宋_GB2312" w:cs="Times New Roman"/>
          <w:b w:val="0"/>
          <w:bCs/>
          <w:sz w:val="30"/>
          <w:szCs w:val="30"/>
          <w:lang w:val="en-US" w:eastAsia="zh-CN"/>
        </w:rPr>
        <w:t>130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28.48</w:t>
      </w:r>
      <w:r>
        <w:rPr>
          <w:rFonts w:hint="eastAsia" w:ascii="Times New Roman" w:hAnsi="Times New Roman" w:eastAsia="仿宋_GB2312" w:cs="Times New Roman"/>
          <w:b w:val="0"/>
          <w:bCs/>
          <w:sz w:val="30"/>
          <w:szCs w:val="30"/>
          <w:u w:val="none"/>
          <w:lang w:val="en-US" w:eastAsia="zh-CN"/>
        </w:rPr>
        <w:t>%；一般公共预算</w:t>
      </w:r>
      <w:r>
        <w:rPr>
          <w:rFonts w:hint="eastAsia" w:ascii="Times New Roman" w:hAnsi="Times New Roman" w:eastAsia="仿宋_GB2312" w:cs="Times New Roman"/>
          <w:b w:val="0"/>
          <w:bCs/>
          <w:sz w:val="30"/>
          <w:szCs w:val="30"/>
          <w:lang w:val="en-US" w:eastAsia="zh-CN"/>
        </w:rPr>
        <w:t>326.49</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71.52</w:t>
      </w:r>
      <w:r>
        <w:rPr>
          <w:rFonts w:hint="eastAsia" w:ascii="Times New Roman" w:hAnsi="Times New Roman" w:eastAsia="仿宋_GB2312" w:cs="Times New Roman"/>
          <w:b w:val="0"/>
          <w:bCs/>
          <w:sz w:val="30"/>
          <w:szCs w:val="30"/>
          <w:u w:val="none"/>
          <w:lang w:val="en-US" w:eastAsia="zh-CN"/>
        </w:rPr>
        <w:t>%；政府性基金预算</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%；国有资本经营预算</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%；财政专户管理资金</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%；事业收入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%；事业单位经营收入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%；上级补助收入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%；附属单位上缴收入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%；其他收入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w:t>
      </w:r>
    </w:p>
    <w:p>
      <w:pPr>
        <w:pStyle w:val="3"/>
        <w:spacing w:line="600" w:lineRule="exact"/>
        <w:ind w:firstLine="600" w:firstLineChars="200"/>
        <w:rPr>
          <w:rFonts w:hint="eastAsia" w:ascii="黑体" w:hAnsi="黑体" w:eastAsia="黑体" w:cs="仿宋_GB2312"/>
          <w:b w:val="0"/>
          <w:sz w:val="30"/>
          <w:szCs w:val="30"/>
        </w:rPr>
      </w:pPr>
      <w:bookmarkStart w:id="6" w:name="_Toc78784573"/>
      <w:r>
        <w:rPr>
          <w:rFonts w:hint="eastAsia" w:ascii="黑体" w:hAnsi="黑体" w:eastAsia="黑体" w:cs="仿宋_GB2312"/>
          <w:b w:val="0"/>
          <w:sz w:val="30"/>
          <w:szCs w:val="30"/>
        </w:rPr>
        <w:t>三、关于</w:t>
      </w:r>
      <w:r>
        <w:rPr>
          <w:rFonts w:ascii="黑体" w:hAnsi="黑体" w:eastAsia="黑体" w:cs="仿宋_GB2312"/>
          <w:b w:val="0"/>
          <w:sz w:val="30"/>
          <w:szCs w:val="30"/>
        </w:rPr>
        <w:t>支出</w:t>
      </w:r>
      <w:r>
        <w:rPr>
          <w:rFonts w:hint="eastAsia" w:ascii="黑体" w:hAnsi="黑体" w:eastAsia="黑体" w:cs="仿宋_GB2312"/>
          <w:b w:val="0"/>
          <w:sz w:val="30"/>
          <w:szCs w:val="30"/>
        </w:rPr>
        <w:t>总体情况表</w:t>
      </w:r>
      <w:bookmarkEnd w:id="6"/>
      <w:r>
        <w:rPr>
          <w:rFonts w:hint="eastAsia" w:ascii="黑体" w:hAnsi="黑体" w:eastAsia="黑体" w:cs="仿宋_GB2312"/>
          <w:b w:val="0"/>
          <w:sz w:val="30"/>
          <w:szCs w:val="30"/>
        </w:rPr>
        <w:t>的说明</w:t>
      </w:r>
    </w:p>
    <w:p>
      <w:pPr>
        <w:spacing w:line="600" w:lineRule="exact"/>
        <w:ind w:firstLine="600" w:firstLineChars="200"/>
        <w:rPr>
          <w:rFonts w:eastAsia="仿宋_GB2312"/>
          <w:sz w:val="30"/>
          <w:szCs w:val="30"/>
        </w:rPr>
      </w:pP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u w:val="none"/>
          <w:lang w:val="en-US" w:eastAsia="zh-CN"/>
        </w:rPr>
        <w:t>部门2024年支出预算</w:t>
      </w:r>
      <w:r>
        <w:rPr>
          <w:rFonts w:hint="eastAsia" w:ascii="Times New Roman" w:hAnsi="Times New Roman" w:eastAsia="仿宋_GB2312" w:cs="Times New Roman"/>
          <w:b w:val="0"/>
          <w:bCs/>
          <w:sz w:val="30"/>
          <w:szCs w:val="30"/>
          <w:lang w:val="en-US" w:eastAsia="zh-CN"/>
        </w:rPr>
        <w:t>456.49</w:t>
      </w:r>
      <w:r>
        <w:rPr>
          <w:rFonts w:hint="eastAsia" w:ascii="Times New Roman" w:hAnsi="Times New Roman" w:eastAsia="仿宋_GB2312" w:cs="Times New Roman"/>
          <w:b w:val="0"/>
          <w:bCs/>
          <w:sz w:val="30"/>
          <w:szCs w:val="30"/>
          <w:u w:val="none"/>
          <w:lang w:val="en-US" w:eastAsia="zh-CN"/>
        </w:rPr>
        <w:t>万元，与2023年预算相比增加71.46万元，主要原因是</w:t>
      </w:r>
      <w:r>
        <w:rPr>
          <w:rFonts w:hint="eastAsia" w:ascii="Times New Roman" w:hAnsi="Times New Roman" w:eastAsia="仿宋_GB2312" w:cs="Times New Roman"/>
          <w:b w:val="0"/>
          <w:bCs/>
          <w:sz w:val="30"/>
          <w:szCs w:val="30"/>
          <w:lang w:val="en-US" w:eastAsia="zh-CN"/>
        </w:rPr>
        <w:t>上年结转项目资金增加</w:t>
      </w:r>
      <w:r>
        <w:rPr>
          <w:rFonts w:hint="eastAsia" w:ascii="Times New Roman" w:hAnsi="Times New Roman" w:eastAsia="仿宋_GB2312" w:cs="Times New Roman"/>
          <w:b w:val="0"/>
          <w:bCs/>
          <w:sz w:val="30"/>
          <w:szCs w:val="30"/>
          <w:u w:val="none"/>
          <w:lang w:val="en-US" w:eastAsia="zh-CN"/>
        </w:rPr>
        <w:t>。其中：基本支出</w:t>
      </w:r>
      <w:r>
        <w:rPr>
          <w:rFonts w:hint="eastAsia" w:ascii="Times New Roman" w:hAnsi="Times New Roman" w:eastAsia="仿宋_GB2312" w:cs="Times New Roman"/>
          <w:b w:val="0"/>
          <w:bCs/>
          <w:sz w:val="30"/>
          <w:szCs w:val="30"/>
          <w:lang w:val="en-US" w:eastAsia="zh-CN"/>
        </w:rPr>
        <w:t>290.27</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63.59</w:t>
      </w:r>
      <w:r>
        <w:rPr>
          <w:rFonts w:hint="eastAsia" w:ascii="Times New Roman" w:hAnsi="Times New Roman" w:eastAsia="仿宋_GB2312" w:cs="Times New Roman"/>
          <w:b w:val="0"/>
          <w:bCs/>
          <w:sz w:val="30"/>
          <w:szCs w:val="30"/>
          <w:u w:val="none"/>
          <w:lang w:val="en-US" w:eastAsia="zh-CN"/>
        </w:rPr>
        <w:t>%；项目支出</w:t>
      </w:r>
      <w:r>
        <w:rPr>
          <w:rFonts w:hint="eastAsia" w:ascii="Times New Roman" w:hAnsi="Times New Roman" w:eastAsia="仿宋_GB2312" w:cs="Times New Roman"/>
          <w:b w:val="0"/>
          <w:bCs/>
          <w:sz w:val="30"/>
          <w:szCs w:val="30"/>
          <w:lang w:val="en-US" w:eastAsia="zh-CN"/>
        </w:rPr>
        <w:t>166.22</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36.41</w:t>
      </w:r>
      <w:r>
        <w:rPr>
          <w:rFonts w:hint="eastAsia" w:ascii="Times New Roman" w:hAnsi="Times New Roman" w:eastAsia="仿宋_GB2312" w:cs="Times New Roman"/>
          <w:b w:val="0"/>
          <w:bCs/>
          <w:sz w:val="30"/>
          <w:szCs w:val="30"/>
          <w:u w:val="none"/>
          <w:lang w:val="en-US" w:eastAsia="zh-CN"/>
        </w:rPr>
        <w:t>%；事业单位经营支出</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%；上缴上级支出</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%；对附属单位补助支出</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w:t>
      </w:r>
      <w:r>
        <w:rPr>
          <w:rFonts w:eastAsia="仿宋_GB2312"/>
          <w:sz w:val="30"/>
          <w:szCs w:val="30"/>
        </w:rPr>
        <w:t xml:space="preserve"> </w:t>
      </w:r>
    </w:p>
    <w:p>
      <w:pPr>
        <w:pStyle w:val="3"/>
        <w:spacing w:line="600" w:lineRule="exact"/>
        <w:ind w:firstLine="600" w:firstLineChars="200"/>
        <w:rPr>
          <w:rFonts w:hint="eastAsia" w:ascii="黑体" w:hAnsi="黑体" w:eastAsia="黑体"/>
          <w:b w:val="0"/>
          <w:sz w:val="30"/>
          <w:szCs w:val="30"/>
        </w:rPr>
      </w:pPr>
      <w:bookmarkStart w:id="7" w:name="_Toc78784574"/>
      <w:r>
        <w:rPr>
          <w:rFonts w:hint="eastAsia" w:ascii="黑体" w:hAnsi="黑体" w:eastAsia="黑体"/>
          <w:b w:val="0"/>
          <w:sz w:val="30"/>
          <w:szCs w:val="30"/>
        </w:rPr>
        <w:t>四、关于财政拨款收支总体情况表</w:t>
      </w:r>
      <w:bookmarkEnd w:id="7"/>
      <w:r>
        <w:rPr>
          <w:rFonts w:hint="eastAsia" w:ascii="黑体" w:hAnsi="黑体" w:eastAsia="黑体"/>
          <w:b w:val="0"/>
          <w:sz w:val="30"/>
          <w:szCs w:val="30"/>
        </w:rPr>
        <w:t>的说明</w:t>
      </w:r>
    </w:p>
    <w:p>
      <w:pPr>
        <w:spacing w:line="600" w:lineRule="exact"/>
        <w:ind w:firstLine="600"/>
        <w:rPr>
          <w:rFonts w:hint="eastAsia" w:eastAsia="仿宋_GB2312"/>
          <w:sz w:val="30"/>
          <w:szCs w:val="30"/>
        </w:rPr>
      </w:pP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u w:val="none"/>
          <w:lang w:val="en-US" w:eastAsia="zh-CN"/>
        </w:rPr>
        <w:t>部门2024年财政拨款收入预算</w:t>
      </w:r>
      <w:r>
        <w:rPr>
          <w:rFonts w:hint="eastAsia" w:ascii="Times New Roman" w:hAnsi="Times New Roman" w:eastAsia="仿宋_GB2312" w:cs="Times New Roman"/>
          <w:b w:val="0"/>
          <w:bCs/>
          <w:sz w:val="30"/>
          <w:szCs w:val="30"/>
          <w:lang w:val="en-US" w:eastAsia="zh-CN"/>
        </w:rPr>
        <w:t>456.49</w:t>
      </w:r>
      <w:r>
        <w:rPr>
          <w:rFonts w:hint="eastAsia" w:ascii="Times New Roman" w:hAnsi="Times New Roman" w:eastAsia="仿宋_GB2312" w:cs="Times New Roman"/>
          <w:b w:val="0"/>
          <w:bCs/>
          <w:sz w:val="30"/>
          <w:szCs w:val="30"/>
          <w:u w:val="none"/>
          <w:lang w:val="en-US" w:eastAsia="zh-CN"/>
        </w:rPr>
        <w:t>万元，与2023年预算相比增加71.46万元，主要原因是</w:t>
      </w:r>
      <w:r>
        <w:rPr>
          <w:rFonts w:hint="eastAsia" w:ascii="Times New Roman" w:hAnsi="Times New Roman" w:eastAsia="仿宋_GB2312" w:cs="Times New Roman"/>
          <w:b w:val="0"/>
          <w:bCs/>
          <w:sz w:val="30"/>
          <w:szCs w:val="30"/>
          <w:lang w:val="en-US" w:eastAsia="zh-CN"/>
        </w:rPr>
        <w:t>上年结转项目资金增加</w:t>
      </w:r>
      <w:r>
        <w:rPr>
          <w:rFonts w:hint="eastAsia" w:ascii="Times New Roman" w:hAnsi="Times New Roman" w:eastAsia="仿宋_GB2312" w:cs="Times New Roman"/>
          <w:b w:val="0"/>
          <w:bCs/>
          <w:sz w:val="30"/>
          <w:szCs w:val="30"/>
          <w:u w:val="none"/>
          <w:lang w:val="en-US" w:eastAsia="zh-CN"/>
        </w:rPr>
        <w:t>。收入包括：一般公共预算拨款收入</w:t>
      </w:r>
      <w:r>
        <w:rPr>
          <w:rFonts w:hint="eastAsia" w:ascii="Times New Roman" w:hAnsi="Times New Roman" w:eastAsia="仿宋_GB2312" w:cs="Times New Roman"/>
          <w:b w:val="0"/>
          <w:bCs/>
          <w:sz w:val="30"/>
          <w:szCs w:val="30"/>
          <w:lang w:val="en-US" w:eastAsia="zh-CN"/>
        </w:rPr>
        <w:t>326.49</w:t>
      </w:r>
      <w:r>
        <w:rPr>
          <w:rFonts w:hint="eastAsia" w:ascii="Times New Roman" w:hAnsi="Times New Roman" w:eastAsia="仿宋_GB2312" w:cs="Times New Roman"/>
          <w:b w:val="0"/>
          <w:bCs/>
          <w:sz w:val="30"/>
          <w:szCs w:val="30"/>
          <w:u w:val="none"/>
          <w:lang w:val="en-US" w:eastAsia="zh-CN"/>
        </w:rPr>
        <w:t>万元、政府性基金预算拨款收入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万元、国有资本经营预算拨款收入</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万元、上年财政结转结余</w:t>
      </w:r>
      <w:r>
        <w:rPr>
          <w:rFonts w:hint="eastAsia" w:ascii="Times New Roman" w:hAnsi="Times New Roman" w:eastAsia="仿宋_GB2312" w:cs="Times New Roman"/>
          <w:b w:val="0"/>
          <w:bCs/>
          <w:sz w:val="30"/>
          <w:szCs w:val="30"/>
          <w:lang w:val="en-US" w:eastAsia="zh-CN"/>
        </w:rPr>
        <w:t>130</w:t>
      </w:r>
      <w:r>
        <w:rPr>
          <w:rFonts w:hint="eastAsia" w:ascii="Times New Roman" w:hAnsi="Times New Roman" w:eastAsia="仿宋_GB2312" w:cs="Times New Roman"/>
          <w:b w:val="0"/>
          <w:bCs/>
          <w:sz w:val="30"/>
          <w:szCs w:val="30"/>
          <w:u w:val="none"/>
          <w:lang w:val="en-US" w:eastAsia="zh-CN"/>
        </w:rPr>
        <w:t>万元。2024年财政拨款支出预算</w:t>
      </w:r>
      <w:r>
        <w:rPr>
          <w:rFonts w:hint="eastAsia" w:ascii="Times New Roman" w:hAnsi="Times New Roman" w:eastAsia="仿宋_GB2312" w:cs="Times New Roman"/>
          <w:b w:val="0"/>
          <w:bCs/>
          <w:sz w:val="30"/>
          <w:szCs w:val="30"/>
          <w:lang w:val="en-US" w:eastAsia="zh-CN"/>
        </w:rPr>
        <w:t>456.49</w:t>
      </w:r>
      <w:r>
        <w:rPr>
          <w:rFonts w:hint="eastAsia" w:ascii="Times New Roman" w:hAnsi="Times New Roman" w:eastAsia="仿宋_GB2312" w:cs="Times New Roman"/>
          <w:b w:val="0"/>
          <w:bCs/>
          <w:sz w:val="30"/>
          <w:szCs w:val="30"/>
          <w:u w:val="none"/>
          <w:lang w:val="en-US" w:eastAsia="zh-CN"/>
        </w:rPr>
        <w:t>万元，与2023年预算相比增加71.46万元，主要原因是</w:t>
      </w:r>
      <w:r>
        <w:rPr>
          <w:rFonts w:hint="eastAsia" w:ascii="Times New Roman" w:hAnsi="Times New Roman" w:eastAsia="仿宋_GB2312" w:cs="Times New Roman"/>
          <w:b w:val="0"/>
          <w:bCs/>
          <w:sz w:val="30"/>
          <w:szCs w:val="30"/>
          <w:lang w:val="en-US" w:eastAsia="zh-CN"/>
        </w:rPr>
        <w:t>项目资金增加</w:t>
      </w:r>
      <w:r>
        <w:rPr>
          <w:rFonts w:hint="eastAsia" w:ascii="Times New Roman" w:hAnsi="Times New Roman" w:eastAsia="仿宋_GB2312" w:cs="Times New Roman"/>
          <w:b w:val="0"/>
          <w:bCs/>
          <w:sz w:val="30"/>
          <w:szCs w:val="30"/>
          <w:u w:val="none"/>
          <w:lang w:val="en-US" w:eastAsia="zh-CN"/>
        </w:rPr>
        <w:t>。支出包括：文化旅游体育与传媒支出</w:t>
      </w:r>
      <w:r>
        <w:rPr>
          <w:rFonts w:hint="eastAsia" w:ascii="Times New Roman" w:hAnsi="Times New Roman" w:eastAsia="仿宋_GB2312" w:cs="Times New Roman"/>
          <w:b w:val="0"/>
          <w:bCs/>
          <w:sz w:val="30"/>
          <w:szCs w:val="30"/>
          <w:lang w:val="en-US" w:eastAsia="zh-CN"/>
        </w:rPr>
        <w:t>414.71</w:t>
      </w:r>
      <w:r>
        <w:rPr>
          <w:rFonts w:hint="eastAsia" w:ascii="Times New Roman" w:hAnsi="Times New Roman" w:eastAsia="仿宋_GB2312" w:cs="Times New Roman"/>
          <w:b w:val="0"/>
          <w:bCs/>
          <w:sz w:val="30"/>
          <w:szCs w:val="30"/>
          <w:u w:val="none"/>
          <w:lang w:val="en-US" w:eastAsia="zh-CN"/>
        </w:rPr>
        <w:t>万元、社会保障和就业支出</w:t>
      </w:r>
      <w:r>
        <w:rPr>
          <w:rFonts w:hint="eastAsia" w:ascii="Times New Roman" w:hAnsi="Times New Roman" w:eastAsia="仿宋_GB2312" w:cs="Times New Roman"/>
          <w:b w:val="0"/>
          <w:bCs/>
          <w:sz w:val="30"/>
          <w:szCs w:val="30"/>
          <w:lang w:val="en-US" w:eastAsia="zh-CN"/>
        </w:rPr>
        <w:t>29.49</w:t>
      </w:r>
      <w:r>
        <w:rPr>
          <w:rFonts w:hint="eastAsia" w:ascii="Times New Roman" w:hAnsi="Times New Roman" w:eastAsia="仿宋_GB2312" w:cs="Times New Roman"/>
          <w:b w:val="0"/>
          <w:bCs/>
          <w:sz w:val="30"/>
          <w:szCs w:val="30"/>
          <w:u w:val="none"/>
          <w:lang w:val="en-US" w:eastAsia="zh-CN"/>
        </w:rPr>
        <w:t>万元、卫生健康支出12.29万元。</w:t>
      </w:r>
    </w:p>
    <w:p>
      <w:pPr>
        <w:pStyle w:val="3"/>
        <w:spacing w:line="600" w:lineRule="exact"/>
        <w:ind w:firstLine="600" w:firstLineChars="200"/>
        <w:rPr>
          <w:rFonts w:hint="eastAsia" w:ascii="黑体" w:hAnsi="黑体" w:eastAsia="黑体"/>
          <w:b w:val="0"/>
          <w:sz w:val="30"/>
          <w:szCs w:val="30"/>
        </w:rPr>
      </w:pPr>
      <w:bookmarkStart w:id="8" w:name="_Toc78784575"/>
      <w:r>
        <w:rPr>
          <w:rFonts w:ascii="黑体" w:hAnsi="黑体" w:eastAsia="黑体"/>
          <w:b w:val="0"/>
          <w:sz w:val="30"/>
          <w:szCs w:val="30"/>
        </w:rPr>
        <w:t>五</w:t>
      </w:r>
      <w:r>
        <w:rPr>
          <w:rFonts w:hint="eastAsia" w:ascii="黑体" w:hAnsi="黑体" w:eastAsia="黑体"/>
          <w:b w:val="0"/>
          <w:sz w:val="30"/>
          <w:szCs w:val="30"/>
        </w:rPr>
        <w:t>、关于</w:t>
      </w:r>
      <w:r>
        <w:rPr>
          <w:rFonts w:ascii="黑体" w:hAnsi="黑体" w:eastAsia="黑体"/>
          <w:b w:val="0"/>
          <w:sz w:val="30"/>
          <w:szCs w:val="30"/>
        </w:rPr>
        <w:t>一般公共预算支出</w:t>
      </w:r>
      <w:r>
        <w:rPr>
          <w:rFonts w:hint="eastAsia" w:ascii="黑体" w:hAnsi="黑体" w:eastAsia="黑体"/>
          <w:b w:val="0"/>
          <w:sz w:val="30"/>
          <w:szCs w:val="30"/>
        </w:rPr>
        <w:t>情况表</w:t>
      </w:r>
      <w:bookmarkEnd w:id="8"/>
      <w:r>
        <w:rPr>
          <w:rFonts w:hint="eastAsia" w:ascii="黑体" w:hAnsi="黑体" w:eastAsia="黑体"/>
          <w:b w:val="0"/>
          <w:sz w:val="30"/>
          <w:szCs w:val="30"/>
        </w:rPr>
        <w:t>的说明</w:t>
      </w:r>
    </w:p>
    <w:p>
      <w:pPr>
        <w:pStyle w:val="3"/>
        <w:keepNext/>
        <w:keepLines/>
        <w:pageBreakBefore w:val="0"/>
        <w:widowControl w:val="0"/>
        <w:kinsoku/>
        <w:wordWrap/>
        <w:overflowPunct/>
        <w:topLinePunct w:val="0"/>
        <w:autoSpaceDE/>
        <w:autoSpaceDN/>
        <w:bidi w:val="0"/>
        <w:adjustRightInd w:val="0"/>
        <w:snapToGrid/>
        <w:spacing w:before="0" w:after="0" w:line="600" w:lineRule="exact"/>
        <w:ind w:firstLine="602" w:firstLineChars="200"/>
        <w:textAlignment w:val="baseline"/>
        <w:rPr>
          <w:rFonts w:hint="eastAsia" w:ascii="楷体" w:hAnsi="楷体" w:eastAsia="楷体" w:cs="仿宋_GB2312"/>
          <w:b/>
          <w:bCs w:val="0"/>
          <w:sz w:val="30"/>
          <w:szCs w:val="30"/>
        </w:rPr>
      </w:pPr>
      <w:r>
        <w:rPr>
          <w:rFonts w:hint="eastAsia" w:ascii="楷体" w:hAnsi="楷体" w:eastAsia="楷体" w:cs="仿宋_GB2312"/>
          <w:b/>
          <w:bCs w:val="0"/>
          <w:sz w:val="30"/>
          <w:szCs w:val="30"/>
        </w:rPr>
        <w:t>（一）总体情况。</w:t>
      </w:r>
    </w:p>
    <w:p>
      <w:pPr>
        <w:spacing w:line="600" w:lineRule="exact"/>
        <w:ind w:firstLine="600" w:firstLineChars="200"/>
        <w:rPr>
          <w:rFonts w:hint="eastAsia" w:eastAsia="仿宋_GB2312"/>
          <w:sz w:val="30"/>
          <w:szCs w:val="30"/>
        </w:rPr>
      </w:pP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u w:val="none"/>
          <w:lang w:val="en-US" w:eastAsia="zh-CN"/>
        </w:rPr>
        <w:t>部门2024年一般公共预算支出</w:t>
      </w:r>
      <w:r>
        <w:rPr>
          <w:rFonts w:hint="eastAsia" w:ascii="Times New Roman" w:hAnsi="Times New Roman" w:eastAsia="仿宋_GB2312" w:cs="Times New Roman"/>
          <w:b w:val="0"/>
          <w:bCs/>
          <w:sz w:val="30"/>
          <w:szCs w:val="30"/>
          <w:lang w:val="en-US" w:eastAsia="zh-CN"/>
        </w:rPr>
        <w:t>456.49</w:t>
      </w:r>
      <w:r>
        <w:rPr>
          <w:rFonts w:hint="eastAsia" w:ascii="Times New Roman" w:hAnsi="Times New Roman" w:eastAsia="仿宋_GB2312" w:cs="Times New Roman"/>
          <w:b w:val="0"/>
          <w:bCs/>
          <w:sz w:val="30"/>
          <w:szCs w:val="30"/>
          <w:u w:val="none"/>
          <w:lang w:val="en-US" w:eastAsia="zh-CN"/>
        </w:rPr>
        <w:t>万元，与2023年预算相比增加71.46万元，主要原因是</w:t>
      </w:r>
      <w:r>
        <w:rPr>
          <w:rFonts w:hint="eastAsia" w:ascii="Times New Roman" w:hAnsi="Times New Roman" w:eastAsia="仿宋_GB2312" w:cs="Times New Roman"/>
          <w:b w:val="0"/>
          <w:bCs/>
          <w:sz w:val="30"/>
          <w:szCs w:val="30"/>
          <w:lang w:val="en-US" w:eastAsia="zh-CN"/>
        </w:rPr>
        <w:t>项目资金增加</w:t>
      </w:r>
      <w:r>
        <w:rPr>
          <w:rFonts w:hint="eastAsia" w:ascii="Times New Roman" w:hAnsi="Times New Roman" w:eastAsia="仿宋_GB2312" w:cs="Times New Roman"/>
          <w:b w:val="0"/>
          <w:bCs/>
          <w:sz w:val="30"/>
          <w:szCs w:val="30"/>
          <w:u w:val="none"/>
          <w:lang w:val="en-US" w:eastAsia="zh-CN"/>
        </w:rPr>
        <w:t>。</w:t>
      </w:r>
    </w:p>
    <w:p>
      <w:pPr>
        <w:spacing w:line="600" w:lineRule="exact"/>
        <w:ind w:firstLine="602" w:firstLineChars="200"/>
        <w:rPr>
          <w:rFonts w:ascii="楷体" w:hAnsi="楷体" w:eastAsia="楷体"/>
          <w:sz w:val="30"/>
          <w:szCs w:val="30"/>
        </w:rPr>
      </w:pPr>
      <w:r>
        <w:rPr>
          <w:rFonts w:hint="eastAsia" w:ascii="楷体" w:hAnsi="楷体" w:eastAsia="楷体" w:cs="仿宋_GB2312"/>
          <w:b/>
          <w:sz w:val="30"/>
          <w:szCs w:val="30"/>
        </w:rPr>
        <w:t>（二）</w:t>
      </w:r>
      <w:r>
        <w:rPr>
          <w:rFonts w:ascii="楷体" w:hAnsi="楷体" w:eastAsia="楷体" w:cs="仿宋_GB2312"/>
          <w:b/>
          <w:sz w:val="30"/>
          <w:szCs w:val="30"/>
        </w:rPr>
        <w:t>具体情况</w:t>
      </w:r>
      <w:r>
        <w:rPr>
          <w:rFonts w:hint="eastAsia" w:ascii="楷体" w:hAnsi="楷体" w:eastAsia="楷体" w:cs="仿宋_GB2312"/>
          <w:b/>
          <w:sz w:val="30"/>
          <w:szCs w:val="30"/>
        </w:rPr>
        <w:t>。</w:t>
      </w:r>
    </w:p>
    <w:p>
      <w:pPr>
        <w:spacing w:line="600" w:lineRule="exact"/>
        <w:ind w:firstLine="600" w:firstLineChars="2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 xml:space="preserve"> 1. “文化旅游体育与传媒支出（类）”</w:t>
      </w:r>
      <w:r>
        <w:rPr>
          <w:rFonts w:hint="eastAsia" w:ascii="Times New Roman" w:hAnsi="Times New Roman" w:eastAsia="仿宋_GB2312" w:cs="Times New Roman"/>
          <w:b w:val="0"/>
          <w:bCs/>
          <w:sz w:val="30"/>
          <w:szCs w:val="30"/>
          <w:lang w:val="en-US" w:eastAsia="zh-CN"/>
        </w:rPr>
        <w:t>414.71</w:t>
      </w:r>
      <w:r>
        <w:rPr>
          <w:rFonts w:hint="eastAsia" w:ascii="Times New Roman" w:hAnsi="Times New Roman" w:eastAsia="仿宋_GB2312" w:cs="Times New Roman"/>
          <w:b w:val="0"/>
          <w:bCs/>
          <w:sz w:val="30"/>
          <w:szCs w:val="30"/>
          <w:u w:val="none"/>
          <w:lang w:val="en-US" w:eastAsia="zh-CN"/>
        </w:rPr>
        <w:t>万元，与2023年预算相比增加77.86万元，主要原因是</w:t>
      </w:r>
      <w:r>
        <w:rPr>
          <w:rFonts w:hint="eastAsia" w:ascii="Times New Roman" w:hAnsi="Times New Roman" w:eastAsia="仿宋_GB2312" w:cs="Times New Roman"/>
          <w:b w:val="0"/>
          <w:bCs/>
          <w:sz w:val="30"/>
          <w:szCs w:val="30"/>
          <w:lang w:val="en-US" w:eastAsia="zh-CN"/>
        </w:rPr>
        <w:t>上年结转项目资金增加</w:t>
      </w:r>
      <w:r>
        <w:rPr>
          <w:rFonts w:hint="eastAsia" w:ascii="Times New Roman" w:hAnsi="Times New Roman" w:eastAsia="仿宋_GB2312" w:cs="Times New Roman"/>
          <w:b w:val="0"/>
          <w:bCs/>
          <w:sz w:val="30"/>
          <w:szCs w:val="30"/>
          <w:u w:val="none"/>
          <w:lang w:val="en-US" w:eastAsia="zh-CN"/>
        </w:rPr>
        <w:t>，其中：</w:t>
      </w:r>
    </w:p>
    <w:p>
      <w:pPr>
        <w:spacing w:line="600" w:lineRule="exact"/>
        <w:ind w:firstLine="600" w:firstLineChars="2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“文物（款）”284.71万元，包括：“博物馆（项）”</w:t>
      </w:r>
      <w:r>
        <w:rPr>
          <w:rFonts w:hint="eastAsia" w:ascii="Times New Roman" w:hAnsi="Times New Roman" w:eastAsia="仿宋_GB2312" w:cs="Times New Roman"/>
          <w:b w:val="0"/>
          <w:bCs/>
          <w:sz w:val="30"/>
          <w:szCs w:val="30"/>
          <w:lang w:val="en-US" w:eastAsia="zh-CN"/>
        </w:rPr>
        <w:t>284.71</w:t>
      </w:r>
      <w:r>
        <w:rPr>
          <w:rFonts w:hint="eastAsia" w:ascii="Times New Roman" w:hAnsi="Times New Roman" w:eastAsia="仿宋_GB2312" w:cs="Times New Roman"/>
          <w:b w:val="0"/>
          <w:bCs/>
          <w:sz w:val="30"/>
          <w:szCs w:val="30"/>
          <w:u w:val="none"/>
          <w:lang w:val="en-US" w:eastAsia="zh-CN"/>
        </w:rPr>
        <w:t>万元，主要用于人员经费、公用经费、业务费；</w:t>
      </w:r>
    </w:p>
    <w:p>
      <w:pPr>
        <w:spacing w:line="600" w:lineRule="exact"/>
        <w:ind w:firstLine="600" w:firstLineChars="2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 xml:space="preserve"> “文化和旅游（款）”</w:t>
      </w:r>
      <w:r>
        <w:rPr>
          <w:rFonts w:hint="eastAsia" w:ascii="Times New Roman" w:hAnsi="Times New Roman" w:eastAsia="仿宋_GB2312" w:cs="Times New Roman"/>
          <w:b w:val="0"/>
          <w:bCs/>
          <w:sz w:val="30"/>
          <w:szCs w:val="30"/>
          <w:lang w:val="en-US" w:eastAsia="zh-CN"/>
        </w:rPr>
        <w:t>130</w:t>
      </w:r>
      <w:r>
        <w:rPr>
          <w:rFonts w:hint="eastAsia" w:ascii="Times New Roman" w:hAnsi="Times New Roman" w:eastAsia="仿宋_GB2312" w:cs="Times New Roman"/>
          <w:b w:val="0"/>
          <w:bCs/>
          <w:sz w:val="30"/>
          <w:szCs w:val="30"/>
          <w:u w:val="none"/>
          <w:lang w:val="en-US" w:eastAsia="zh-CN"/>
        </w:rPr>
        <w:t>万元，包括：“群众文化（项）”</w:t>
      </w:r>
      <w:r>
        <w:rPr>
          <w:rFonts w:hint="eastAsia" w:ascii="Times New Roman" w:hAnsi="Times New Roman" w:eastAsia="仿宋_GB2312" w:cs="Times New Roman"/>
          <w:b w:val="0"/>
          <w:bCs/>
          <w:sz w:val="30"/>
          <w:szCs w:val="30"/>
          <w:lang w:val="en-US" w:eastAsia="zh-CN"/>
        </w:rPr>
        <w:t>57.5</w:t>
      </w:r>
      <w:r>
        <w:rPr>
          <w:rFonts w:hint="eastAsia" w:ascii="Times New Roman" w:hAnsi="Times New Roman" w:eastAsia="仿宋_GB2312" w:cs="Times New Roman"/>
          <w:b w:val="0"/>
          <w:bCs/>
          <w:sz w:val="30"/>
          <w:szCs w:val="30"/>
          <w:u w:val="none"/>
          <w:lang w:val="en-US" w:eastAsia="zh-CN"/>
        </w:rPr>
        <w:t>万元，主要用于</w:t>
      </w:r>
      <w:r>
        <w:rPr>
          <w:rFonts w:hint="eastAsia" w:ascii="Times New Roman" w:hAnsi="Times New Roman" w:eastAsia="仿宋_GB2312" w:cs="Times New Roman"/>
          <w:b w:val="0"/>
          <w:bCs/>
          <w:sz w:val="30"/>
          <w:szCs w:val="30"/>
          <w:lang w:val="en-US" w:eastAsia="zh-CN"/>
        </w:rPr>
        <w:t>公共文化服务体系建设资金</w:t>
      </w:r>
      <w:r>
        <w:rPr>
          <w:rFonts w:hint="eastAsia" w:ascii="Times New Roman" w:hAnsi="Times New Roman" w:eastAsia="仿宋_GB2312" w:cs="Times New Roman"/>
          <w:b w:val="0"/>
          <w:bCs/>
          <w:sz w:val="30"/>
          <w:szCs w:val="30"/>
          <w:u w:val="none"/>
          <w:lang w:val="en-US" w:eastAsia="zh-CN"/>
        </w:rPr>
        <w:t>；“文化创作与保护（项）”</w:t>
      </w:r>
      <w:r>
        <w:rPr>
          <w:rFonts w:hint="eastAsia" w:ascii="Times New Roman" w:hAnsi="Times New Roman" w:eastAsia="仿宋_GB2312" w:cs="Times New Roman"/>
          <w:b w:val="0"/>
          <w:bCs/>
          <w:sz w:val="30"/>
          <w:szCs w:val="30"/>
          <w:lang w:val="en-US" w:eastAsia="zh-CN"/>
        </w:rPr>
        <w:t>72.5</w:t>
      </w:r>
      <w:r>
        <w:rPr>
          <w:rFonts w:hint="eastAsia" w:ascii="Times New Roman" w:hAnsi="Times New Roman" w:eastAsia="仿宋_GB2312" w:cs="Times New Roman"/>
          <w:b w:val="0"/>
          <w:bCs/>
          <w:sz w:val="30"/>
          <w:szCs w:val="30"/>
          <w:u w:val="none"/>
          <w:lang w:val="en-US" w:eastAsia="zh-CN"/>
        </w:rPr>
        <w:t>万元，主要用于文化遗产保护传承资金；</w:t>
      </w:r>
    </w:p>
    <w:p>
      <w:pPr>
        <w:spacing w:line="600" w:lineRule="exact"/>
        <w:ind w:firstLine="600" w:firstLineChars="200"/>
        <w:rPr>
          <w:rFonts w:hint="default"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2. “社会保障和就业支出（类）”</w:t>
      </w:r>
      <w:r>
        <w:rPr>
          <w:rFonts w:hint="eastAsia" w:ascii="Times New Roman" w:hAnsi="Times New Roman" w:eastAsia="仿宋_GB2312" w:cs="Times New Roman"/>
          <w:b w:val="0"/>
          <w:bCs/>
          <w:sz w:val="30"/>
          <w:szCs w:val="30"/>
          <w:lang w:val="en-US" w:eastAsia="zh-CN"/>
        </w:rPr>
        <w:t>29.49</w:t>
      </w:r>
      <w:r>
        <w:rPr>
          <w:rFonts w:hint="eastAsia" w:ascii="Times New Roman" w:hAnsi="Times New Roman" w:eastAsia="仿宋_GB2312" w:cs="Times New Roman"/>
          <w:b w:val="0"/>
          <w:bCs/>
          <w:sz w:val="30"/>
          <w:szCs w:val="30"/>
          <w:u w:val="none"/>
          <w:lang w:val="en-US" w:eastAsia="zh-CN"/>
        </w:rPr>
        <w:t>万元，与2023年预算相比减少4.05万元，主要原因是</w:t>
      </w:r>
      <w:r>
        <w:rPr>
          <w:rFonts w:hint="eastAsia" w:ascii="Times New Roman" w:hAnsi="Times New Roman" w:eastAsia="仿宋_GB2312" w:cs="Times New Roman"/>
          <w:b w:val="0"/>
          <w:bCs/>
          <w:sz w:val="30"/>
          <w:szCs w:val="30"/>
          <w:lang w:val="en-US" w:eastAsia="zh-CN"/>
        </w:rPr>
        <w:t>压减开支</w:t>
      </w:r>
      <w:r>
        <w:rPr>
          <w:rFonts w:hint="eastAsia" w:ascii="Times New Roman" w:hAnsi="Times New Roman" w:eastAsia="仿宋_GB2312" w:cs="Times New Roman"/>
          <w:b w:val="0"/>
          <w:bCs/>
          <w:sz w:val="30"/>
          <w:szCs w:val="30"/>
          <w:u w:val="none"/>
          <w:lang w:val="en-US" w:eastAsia="zh-CN"/>
        </w:rPr>
        <w:t xml:space="preserve">，其中： </w:t>
      </w:r>
    </w:p>
    <w:p>
      <w:pPr>
        <w:spacing w:line="600" w:lineRule="exact"/>
        <w:ind w:firstLine="600" w:firstLineChars="200"/>
        <w:rPr>
          <w:rFonts w:hint="default"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 行政事业单位养老支出（款）”29.49万元，包括：“机关事业单位基本养老保险缴费支出（项）”</w:t>
      </w:r>
      <w:r>
        <w:rPr>
          <w:rFonts w:hint="eastAsia" w:ascii="Times New Roman" w:hAnsi="Times New Roman" w:eastAsia="仿宋_GB2312" w:cs="Times New Roman"/>
          <w:b w:val="0"/>
          <w:bCs/>
          <w:sz w:val="30"/>
          <w:szCs w:val="30"/>
          <w:lang w:val="en-US" w:eastAsia="zh-CN"/>
        </w:rPr>
        <w:t>19.66</w:t>
      </w:r>
      <w:r>
        <w:rPr>
          <w:rFonts w:hint="eastAsia" w:ascii="Times New Roman" w:hAnsi="Times New Roman" w:eastAsia="仿宋_GB2312" w:cs="Times New Roman"/>
          <w:b w:val="0"/>
          <w:bCs/>
          <w:sz w:val="30"/>
          <w:szCs w:val="30"/>
          <w:u w:val="none"/>
          <w:lang w:val="en-US" w:eastAsia="zh-CN"/>
        </w:rPr>
        <w:t>万元，主要用于养老保险缴费支出；“机关事业单位职业年金缴费支出（项）”9.83万元，主要用于职业年金缴费支出；</w:t>
      </w:r>
    </w:p>
    <w:p>
      <w:pPr>
        <w:spacing w:line="600" w:lineRule="exact"/>
        <w:ind w:firstLine="600" w:firstLineChars="200"/>
        <w:rPr>
          <w:rFonts w:hint="default" w:ascii="Times New Roman" w:hAnsi="Times New Roman" w:eastAsia="仿宋_GB2312" w:cs="Times New Roman"/>
          <w:b w:val="0"/>
          <w:bCs/>
          <w:sz w:val="30"/>
          <w:szCs w:val="30"/>
          <w:u w:val="none"/>
          <w:lang w:val="en-US" w:eastAsia="zh-CN"/>
        </w:rPr>
      </w:pPr>
      <w:bookmarkStart w:id="9" w:name="_Toc78784576"/>
      <w:r>
        <w:rPr>
          <w:rFonts w:hint="eastAsia" w:ascii="Times New Roman" w:hAnsi="Times New Roman" w:eastAsia="仿宋_GB2312" w:cs="Times New Roman"/>
          <w:b w:val="0"/>
          <w:bCs/>
          <w:sz w:val="30"/>
          <w:szCs w:val="30"/>
          <w:u w:val="none"/>
          <w:lang w:val="en-US" w:eastAsia="zh-CN"/>
        </w:rPr>
        <w:t>3. “卫生健康支出（类）”</w:t>
      </w:r>
      <w:r>
        <w:rPr>
          <w:rFonts w:hint="eastAsia" w:ascii="Times New Roman" w:hAnsi="Times New Roman" w:eastAsia="仿宋_GB2312" w:cs="Times New Roman"/>
          <w:b w:val="0"/>
          <w:bCs/>
          <w:sz w:val="30"/>
          <w:szCs w:val="30"/>
          <w:lang w:val="en-US" w:eastAsia="zh-CN"/>
        </w:rPr>
        <w:t>12.29</w:t>
      </w:r>
      <w:r>
        <w:rPr>
          <w:rFonts w:hint="eastAsia" w:ascii="Times New Roman" w:hAnsi="Times New Roman" w:eastAsia="仿宋_GB2312" w:cs="Times New Roman"/>
          <w:b w:val="0"/>
          <w:bCs/>
          <w:sz w:val="30"/>
          <w:szCs w:val="30"/>
          <w:u w:val="none"/>
          <w:lang w:val="en-US" w:eastAsia="zh-CN"/>
        </w:rPr>
        <w:t>万元，与2023年预算相比减少2.37万元，主要原因是</w:t>
      </w:r>
      <w:r>
        <w:rPr>
          <w:rFonts w:hint="eastAsia" w:ascii="Times New Roman" w:hAnsi="Times New Roman" w:eastAsia="仿宋_GB2312" w:cs="Times New Roman"/>
          <w:b w:val="0"/>
          <w:bCs/>
          <w:sz w:val="30"/>
          <w:szCs w:val="30"/>
          <w:lang w:val="en-US" w:eastAsia="zh-CN"/>
        </w:rPr>
        <w:t>压减开支</w:t>
      </w:r>
      <w:r>
        <w:rPr>
          <w:rFonts w:hint="eastAsia" w:ascii="Times New Roman" w:hAnsi="Times New Roman" w:eastAsia="仿宋_GB2312" w:cs="Times New Roman"/>
          <w:b w:val="0"/>
          <w:bCs/>
          <w:sz w:val="30"/>
          <w:szCs w:val="30"/>
          <w:u w:val="none"/>
          <w:lang w:val="en-US" w:eastAsia="zh-CN"/>
        </w:rPr>
        <w:t xml:space="preserve">，其中： </w:t>
      </w:r>
    </w:p>
    <w:p>
      <w:pPr>
        <w:spacing w:line="600" w:lineRule="exact"/>
        <w:ind w:firstLine="600" w:firstLineChars="200"/>
        <w:rPr>
          <w:rFonts w:ascii="黑体" w:hAnsi="黑体" w:eastAsia="黑体"/>
          <w:b/>
          <w:sz w:val="30"/>
          <w:szCs w:val="30"/>
        </w:rPr>
      </w:pPr>
      <w:r>
        <w:rPr>
          <w:rFonts w:hint="eastAsia" w:ascii="Times New Roman" w:hAnsi="Times New Roman" w:eastAsia="仿宋_GB2312" w:cs="Times New Roman"/>
          <w:b w:val="0"/>
          <w:bCs/>
          <w:sz w:val="30"/>
          <w:szCs w:val="30"/>
          <w:u w:val="none"/>
          <w:lang w:val="en-US" w:eastAsia="zh-CN"/>
        </w:rPr>
        <w:t>“ 行政事业单位医疗（款）”12.29万元，包括：“事业单位医疗（项）”</w:t>
      </w:r>
      <w:r>
        <w:rPr>
          <w:rFonts w:hint="eastAsia" w:ascii="Times New Roman" w:hAnsi="Times New Roman" w:eastAsia="仿宋_GB2312" w:cs="Times New Roman"/>
          <w:b w:val="0"/>
          <w:bCs/>
          <w:sz w:val="30"/>
          <w:szCs w:val="30"/>
          <w:lang w:val="en-US" w:eastAsia="zh-CN"/>
        </w:rPr>
        <w:t>12.29</w:t>
      </w:r>
      <w:r>
        <w:rPr>
          <w:rFonts w:hint="eastAsia" w:ascii="Times New Roman" w:hAnsi="Times New Roman" w:eastAsia="仿宋_GB2312" w:cs="Times New Roman"/>
          <w:b w:val="0"/>
          <w:bCs/>
          <w:sz w:val="30"/>
          <w:szCs w:val="30"/>
          <w:u w:val="none"/>
          <w:lang w:val="en-US" w:eastAsia="zh-CN"/>
        </w:rPr>
        <w:t>万元，主要用于医疗保险缴费支出；</w:t>
      </w:r>
    </w:p>
    <w:p>
      <w:pPr>
        <w:pStyle w:val="3"/>
        <w:spacing w:line="600" w:lineRule="exact"/>
        <w:ind w:firstLine="600" w:firstLineChars="200"/>
        <w:rPr>
          <w:rFonts w:ascii="黑体" w:hAnsi="黑体" w:eastAsia="黑体"/>
          <w:b w:val="0"/>
          <w:sz w:val="30"/>
          <w:szCs w:val="30"/>
        </w:rPr>
      </w:pPr>
      <w:r>
        <w:rPr>
          <w:rFonts w:ascii="黑体" w:hAnsi="黑体" w:eastAsia="黑体"/>
          <w:b w:val="0"/>
          <w:sz w:val="30"/>
          <w:szCs w:val="30"/>
        </w:rPr>
        <w:t>六、</w:t>
      </w:r>
      <w:r>
        <w:rPr>
          <w:rFonts w:hint="eastAsia" w:ascii="黑体" w:hAnsi="黑体" w:eastAsia="黑体"/>
          <w:b w:val="0"/>
          <w:sz w:val="30"/>
          <w:szCs w:val="30"/>
        </w:rPr>
        <w:t>关于</w:t>
      </w:r>
      <w:r>
        <w:rPr>
          <w:rFonts w:ascii="黑体" w:hAnsi="黑体" w:eastAsia="黑体"/>
          <w:b w:val="0"/>
          <w:sz w:val="30"/>
          <w:szCs w:val="30"/>
        </w:rPr>
        <w:t>一般公共预算基本支出情况</w:t>
      </w:r>
      <w:bookmarkEnd w:id="9"/>
      <w:r>
        <w:rPr>
          <w:rFonts w:hint="eastAsia" w:ascii="黑体" w:hAnsi="黑体" w:eastAsia="黑体"/>
          <w:b w:val="0"/>
          <w:sz w:val="30"/>
          <w:szCs w:val="30"/>
        </w:rPr>
        <w:t>表的说明</w:t>
      </w:r>
    </w:p>
    <w:p>
      <w:pPr>
        <w:spacing w:line="600" w:lineRule="exact"/>
        <w:ind w:firstLine="600"/>
        <w:rPr>
          <w:rFonts w:hint="eastAsia" w:ascii="Times New Roman" w:hAnsi="Times New Roman" w:eastAsia="仿宋_GB2312" w:cs="Times New Roman"/>
          <w:b w:val="0"/>
          <w:bCs/>
          <w:sz w:val="30"/>
          <w:szCs w:val="30"/>
          <w:u w:val="none"/>
          <w:lang w:val="en-US" w:eastAsia="zh-CN"/>
        </w:rPr>
      </w:pP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u w:val="none"/>
          <w:lang w:val="en-US" w:eastAsia="zh-CN"/>
        </w:rPr>
        <w:t>部门一般公共预算基本支出</w:t>
      </w:r>
      <w:r>
        <w:rPr>
          <w:rFonts w:hint="eastAsia" w:ascii="Times New Roman" w:hAnsi="Times New Roman" w:eastAsia="仿宋_GB2312" w:cs="Times New Roman"/>
          <w:b w:val="0"/>
          <w:bCs/>
          <w:sz w:val="30"/>
          <w:szCs w:val="30"/>
          <w:lang w:val="en-US" w:eastAsia="zh-CN"/>
        </w:rPr>
        <w:t>290.27</w:t>
      </w:r>
      <w:r>
        <w:rPr>
          <w:rFonts w:hint="eastAsia" w:ascii="Times New Roman" w:hAnsi="Times New Roman" w:eastAsia="仿宋_GB2312" w:cs="Times New Roman"/>
          <w:b w:val="0"/>
          <w:bCs/>
          <w:sz w:val="30"/>
          <w:szCs w:val="30"/>
          <w:u w:val="none"/>
          <w:lang w:val="en-US" w:eastAsia="zh-CN"/>
        </w:rPr>
        <w:t>万元，与2023年预算相比减少71.73万元，主要原因是</w:t>
      </w:r>
      <w:r>
        <w:rPr>
          <w:rFonts w:hint="eastAsia" w:ascii="Times New Roman" w:hAnsi="Times New Roman" w:eastAsia="仿宋_GB2312" w:cs="Times New Roman"/>
          <w:b w:val="0"/>
          <w:bCs/>
          <w:sz w:val="30"/>
          <w:szCs w:val="30"/>
          <w:lang w:val="en-US" w:eastAsia="zh-CN"/>
        </w:rPr>
        <w:t>压减开支</w:t>
      </w:r>
      <w:r>
        <w:rPr>
          <w:rFonts w:hint="eastAsia" w:ascii="Times New Roman" w:hAnsi="Times New Roman" w:eastAsia="仿宋_GB2312" w:cs="Times New Roman"/>
          <w:b w:val="0"/>
          <w:bCs/>
          <w:sz w:val="30"/>
          <w:szCs w:val="30"/>
          <w:u w:val="none"/>
          <w:lang w:val="en-US" w:eastAsia="zh-CN"/>
        </w:rPr>
        <w:t>。其中：</w:t>
      </w:r>
    </w:p>
    <w:p>
      <w:pPr>
        <w:spacing w:line="600" w:lineRule="exact"/>
        <w:ind w:firstLine="6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人员经费</w:t>
      </w:r>
      <w:r>
        <w:rPr>
          <w:rFonts w:hint="eastAsia" w:ascii="Times New Roman" w:hAnsi="Times New Roman" w:eastAsia="仿宋_GB2312" w:cs="Times New Roman"/>
          <w:b w:val="0"/>
          <w:bCs/>
          <w:sz w:val="30"/>
          <w:szCs w:val="30"/>
          <w:lang w:val="en-US" w:eastAsia="zh-CN"/>
        </w:rPr>
        <w:t>269</w:t>
      </w:r>
      <w:r>
        <w:rPr>
          <w:rFonts w:hint="eastAsia" w:ascii="Times New Roman" w:hAnsi="Times New Roman" w:eastAsia="仿宋_GB2312" w:cs="Times New Roman"/>
          <w:b w:val="0"/>
          <w:bCs/>
          <w:sz w:val="30"/>
          <w:szCs w:val="30"/>
          <w:u w:val="none"/>
          <w:lang w:val="en-US" w:eastAsia="zh-CN"/>
        </w:rPr>
        <w:t>万元，主要包括：人员工资、社保、公积金。</w:t>
      </w:r>
    </w:p>
    <w:p>
      <w:pPr>
        <w:spacing w:line="600" w:lineRule="exact"/>
        <w:ind w:firstLine="6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公用经费</w:t>
      </w:r>
      <w:r>
        <w:rPr>
          <w:rFonts w:hint="eastAsia" w:ascii="Times New Roman" w:hAnsi="Times New Roman" w:eastAsia="仿宋_GB2312" w:cs="Times New Roman"/>
          <w:b w:val="0"/>
          <w:bCs/>
          <w:sz w:val="30"/>
          <w:szCs w:val="30"/>
          <w:lang w:val="en-US" w:eastAsia="zh-CN"/>
        </w:rPr>
        <w:t>21.27</w:t>
      </w:r>
      <w:r>
        <w:rPr>
          <w:rFonts w:hint="eastAsia" w:ascii="Times New Roman" w:hAnsi="Times New Roman" w:eastAsia="仿宋_GB2312" w:cs="Times New Roman"/>
          <w:b w:val="0"/>
          <w:bCs/>
          <w:sz w:val="30"/>
          <w:szCs w:val="30"/>
          <w:u w:val="none"/>
          <w:lang w:val="en-US" w:eastAsia="zh-CN"/>
        </w:rPr>
        <w:t>万元，主要包括：办公费、咨询费、电费。</w:t>
      </w:r>
    </w:p>
    <w:p>
      <w:pPr>
        <w:pStyle w:val="3"/>
        <w:spacing w:line="600" w:lineRule="exact"/>
        <w:ind w:firstLine="600" w:firstLineChars="200"/>
        <w:rPr>
          <w:rFonts w:hint="eastAsia" w:ascii="黑体" w:hAnsi="黑体" w:eastAsia="黑体"/>
          <w:b w:val="0"/>
          <w:sz w:val="30"/>
          <w:szCs w:val="30"/>
        </w:rPr>
      </w:pPr>
      <w:bookmarkStart w:id="10" w:name="_Toc78784577"/>
      <w:r>
        <w:rPr>
          <w:rFonts w:hint="eastAsia" w:ascii="黑体" w:hAnsi="黑体" w:eastAsia="黑体"/>
          <w:b w:val="0"/>
          <w:sz w:val="30"/>
          <w:szCs w:val="30"/>
        </w:rPr>
        <w:t>七、关于一般公共预算“三公”经费支出情况表的说明</w:t>
      </w:r>
    </w:p>
    <w:p>
      <w:pPr>
        <w:spacing w:line="600" w:lineRule="exact"/>
        <w:ind w:firstLine="6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2024年一般公共预算“三公”经费安排0万元，与2023年预算相比增加</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万元，主要原因是本部门一般公共预算未安排“三公”经费。具体情况：</w:t>
      </w:r>
    </w:p>
    <w:p>
      <w:pPr>
        <w:spacing w:line="600" w:lineRule="exact"/>
        <w:ind w:firstLine="6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2024年因公出国（境）费预算</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万元，与2023年预算相比增加0万元。</w:t>
      </w:r>
    </w:p>
    <w:p>
      <w:pPr>
        <w:spacing w:line="600" w:lineRule="exact"/>
        <w:ind w:firstLine="6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2024年公务用车购置及运行费预算</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万元，其中公务用车运行费</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万元，与2023年预算相比增加0万元，主要原因是本部门一般公共预算未安排“三公”经费；公务用车购置费0万元，与2023年预算相比增加0万元。</w:t>
      </w:r>
    </w:p>
    <w:p>
      <w:pPr>
        <w:spacing w:line="600" w:lineRule="exact"/>
        <w:ind w:firstLine="6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2024年公务接待费预算0万元，与2023年预算相比增加0万元，主要原因是本部门一般公共预算未安排“三公”经费。</w:t>
      </w:r>
    </w:p>
    <w:p>
      <w:pPr>
        <w:pStyle w:val="3"/>
        <w:spacing w:line="600" w:lineRule="exact"/>
        <w:ind w:firstLine="600" w:firstLineChars="200"/>
        <w:rPr>
          <w:rFonts w:hint="eastAsia" w:ascii="黑体" w:hAnsi="黑体" w:eastAsia="黑体"/>
          <w:b w:val="0"/>
          <w:sz w:val="30"/>
          <w:szCs w:val="30"/>
        </w:rPr>
      </w:pPr>
      <w:r>
        <w:rPr>
          <w:rFonts w:hint="eastAsia" w:ascii="黑体" w:hAnsi="黑体" w:eastAsia="黑体"/>
          <w:b w:val="0"/>
          <w:sz w:val="30"/>
          <w:szCs w:val="30"/>
        </w:rPr>
        <w:t>八</w:t>
      </w:r>
      <w:r>
        <w:rPr>
          <w:rFonts w:ascii="黑体" w:hAnsi="黑体" w:eastAsia="黑体"/>
          <w:b w:val="0"/>
          <w:sz w:val="30"/>
          <w:szCs w:val="30"/>
        </w:rPr>
        <w:t>、</w:t>
      </w:r>
      <w:r>
        <w:rPr>
          <w:rFonts w:hint="eastAsia" w:ascii="黑体" w:hAnsi="黑体" w:eastAsia="黑体"/>
          <w:b w:val="0"/>
          <w:sz w:val="30"/>
          <w:szCs w:val="30"/>
        </w:rPr>
        <w:t>关于</w:t>
      </w:r>
      <w:r>
        <w:rPr>
          <w:rFonts w:ascii="黑体" w:hAnsi="黑体" w:eastAsia="黑体"/>
          <w:b w:val="0"/>
          <w:sz w:val="30"/>
          <w:szCs w:val="30"/>
        </w:rPr>
        <w:t>政府性基金预算</w:t>
      </w:r>
      <w:r>
        <w:rPr>
          <w:rFonts w:hint="eastAsia" w:ascii="黑体" w:hAnsi="黑体" w:eastAsia="黑体"/>
          <w:b w:val="0"/>
          <w:sz w:val="30"/>
          <w:szCs w:val="30"/>
        </w:rPr>
        <w:t>支出</w:t>
      </w:r>
      <w:r>
        <w:rPr>
          <w:rFonts w:ascii="黑体" w:hAnsi="黑体" w:eastAsia="黑体"/>
          <w:b w:val="0"/>
          <w:sz w:val="30"/>
          <w:szCs w:val="30"/>
        </w:rPr>
        <w:t>情况</w:t>
      </w:r>
      <w:bookmarkEnd w:id="10"/>
      <w:r>
        <w:rPr>
          <w:rFonts w:hint="eastAsia" w:ascii="黑体" w:hAnsi="黑体" w:eastAsia="黑体"/>
          <w:b w:val="0"/>
          <w:sz w:val="30"/>
          <w:szCs w:val="30"/>
        </w:rPr>
        <w:t>表的说明</w:t>
      </w:r>
    </w:p>
    <w:p>
      <w:pPr>
        <w:numPr>
          <w:ilvl w:val="0"/>
          <w:numId w:val="0"/>
        </w:numPr>
        <w:spacing w:line="600" w:lineRule="exact"/>
        <w:ind w:left="602" w:leftChars="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rPr>
          <w:rFonts w:hint="eastAsia" w:ascii="Times New Roman" w:hAnsi="Times New Roman" w:eastAsia="仿宋_GB2312" w:cs="Times New Roman"/>
          <w:b w:val="0"/>
          <w:bCs/>
          <w:sz w:val="30"/>
          <w:szCs w:val="30"/>
          <w:u w:val="none"/>
          <w:lang w:val="en-US" w:eastAsia="zh-CN"/>
        </w:rPr>
      </w:pP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u w:val="none"/>
          <w:lang w:val="en-US" w:eastAsia="zh-CN"/>
        </w:rPr>
        <w:t>部门政府性基金预算支出</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万元，与2023年预算相比增加0万元，主要原因是2024</w:t>
      </w:r>
      <w:r>
        <w:rPr>
          <w:rFonts w:hint="eastAsia" w:ascii="楷体" w:hAnsi="楷体" w:eastAsia="楷体" w:cs="楷体"/>
          <w:sz w:val="30"/>
          <w:szCs w:val="30"/>
        </w:rPr>
        <w:t>年</w:t>
      </w:r>
      <w:r>
        <w:rPr>
          <w:rFonts w:hint="eastAsia" w:eastAsia="仿宋_GB2312"/>
          <w:sz w:val="30"/>
          <w:szCs w:val="30"/>
          <w:lang w:eastAsia="zh-CN"/>
        </w:rPr>
        <w:t>天津市南开区文化遗产和旅游服务中心</w:t>
      </w:r>
      <w:r>
        <w:rPr>
          <w:rFonts w:hint="eastAsia" w:ascii="楷体" w:hAnsi="楷体" w:eastAsia="楷体" w:cs="楷体"/>
          <w:sz w:val="30"/>
          <w:szCs w:val="30"/>
        </w:rPr>
        <w:t>部门预算</w:t>
      </w:r>
      <w:r>
        <w:rPr>
          <w:rFonts w:hint="eastAsia" w:ascii="Times New Roman" w:hAnsi="Times New Roman" w:eastAsia="仿宋_GB2312" w:cs="Times New Roman"/>
          <w:b w:val="0"/>
          <w:bCs/>
          <w:sz w:val="30"/>
          <w:szCs w:val="30"/>
          <w:u w:val="none"/>
          <w:lang w:val="en-US" w:eastAsia="zh-CN"/>
        </w:rPr>
        <w:t>中没有使用政府性基金预算安排的支出。</w:t>
      </w:r>
    </w:p>
    <w:p>
      <w:pPr>
        <w:numPr>
          <w:ilvl w:val="0"/>
          <w:numId w:val="1"/>
        </w:numPr>
        <w:spacing w:line="600" w:lineRule="exact"/>
        <w:rPr>
          <w:rFonts w:ascii="楷体" w:hAnsi="楷体" w:eastAsia="楷体"/>
          <w:sz w:val="30"/>
          <w:szCs w:val="30"/>
        </w:rPr>
      </w:pPr>
      <w:r>
        <w:rPr>
          <w:rFonts w:ascii="楷体" w:hAnsi="楷体" w:eastAsia="楷体" w:cs="仿宋_GB2312"/>
          <w:b/>
          <w:sz w:val="30"/>
          <w:szCs w:val="30"/>
        </w:rPr>
        <w:t>具体情况</w:t>
      </w:r>
      <w:r>
        <w:rPr>
          <w:rFonts w:hint="eastAsia" w:ascii="楷体" w:hAnsi="楷体" w:eastAsia="楷体" w:cs="仿宋_GB2312"/>
          <w:b/>
          <w:sz w:val="30"/>
          <w:szCs w:val="30"/>
        </w:rPr>
        <w:t>。</w:t>
      </w:r>
    </w:p>
    <w:p>
      <w:pPr>
        <w:spacing w:line="600" w:lineRule="exact"/>
        <w:ind w:firstLine="600"/>
        <w:rPr>
          <w:rFonts w:hint="eastAsia" w:eastAsia="仿宋_GB2312"/>
          <w:sz w:val="30"/>
          <w:szCs w:val="30"/>
          <w:lang w:val="en-US" w:eastAsia="zh-CN"/>
        </w:rPr>
      </w:pPr>
      <w:bookmarkStart w:id="11" w:name="_Toc78784578"/>
      <w:r>
        <w:rPr>
          <w:rFonts w:hint="eastAsia" w:ascii="Times New Roman" w:hAnsi="Times New Roman" w:eastAsia="仿宋_GB2312" w:cs="Times New Roman"/>
          <w:b w:val="0"/>
          <w:bCs/>
          <w:sz w:val="30"/>
          <w:szCs w:val="30"/>
          <w:u w:val="none"/>
          <w:lang w:val="en-US" w:eastAsia="zh-CN"/>
        </w:rPr>
        <w:t>2024</w:t>
      </w:r>
      <w:r>
        <w:rPr>
          <w:rFonts w:hint="eastAsia" w:ascii="楷体" w:hAnsi="楷体" w:eastAsia="楷体" w:cs="楷体"/>
          <w:sz w:val="30"/>
          <w:szCs w:val="30"/>
        </w:rPr>
        <w:t>年</w:t>
      </w:r>
      <w:r>
        <w:rPr>
          <w:rFonts w:hint="eastAsia" w:eastAsia="仿宋_GB2312"/>
          <w:sz w:val="30"/>
          <w:szCs w:val="30"/>
          <w:lang w:eastAsia="zh-CN"/>
        </w:rPr>
        <w:t>天津市南开区文化遗产和旅游服务中心</w:t>
      </w:r>
      <w:r>
        <w:rPr>
          <w:rFonts w:hint="eastAsia" w:ascii="楷体" w:hAnsi="楷体" w:eastAsia="楷体" w:cs="楷体"/>
          <w:sz w:val="30"/>
          <w:szCs w:val="30"/>
        </w:rPr>
        <w:t>部</w:t>
      </w:r>
      <w:r>
        <w:rPr>
          <w:rFonts w:hint="eastAsia" w:eastAsia="仿宋_GB2312"/>
          <w:sz w:val="30"/>
          <w:szCs w:val="30"/>
          <w:lang w:eastAsia="zh-CN"/>
        </w:rPr>
        <w:t>门预算中没有使用政府性基金预算安排的支出</w:t>
      </w:r>
      <w:r>
        <w:rPr>
          <w:rFonts w:hint="eastAsia" w:eastAsia="仿宋_GB2312"/>
          <w:sz w:val="30"/>
          <w:szCs w:val="30"/>
          <w:lang w:val="en-US" w:eastAsia="zh-CN"/>
        </w:rPr>
        <w:t>。</w:t>
      </w:r>
    </w:p>
    <w:p>
      <w:pPr>
        <w:pStyle w:val="3"/>
        <w:spacing w:line="600" w:lineRule="exact"/>
        <w:ind w:firstLine="600" w:firstLineChars="200"/>
        <w:rPr>
          <w:rFonts w:hint="eastAsia" w:ascii="黑体" w:hAnsi="黑体" w:eastAsia="黑体"/>
          <w:b w:val="0"/>
          <w:sz w:val="30"/>
          <w:szCs w:val="30"/>
        </w:rPr>
      </w:pPr>
      <w:r>
        <w:rPr>
          <w:rFonts w:hint="eastAsia" w:ascii="黑体" w:hAnsi="黑体" w:eastAsia="黑体"/>
          <w:b w:val="0"/>
          <w:sz w:val="30"/>
          <w:szCs w:val="30"/>
        </w:rPr>
        <w:t>九、关于国有资本经营预算支出情况表</w:t>
      </w:r>
      <w:bookmarkEnd w:id="11"/>
      <w:r>
        <w:rPr>
          <w:rFonts w:hint="eastAsia" w:ascii="黑体" w:hAnsi="黑体" w:eastAsia="黑体"/>
          <w:b w:val="0"/>
          <w:sz w:val="30"/>
          <w:szCs w:val="30"/>
        </w:rPr>
        <w:t>的说明</w:t>
      </w:r>
    </w:p>
    <w:p>
      <w:pPr>
        <w:pStyle w:val="3"/>
        <w:keepNext/>
        <w:keepLines/>
        <w:pageBreakBefore w:val="0"/>
        <w:widowControl w:val="0"/>
        <w:kinsoku/>
        <w:wordWrap/>
        <w:overflowPunct/>
        <w:topLinePunct w:val="0"/>
        <w:autoSpaceDE/>
        <w:autoSpaceDN/>
        <w:bidi w:val="0"/>
        <w:adjustRightInd w:val="0"/>
        <w:snapToGrid/>
        <w:spacing w:after="0" w:line="600" w:lineRule="exact"/>
        <w:ind w:firstLine="602" w:firstLineChars="200"/>
        <w:textAlignment w:val="baseline"/>
        <w:rPr>
          <w:rFonts w:hint="eastAsia" w:ascii="楷体" w:hAnsi="楷体" w:eastAsia="楷体" w:cs="仿宋_GB2312"/>
          <w:b/>
          <w:bCs w:val="0"/>
          <w:sz w:val="30"/>
          <w:szCs w:val="30"/>
          <w:lang w:val="en-US" w:eastAsia="zh-CN" w:bidi="ar-SA"/>
        </w:rPr>
      </w:pPr>
      <w:r>
        <w:rPr>
          <w:rFonts w:hint="eastAsia" w:ascii="楷体" w:hAnsi="楷体" w:eastAsia="楷体" w:cs="仿宋_GB2312"/>
          <w:b/>
          <w:bCs w:val="0"/>
          <w:sz w:val="30"/>
          <w:szCs w:val="30"/>
          <w:lang w:val="en-US" w:eastAsia="zh-CN" w:bidi="ar-SA"/>
        </w:rPr>
        <w:t>（一）总体情况。</w:t>
      </w:r>
    </w:p>
    <w:p>
      <w:pPr>
        <w:spacing w:line="600" w:lineRule="exact"/>
        <w:ind w:firstLine="600"/>
        <w:rPr>
          <w:rFonts w:hint="eastAsia" w:ascii="Times New Roman" w:hAnsi="Times New Roman" w:eastAsia="仿宋_GB2312" w:cs="Times New Roman"/>
          <w:b w:val="0"/>
          <w:bCs/>
          <w:sz w:val="30"/>
          <w:szCs w:val="30"/>
          <w:u w:val="none"/>
          <w:lang w:val="en-US" w:eastAsia="zh-CN"/>
        </w:rPr>
      </w:pPr>
      <w:r>
        <w:rPr>
          <w:rFonts w:hint="eastAsia" w:eastAsia="仿宋_GB2312"/>
          <w:sz w:val="30"/>
          <w:szCs w:val="30"/>
          <w:lang w:eastAsia="zh-CN"/>
        </w:rPr>
        <w:t>天津市南开区文化遗产和旅游服务中心</w:t>
      </w:r>
      <w:r>
        <w:rPr>
          <w:rFonts w:hint="eastAsia" w:ascii="Times New Roman" w:hAnsi="Times New Roman" w:eastAsia="仿宋_GB2312" w:cs="Times New Roman"/>
          <w:b w:val="0"/>
          <w:bCs/>
          <w:sz w:val="30"/>
          <w:szCs w:val="30"/>
          <w:u w:val="none"/>
          <w:lang w:val="en-US" w:eastAsia="zh-CN"/>
        </w:rPr>
        <w:t>部门国有资本经营预算支出</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万元，与2023年预算相比增加0万元，主要原因是2024年天津市南开区文化遗产和旅游服务中心部门预算中没有使用国有资本经营预算安排的支出。</w:t>
      </w:r>
    </w:p>
    <w:p>
      <w:pPr>
        <w:spacing w:line="600" w:lineRule="exact"/>
        <w:ind w:firstLine="600"/>
        <w:rPr>
          <w:rFonts w:ascii="楷体" w:hAnsi="楷体" w:eastAsia="楷体"/>
          <w:sz w:val="30"/>
          <w:szCs w:val="30"/>
        </w:rPr>
      </w:pPr>
      <w:r>
        <w:rPr>
          <w:rFonts w:hint="eastAsia" w:ascii="楷体" w:hAnsi="楷体" w:eastAsia="楷体" w:cs="仿宋_GB2312"/>
          <w:b/>
          <w:sz w:val="30"/>
          <w:szCs w:val="30"/>
          <w:lang w:eastAsia="zh-CN"/>
        </w:rPr>
        <w:t>（二）</w:t>
      </w:r>
      <w:r>
        <w:rPr>
          <w:rFonts w:ascii="楷体" w:hAnsi="楷体" w:eastAsia="楷体" w:cs="仿宋_GB2312"/>
          <w:b/>
          <w:sz w:val="30"/>
          <w:szCs w:val="30"/>
        </w:rPr>
        <w:t>具体情况</w:t>
      </w:r>
      <w:r>
        <w:rPr>
          <w:rFonts w:hint="eastAsia" w:ascii="楷体" w:hAnsi="楷体" w:eastAsia="楷体" w:cs="仿宋_GB2312"/>
          <w:b/>
          <w:sz w:val="30"/>
          <w:szCs w:val="30"/>
        </w:rPr>
        <w:t>。</w:t>
      </w:r>
    </w:p>
    <w:p>
      <w:pPr>
        <w:spacing w:line="600" w:lineRule="exact"/>
        <w:ind w:firstLine="600"/>
        <w:rPr>
          <w:rFonts w:hint="eastAsia" w:eastAsia="仿宋_GB2312"/>
          <w:sz w:val="30"/>
          <w:szCs w:val="30"/>
          <w:lang w:eastAsia="zh-CN"/>
        </w:rPr>
      </w:pPr>
      <w:r>
        <w:rPr>
          <w:rFonts w:hint="eastAsia" w:ascii="Times New Roman" w:hAnsi="Times New Roman" w:eastAsia="仿宋_GB2312" w:cs="Times New Roman"/>
          <w:b w:val="0"/>
          <w:bCs/>
          <w:sz w:val="30"/>
          <w:szCs w:val="30"/>
          <w:u w:val="none"/>
          <w:lang w:val="en-US" w:eastAsia="zh-CN"/>
        </w:rPr>
        <w:t>1. 2024</w:t>
      </w:r>
      <w:r>
        <w:rPr>
          <w:rFonts w:hint="eastAsia" w:ascii="楷体" w:hAnsi="楷体" w:eastAsia="楷体" w:cs="楷体"/>
          <w:sz w:val="30"/>
          <w:szCs w:val="30"/>
        </w:rPr>
        <w:t>年</w:t>
      </w:r>
      <w:r>
        <w:rPr>
          <w:rFonts w:hint="eastAsia" w:eastAsia="仿宋_GB2312"/>
          <w:sz w:val="30"/>
          <w:szCs w:val="30"/>
          <w:lang w:eastAsia="zh-CN"/>
        </w:rPr>
        <w:t>天津市南开区文化遗产和旅游服务中心部门预算中没有使用国有资本经营预算安排的支出</w:t>
      </w:r>
      <w:r>
        <w:rPr>
          <w:rFonts w:hint="eastAsia" w:eastAsia="仿宋_GB2312"/>
          <w:sz w:val="30"/>
          <w:szCs w:val="30"/>
          <w:lang w:val="en-US" w:eastAsia="zh-CN"/>
        </w:rPr>
        <w:t>。</w:t>
      </w:r>
    </w:p>
    <w:p>
      <w:pPr>
        <w:pStyle w:val="3"/>
        <w:spacing w:line="600" w:lineRule="exact"/>
        <w:ind w:firstLine="600" w:firstLineChars="200"/>
        <w:rPr>
          <w:rFonts w:hint="eastAsia" w:ascii="黑体" w:hAnsi="黑体" w:eastAsia="黑体"/>
          <w:b w:val="0"/>
          <w:sz w:val="30"/>
          <w:szCs w:val="30"/>
        </w:rPr>
      </w:pPr>
      <w:bookmarkStart w:id="12" w:name="_Toc78784579"/>
      <w:r>
        <w:rPr>
          <w:rFonts w:hint="eastAsia" w:ascii="黑体" w:hAnsi="黑体" w:eastAsia="黑体"/>
          <w:b w:val="0"/>
          <w:sz w:val="30"/>
          <w:szCs w:val="30"/>
        </w:rPr>
        <w:t>十、其他重要事项的情况说明</w:t>
      </w:r>
    </w:p>
    <w:p>
      <w:pPr>
        <w:pStyle w:val="3"/>
        <w:keepNext/>
        <w:keepLines/>
        <w:pageBreakBefore w:val="0"/>
        <w:widowControl w:val="0"/>
        <w:kinsoku/>
        <w:wordWrap/>
        <w:overflowPunct/>
        <w:topLinePunct w:val="0"/>
        <w:autoSpaceDE/>
        <w:autoSpaceDN/>
        <w:bidi w:val="0"/>
        <w:adjustRightInd w:val="0"/>
        <w:snapToGrid/>
        <w:spacing w:after="0" w:line="600" w:lineRule="exact"/>
        <w:ind w:firstLine="602" w:firstLineChars="200"/>
        <w:textAlignment w:val="baseline"/>
        <w:rPr>
          <w:rFonts w:ascii="MS Serif" w:hAnsi="MS Serif" w:eastAsia="楷体_GB2312" w:cs="Times New Roman"/>
          <w:b/>
          <w:bCs w:val="0"/>
          <w:sz w:val="30"/>
          <w:szCs w:val="30"/>
          <w:lang w:val="en-US" w:eastAsia="zh-CN" w:bidi="ar-SA"/>
        </w:rPr>
      </w:pPr>
      <w:r>
        <w:rPr>
          <w:rFonts w:hint="eastAsia" w:ascii="MS Serif" w:hAnsi="MS Serif" w:eastAsia="楷体_GB2312" w:cs="Times New Roman"/>
          <w:b/>
          <w:bCs w:val="0"/>
          <w:sz w:val="30"/>
          <w:szCs w:val="30"/>
          <w:lang w:val="en-US" w:eastAsia="zh-CN" w:bidi="ar-SA"/>
        </w:rPr>
        <w:t>（一）</w:t>
      </w:r>
      <w:r>
        <w:rPr>
          <w:rFonts w:ascii="MS Serif" w:hAnsi="MS Serif" w:eastAsia="楷体_GB2312" w:cs="Times New Roman"/>
          <w:b/>
          <w:bCs w:val="0"/>
          <w:sz w:val="30"/>
          <w:szCs w:val="30"/>
          <w:lang w:val="en-US" w:eastAsia="zh-CN" w:bidi="ar-SA"/>
        </w:rPr>
        <w:t>机关运行经费</w:t>
      </w:r>
      <w:bookmarkEnd w:id="12"/>
      <w:r>
        <w:rPr>
          <w:rFonts w:hint="eastAsia" w:ascii="MS Serif" w:hAnsi="MS Serif" w:eastAsia="楷体_GB2312" w:cs="Times New Roman"/>
          <w:b/>
          <w:bCs w:val="0"/>
          <w:sz w:val="30"/>
          <w:szCs w:val="30"/>
          <w:lang w:val="en-US" w:eastAsia="zh-CN" w:bidi="ar-SA"/>
        </w:rPr>
        <w:t>。</w:t>
      </w:r>
    </w:p>
    <w:p>
      <w:pPr>
        <w:spacing w:line="600" w:lineRule="exact"/>
        <w:ind w:firstLine="600" w:firstLineChars="200"/>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本部门2024年未安排机关运行经费预算。</w:t>
      </w:r>
    </w:p>
    <w:p>
      <w:pPr>
        <w:spacing w:line="600" w:lineRule="exact"/>
        <w:ind w:firstLine="602" w:firstLineChars="200"/>
        <w:rPr>
          <w:rFonts w:eastAsia="楷体_GB2312"/>
          <w:b/>
          <w:sz w:val="30"/>
          <w:szCs w:val="30"/>
        </w:rPr>
      </w:pPr>
      <w:r>
        <w:rPr>
          <w:rFonts w:hint="eastAsia" w:ascii="楷体" w:hAnsi="楷体" w:eastAsia="楷体" w:cs="仿宋_GB2312"/>
          <w:b/>
          <w:sz w:val="30"/>
          <w:szCs w:val="30"/>
        </w:rPr>
        <w:t>（二）</w:t>
      </w:r>
      <w:r>
        <w:rPr>
          <w:rFonts w:eastAsia="楷体_GB2312"/>
          <w:b/>
          <w:sz w:val="30"/>
          <w:szCs w:val="30"/>
        </w:rPr>
        <w:t>政府采购情况</w:t>
      </w:r>
      <w:r>
        <w:rPr>
          <w:rFonts w:hint="eastAsia" w:ascii="楷体" w:hAnsi="楷体" w:eastAsia="楷体" w:cs="仿宋_GB2312"/>
          <w:b/>
          <w:sz w:val="30"/>
          <w:szCs w:val="30"/>
        </w:rPr>
        <w:t>。</w:t>
      </w:r>
    </w:p>
    <w:p>
      <w:pPr>
        <w:spacing w:line="600" w:lineRule="exact"/>
        <w:ind w:firstLine="600" w:firstLineChars="200"/>
        <w:rPr>
          <w:rFonts w:hint="eastAsia" w:ascii="MS Serif" w:hAnsi="MS Serif" w:eastAsia="楷体_GB2312" w:cs="Times New Roman"/>
          <w:sz w:val="30"/>
          <w:szCs w:val="30"/>
          <w:lang w:val="en-US" w:eastAsia="zh-CN"/>
        </w:rPr>
      </w:pPr>
      <w:r>
        <w:rPr>
          <w:rFonts w:hint="eastAsia" w:ascii="Times New Roman" w:hAnsi="Times New Roman" w:eastAsia="仿宋_GB2312" w:cs="Times New Roman"/>
          <w:b w:val="0"/>
          <w:bCs/>
          <w:sz w:val="30"/>
          <w:szCs w:val="30"/>
          <w:u w:val="none"/>
          <w:lang w:val="en-US" w:eastAsia="zh-CN"/>
        </w:rPr>
        <w:t>本部门2023年未安排政府采购预算。</w:t>
      </w:r>
    </w:p>
    <w:p>
      <w:pPr>
        <w:spacing w:line="600" w:lineRule="exact"/>
        <w:ind w:firstLine="602" w:firstLineChars="200"/>
        <w:rPr>
          <w:rFonts w:hint="eastAsia" w:eastAsia="楷体_GB2312"/>
          <w:b/>
          <w:sz w:val="30"/>
          <w:szCs w:val="30"/>
        </w:rPr>
      </w:pPr>
      <w:r>
        <w:rPr>
          <w:rFonts w:eastAsia="楷体_GB2312"/>
          <w:b/>
          <w:sz w:val="30"/>
          <w:szCs w:val="30"/>
        </w:rPr>
        <w:t>（</w:t>
      </w:r>
      <w:r>
        <w:rPr>
          <w:rFonts w:hint="eastAsia" w:eastAsia="楷体_GB2312"/>
          <w:b/>
          <w:sz w:val="30"/>
          <w:szCs w:val="30"/>
        </w:rPr>
        <w:t>三</w:t>
      </w:r>
      <w:r>
        <w:rPr>
          <w:rFonts w:eastAsia="楷体_GB2312"/>
          <w:b/>
          <w:sz w:val="30"/>
          <w:szCs w:val="30"/>
        </w:rPr>
        <w:t>）</w:t>
      </w:r>
      <w:r>
        <w:rPr>
          <w:rFonts w:hint="eastAsia" w:eastAsia="楷体_GB2312"/>
          <w:b/>
          <w:sz w:val="30"/>
          <w:szCs w:val="30"/>
        </w:rPr>
        <w:t>国有资产占用情况。</w:t>
      </w:r>
    </w:p>
    <w:p>
      <w:pPr>
        <w:spacing w:line="580" w:lineRule="exact"/>
        <w:ind w:firstLine="600" w:firstLineChars="200"/>
        <w:jc w:val="both"/>
        <w:rPr>
          <w:rFonts w:hint="eastAsia" w:ascii="仿宋_GB2312" w:hAnsi="宋体" w:eastAsia="仿宋_GB2312" w:cs="仿宋_GB2312"/>
          <w:color w:val="000000"/>
          <w:sz w:val="30"/>
          <w:szCs w:val="30"/>
        </w:rPr>
      </w:pPr>
      <w:r>
        <w:rPr>
          <w:rFonts w:hint="eastAsia" w:ascii="Times New Roman" w:hAnsi="Times New Roman" w:eastAsia="仿宋_GB2312" w:cs="Times New Roman"/>
          <w:b w:val="0"/>
          <w:bCs/>
          <w:sz w:val="30"/>
          <w:szCs w:val="30"/>
          <w:u w:val="none"/>
          <w:lang w:val="en-US" w:eastAsia="zh-CN"/>
        </w:rPr>
        <w:t>截至2023年9月底，本部门各单位共有车辆</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辆，其中：副部（省）级及以上领导用车</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辆、主要领导干部用车</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辆、机要通信用车</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辆、应急保障用车</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辆、执法执勤用车</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辆、特种专业技术用车</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辆、离退休干部用车</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辆、其他用车</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辆。单价50万元以上的通用设备</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台（套），单价100万元以上的专用设备</w:t>
      </w:r>
      <w:r>
        <w:rPr>
          <w:rFonts w:hint="eastAsia" w:ascii="Times New Roman" w:hAnsi="Times New Roman" w:eastAsia="仿宋_GB2312" w:cs="Times New Roman"/>
          <w:b w:val="0"/>
          <w:bCs/>
          <w:sz w:val="30"/>
          <w:szCs w:val="30"/>
          <w:lang w:val="en-US" w:eastAsia="zh-CN"/>
        </w:rPr>
        <w:t>0</w:t>
      </w:r>
      <w:r>
        <w:rPr>
          <w:rFonts w:hint="eastAsia" w:ascii="Times New Roman" w:hAnsi="Times New Roman" w:eastAsia="仿宋_GB2312" w:cs="Times New Roman"/>
          <w:b w:val="0"/>
          <w:bCs/>
          <w:sz w:val="30"/>
          <w:szCs w:val="30"/>
          <w:u w:val="none"/>
          <w:lang w:val="en-US" w:eastAsia="zh-CN"/>
        </w:rPr>
        <w:t>台（套）。</w:t>
      </w:r>
    </w:p>
    <w:p>
      <w:pPr>
        <w:spacing w:line="600" w:lineRule="exact"/>
        <w:ind w:firstLine="602" w:firstLineChars="200"/>
        <w:rPr>
          <w:rFonts w:eastAsia="楷体_GB2312"/>
          <w:b/>
          <w:sz w:val="30"/>
          <w:szCs w:val="30"/>
        </w:rPr>
      </w:pPr>
      <w:r>
        <w:rPr>
          <w:rFonts w:eastAsia="楷体_GB2312"/>
          <w:b/>
          <w:sz w:val="30"/>
          <w:szCs w:val="30"/>
        </w:rPr>
        <w:t>（</w:t>
      </w:r>
      <w:r>
        <w:rPr>
          <w:rFonts w:hint="eastAsia" w:eastAsia="楷体_GB2312"/>
          <w:b/>
          <w:sz w:val="30"/>
          <w:szCs w:val="30"/>
        </w:rPr>
        <w:t>四</w:t>
      </w:r>
      <w:r>
        <w:rPr>
          <w:rFonts w:eastAsia="楷体_GB2312"/>
          <w:b/>
          <w:sz w:val="30"/>
          <w:szCs w:val="30"/>
        </w:rPr>
        <w:t>）</w:t>
      </w:r>
      <w:r>
        <w:rPr>
          <w:rFonts w:hint="eastAsia" w:eastAsia="楷体_GB2312"/>
          <w:b/>
          <w:sz w:val="30"/>
          <w:szCs w:val="30"/>
        </w:rPr>
        <w:t>预算绩效情况说明。</w:t>
      </w:r>
    </w:p>
    <w:p>
      <w:pPr>
        <w:spacing w:line="580" w:lineRule="exact"/>
        <w:ind w:firstLine="600" w:firstLineChars="200"/>
        <w:jc w:val="both"/>
        <w:rPr>
          <w:rFonts w:hint="eastAsia" w:ascii="Times New Roman" w:hAnsi="Times New Roman" w:eastAsia="仿宋_GB2312" w:cs="Times New Roman"/>
          <w:b w:val="0"/>
          <w:bCs/>
          <w:sz w:val="30"/>
          <w:szCs w:val="30"/>
          <w:u w:val="none"/>
          <w:lang w:val="en-US" w:eastAsia="zh-CN"/>
        </w:rPr>
      </w:pPr>
      <w:r>
        <w:rPr>
          <w:rFonts w:hint="eastAsia" w:ascii="Times New Roman" w:hAnsi="Times New Roman" w:eastAsia="仿宋_GB2312" w:cs="Times New Roman"/>
          <w:b w:val="0"/>
          <w:bCs/>
          <w:sz w:val="30"/>
          <w:szCs w:val="30"/>
          <w:u w:val="none"/>
          <w:lang w:val="en-US" w:eastAsia="zh-CN"/>
        </w:rPr>
        <w:t>本部门2024年实行绩效目标管理的项目</w:t>
      </w:r>
      <w:r>
        <w:rPr>
          <w:rFonts w:hint="eastAsia" w:ascii="Times New Roman" w:hAnsi="Times New Roman" w:eastAsia="仿宋_GB2312" w:cs="Times New Roman"/>
          <w:b w:val="0"/>
          <w:bCs/>
          <w:sz w:val="30"/>
          <w:szCs w:val="30"/>
          <w:lang w:val="en-US" w:eastAsia="zh-CN"/>
        </w:rPr>
        <w:t>5</w:t>
      </w:r>
      <w:r>
        <w:rPr>
          <w:rFonts w:hint="eastAsia" w:ascii="Times New Roman" w:hAnsi="Times New Roman" w:eastAsia="仿宋_GB2312" w:cs="Times New Roman"/>
          <w:b w:val="0"/>
          <w:bCs/>
          <w:sz w:val="30"/>
          <w:szCs w:val="30"/>
          <w:u w:val="none"/>
          <w:lang w:val="en-US" w:eastAsia="zh-CN"/>
        </w:rPr>
        <w:t xml:space="preserve">个，涉及预算金额                    </w:t>
      </w:r>
    </w:p>
    <w:p>
      <w:pPr>
        <w:spacing w:line="580" w:lineRule="exact"/>
        <w:jc w:val="both"/>
        <w:rPr>
          <w:rFonts w:eastAsia="仿宋_GB2312"/>
          <w:color w:val="000000"/>
          <w:sz w:val="30"/>
          <w:szCs w:val="30"/>
        </w:rPr>
      </w:pPr>
      <w:r>
        <w:rPr>
          <w:rFonts w:hint="eastAsia" w:ascii="Times New Roman" w:hAnsi="Times New Roman" w:eastAsia="仿宋_GB2312" w:cs="Times New Roman"/>
          <w:b w:val="0"/>
          <w:bCs/>
          <w:sz w:val="30"/>
          <w:szCs w:val="30"/>
          <w:lang w:val="en-US" w:eastAsia="zh-CN"/>
        </w:rPr>
        <w:t>166.21</w:t>
      </w:r>
      <w:r>
        <w:rPr>
          <w:rFonts w:hint="eastAsia" w:ascii="Times New Roman" w:hAnsi="Times New Roman" w:eastAsia="仿宋_GB2312" w:cs="Times New Roman"/>
          <w:b w:val="0"/>
          <w:bCs/>
          <w:sz w:val="30"/>
          <w:szCs w:val="30"/>
          <w:u w:val="none"/>
          <w:lang w:val="en-US" w:eastAsia="zh-CN"/>
        </w:rPr>
        <w:t>万元。</w:t>
      </w:r>
    </w:p>
    <w:p>
      <w:pPr>
        <w:spacing w:line="580" w:lineRule="exact"/>
        <w:ind w:firstLine="600" w:firstLineChars="200"/>
        <w:jc w:val="both"/>
        <w:rPr>
          <w:rFonts w:hint="eastAsia" w:eastAsia="仿宋_GB2312"/>
          <w:sz w:val="30"/>
          <w:szCs w:val="30"/>
        </w:rPr>
      </w:pPr>
    </w:p>
    <w:p>
      <w:pPr>
        <w:spacing w:line="580" w:lineRule="exact"/>
        <w:ind w:firstLine="600" w:firstLineChars="200"/>
        <w:jc w:val="both"/>
        <w:rPr>
          <w:rFonts w:hint="eastAsia" w:eastAsia="仿宋_GB2312"/>
          <w:sz w:val="30"/>
          <w:szCs w:val="30"/>
        </w:rPr>
      </w:pPr>
    </w:p>
    <w:p>
      <w:pPr>
        <w:spacing w:line="580" w:lineRule="exact"/>
        <w:ind w:firstLine="600" w:firstLineChars="200"/>
        <w:jc w:val="both"/>
        <w:rPr>
          <w:rFonts w:hint="eastAsia" w:eastAsia="仿宋_GB2312"/>
          <w:sz w:val="30"/>
          <w:szCs w:val="30"/>
        </w:rPr>
      </w:pPr>
    </w:p>
    <w:p>
      <w:pPr>
        <w:spacing w:line="580" w:lineRule="exact"/>
        <w:ind w:firstLine="600" w:firstLineChars="200"/>
        <w:jc w:val="both"/>
        <w:rPr>
          <w:rFonts w:hint="eastAsia" w:eastAsia="仿宋_GB2312"/>
          <w:sz w:val="30"/>
          <w:szCs w:val="30"/>
        </w:rPr>
      </w:pPr>
    </w:p>
    <w:p>
      <w:pPr>
        <w:spacing w:line="580" w:lineRule="exact"/>
        <w:ind w:firstLine="600" w:firstLineChars="200"/>
        <w:jc w:val="both"/>
        <w:rPr>
          <w:rFonts w:hint="eastAsia" w:eastAsia="仿宋_GB2312"/>
          <w:sz w:val="30"/>
          <w:szCs w:val="30"/>
        </w:rPr>
      </w:pPr>
    </w:p>
    <w:p>
      <w:pPr>
        <w:spacing w:line="580" w:lineRule="exact"/>
        <w:ind w:firstLine="600" w:firstLineChars="200"/>
        <w:jc w:val="both"/>
        <w:rPr>
          <w:rFonts w:hint="eastAsia" w:eastAsia="仿宋_GB2312"/>
          <w:sz w:val="30"/>
          <w:szCs w:val="30"/>
        </w:rPr>
      </w:pPr>
    </w:p>
    <w:p>
      <w:pPr>
        <w:spacing w:line="580" w:lineRule="exact"/>
        <w:ind w:firstLine="600" w:firstLineChars="200"/>
        <w:jc w:val="both"/>
        <w:rPr>
          <w:rFonts w:hint="eastAsia" w:eastAsia="仿宋_GB2312"/>
          <w:sz w:val="30"/>
          <w:szCs w:val="30"/>
        </w:rPr>
      </w:pPr>
    </w:p>
    <w:p>
      <w:pPr>
        <w:spacing w:line="580" w:lineRule="exact"/>
        <w:jc w:val="both"/>
        <w:rPr>
          <w:rFonts w:eastAsia="仿宋_GB2312"/>
          <w:color w:val="000000"/>
          <w:sz w:val="30"/>
          <w:szCs w:val="30"/>
        </w:rPr>
      </w:pPr>
    </w:p>
    <w:p>
      <w:pPr>
        <w:pStyle w:val="2"/>
        <w:spacing w:line="600" w:lineRule="exact"/>
        <w:jc w:val="center"/>
        <w:rPr>
          <w:rFonts w:hint="eastAsia" w:ascii="方正小标宋简体" w:hAnsi="方正小标宋简体" w:eastAsia="方正小标宋简体" w:cs="方正小标宋简体"/>
          <w:b w:val="0"/>
          <w:sz w:val="48"/>
          <w:szCs w:val="48"/>
        </w:rPr>
      </w:pPr>
      <w:bookmarkStart w:id="13" w:name="_Toc78784585"/>
      <w:r>
        <w:rPr>
          <w:rFonts w:hint="eastAsia" w:ascii="方正小标宋简体" w:hAnsi="方正小标宋简体" w:eastAsia="方正小标宋简体" w:cs="方正小标宋简体"/>
          <w:b w:val="0"/>
          <w:sz w:val="48"/>
          <w:szCs w:val="48"/>
        </w:rPr>
        <w:t>第三部分  名词解释</w:t>
      </w:r>
      <w:bookmarkEnd w:id="13"/>
    </w:p>
    <w:p>
      <w:pPr>
        <w:spacing w:line="600" w:lineRule="exact"/>
        <w:ind w:firstLine="600" w:firstLineChars="200"/>
        <w:rPr>
          <w:rFonts w:hint="eastAsia" w:ascii="仿宋_GB2312" w:eastAsia="仿宋_GB2312"/>
          <w:sz w:val="30"/>
          <w:szCs w:val="30"/>
        </w:rPr>
      </w:pPr>
    </w:p>
    <w:p>
      <w:pPr>
        <w:spacing w:line="580" w:lineRule="exact"/>
        <w:ind w:firstLine="600" w:firstLineChars="200"/>
        <w:rPr>
          <w:rFonts w:hint="eastAsia" w:eastAsia="仿宋_GB2312"/>
          <w:sz w:val="30"/>
          <w:szCs w:val="30"/>
        </w:rPr>
      </w:pPr>
      <w:r>
        <w:rPr>
          <w:rFonts w:hint="eastAsia" w:ascii="Times New Roman" w:hAnsi="Times New Roman" w:eastAsia="仿宋_GB2312" w:cs="Times New Roman"/>
          <w:b w:val="0"/>
          <w:bCs/>
          <w:sz w:val="30"/>
          <w:szCs w:val="30"/>
          <w:u w:val="none"/>
          <w:lang w:val="en-US" w:eastAsia="zh-CN"/>
        </w:rPr>
        <w:t xml:space="preserve">1. </w:t>
      </w:r>
      <w:r>
        <w:rPr>
          <w:rFonts w:hint="eastAsia" w:eastAsia="仿宋_GB2312"/>
          <w:sz w:val="30"/>
          <w:szCs w:val="30"/>
        </w:rPr>
        <w:t>部门预算。是指主管预算部门依据相关法律、法规和政策规定及其行使职能需要，组织所属预算单位编制并逐级上报、审核、汇总，经财政部门审核后按程序依法批准的部门综合收支计划。</w:t>
      </w:r>
    </w:p>
    <w:p>
      <w:pPr>
        <w:spacing w:line="580" w:lineRule="exact"/>
        <w:ind w:firstLine="600" w:firstLineChars="200"/>
        <w:rPr>
          <w:rFonts w:hint="eastAsia" w:eastAsia="仿宋_GB2312"/>
          <w:sz w:val="30"/>
          <w:szCs w:val="30"/>
        </w:rPr>
      </w:pPr>
      <w:r>
        <w:rPr>
          <w:rFonts w:hint="eastAsia" w:ascii="Times New Roman" w:hAnsi="Times New Roman" w:eastAsia="仿宋_GB2312" w:cs="Times New Roman"/>
          <w:b w:val="0"/>
          <w:bCs/>
          <w:sz w:val="30"/>
          <w:szCs w:val="30"/>
          <w:u w:val="none"/>
          <w:lang w:val="en-US" w:eastAsia="zh-CN"/>
        </w:rPr>
        <w:t xml:space="preserve">2. </w:t>
      </w:r>
      <w:r>
        <w:rPr>
          <w:rFonts w:eastAsia="仿宋_GB2312"/>
          <w:sz w:val="30"/>
          <w:szCs w:val="30"/>
        </w:rPr>
        <w:t>机关运行经费</w:t>
      </w:r>
      <w:r>
        <w:rPr>
          <w:rFonts w:hint="eastAsia" w:eastAsia="仿宋_GB2312"/>
          <w:sz w:val="30"/>
          <w:szCs w:val="30"/>
        </w:rPr>
        <w:t>。</w:t>
      </w:r>
      <w:r>
        <w:rPr>
          <w:rFonts w:eastAsia="仿宋_GB2312"/>
          <w:sz w:val="30"/>
          <w:szCs w:val="30"/>
        </w:rPr>
        <w:t>是指各部门的公用经费，包括办公及印刷费、邮电费、差旅费、会议费、福利费、日常维修费、专用材料及一般设备购置费、办公用房水电费、办公用房取暖费、办公用房物业管理费、公务用车运行维护费以及其他费用</w:t>
      </w:r>
      <w:r>
        <w:rPr>
          <w:rFonts w:hint="eastAsia" w:eastAsia="仿宋_GB2312"/>
          <w:sz w:val="30"/>
          <w:szCs w:val="30"/>
        </w:rPr>
        <w:t>。</w:t>
      </w:r>
    </w:p>
    <w:p>
      <w:pPr>
        <w:spacing w:line="580" w:lineRule="exact"/>
        <w:ind w:firstLine="600" w:firstLineChars="200"/>
        <w:rPr>
          <w:rFonts w:hint="eastAsia" w:eastAsia="楷体_GB2312"/>
          <w:sz w:val="30"/>
          <w:szCs w:val="30"/>
        </w:rPr>
      </w:pPr>
    </w:p>
    <w:p>
      <w:pPr>
        <w:spacing w:line="580" w:lineRule="exact"/>
        <w:ind w:firstLine="600" w:firstLineChars="200"/>
        <w:rPr>
          <w:rFonts w:hint="eastAsia" w:eastAsia="楷体_GB2312"/>
          <w:sz w:val="30"/>
          <w:szCs w:val="30"/>
        </w:rPr>
      </w:pPr>
    </w:p>
    <w:p>
      <w:pPr>
        <w:spacing w:line="580" w:lineRule="exact"/>
        <w:rPr>
          <w:rFonts w:eastAsia="楷体_GB2312"/>
          <w:sz w:val="30"/>
          <w:szCs w:val="30"/>
        </w:rPr>
      </w:pPr>
    </w:p>
    <w:p>
      <w:pPr>
        <w:pStyle w:val="2"/>
        <w:spacing w:line="600" w:lineRule="exact"/>
        <w:jc w:val="both"/>
        <w:rPr>
          <w:rFonts w:hint="eastAsia" w:ascii="方正小标宋简体" w:hAnsi="方正小标宋简体" w:eastAsia="方正小标宋简体" w:cs="方正小标宋简体"/>
          <w:b w:val="0"/>
          <w:sz w:val="48"/>
          <w:szCs w:val="48"/>
        </w:rPr>
      </w:pPr>
    </w:p>
    <w:p>
      <w:pPr>
        <w:pStyle w:val="2"/>
        <w:spacing w:line="600" w:lineRule="exact"/>
        <w:jc w:val="both"/>
        <w:rPr>
          <w:rFonts w:hint="eastAsia" w:ascii="方正小标宋简体" w:hAnsi="方正小标宋简体" w:eastAsia="方正小标宋简体" w:cs="方正小标宋简体"/>
          <w:b w:val="0"/>
          <w:sz w:val="48"/>
          <w:szCs w:val="48"/>
        </w:rPr>
      </w:pPr>
    </w:p>
    <w:p>
      <w:pPr>
        <w:pStyle w:val="2"/>
        <w:spacing w:line="600" w:lineRule="exact"/>
        <w:jc w:val="center"/>
        <w:rPr>
          <w:rFonts w:hint="eastAsia" w:ascii="方正小标宋简体" w:hAnsi="方正小标宋简体" w:eastAsia="方正小标宋简体" w:cs="方正小标宋简体"/>
          <w:b w:val="0"/>
          <w:sz w:val="48"/>
          <w:szCs w:val="48"/>
        </w:rPr>
      </w:pPr>
    </w:p>
    <w:p>
      <w:pPr>
        <w:pStyle w:val="2"/>
        <w:spacing w:line="600" w:lineRule="exact"/>
        <w:jc w:val="center"/>
        <w:rPr>
          <w:rFonts w:hint="eastAsia" w:ascii="方正小标宋简体" w:hAnsi="方正小标宋简体" w:eastAsia="方正小标宋简体" w:cs="方正小标宋简体"/>
          <w:b w:val="0"/>
          <w:sz w:val="48"/>
          <w:szCs w:val="48"/>
        </w:rPr>
      </w:pPr>
    </w:p>
    <w:p>
      <w:pPr>
        <w:bidi w:val="0"/>
        <w:rPr>
          <w:rFonts w:hint="eastAsia" w:ascii="方正小标宋简体" w:hAnsi="方正小标宋简体" w:eastAsia="方正小标宋简体" w:cs="方正小标宋简体"/>
          <w:b w:val="0"/>
          <w:sz w:val="48"/>
          <w:szCs w:val="48"/>
        </w:rPr>
      </w:pPr>
    </w:p>
    <w:p>
      <w:pPr>
        <w:bidi w:val="0"/>
        <w:rPr>
          <w:rFonts w:hint="eastAsia" w:ascii="方正小标宋简体" w:hAnsi="方正小标宋简体" w:eastAsia="方正小标宋简体" w:cs="方正小标宋简体"/>
          <w:b w:val="0"/>
          <w:sz w:val="48"/>
          <w:szCs w:val="48"/>
        </w:rPr>
      </w:pPr>
    </w:p>
    <w:p>
      <w:pPr>
        <w:bidi w:val="0"/>
        <w:jc w:val="center"/>
        <w:rPr>
          <w:rFonts w:hint="eastAsia" w:ascii="方正小标宋简体" w:hAnsi="方正小标宋简体" w:eastAsia="方正小标宋简体" w:cs="方正小标宋简体"/>
          <w:b w:val="0"/>
          <w:sz w:val="48"/>
          <w:szCs w:val="48"/>
        </w:rPr>
      </w:pPr>
      <w:r>
        <w:rPr>
          <w:rFonts w:hint="eastAsia" w:ascii="方正小标宋简体" w:hAnsi="方正小标宋简体" w:eastAsia="方正小标宋简体" w:cs="方正小标宋简体"/>
          <w:b w:val="0"/>
          <w:sz w:val="48"/>
          <w:szCs w:val="48"/>
        </w:rPr>
        <w:t xml:space="preserve">第四部分  </w:t>
      </w:r>
      <w:r>
        <w:rPr>
          <w:rFonts w:hint="default" w:ascii="Times New Roman" w:hAnsi="Times New Roman" w:eastAsia="方正小标宋简体" w:cs="Times New Roman"/>
          <w:b w:val="0"/>
          <w:sz w:val="48"/>
          <w:szCs w:val="48"/>
        </w:rPr>
        <w:t>202</w:t>
      </w:r>
      <w:r>
        <w:rPr>
          <w:rFonts w:hint="default" w:ascii="Times New Roman" w:hAnsi="Times New Roman" w:eastAsia="方正小标宋简体" w:cs="Times New Roman"/>
          <w:b w:val="0"/>
          <w:sz w:val="48"/>
          <w:szCs w:val="48"/>
          <w:lang w:val="en-US" w:eastAsia="zh-CN"/>
        </w:rPr>
        <w:t>4</w:t>
      </w:r>
      <w:r>
        <w:rPr>
          <w:rFonts w:hint="eastAsia" w:ascii="方正小标宋简体" w:hAnsi="方正小标宋简体" w:eastAsia="方正小标宋简体" w:cs="方正小标宋简体"/>
          <w:b w:val="0"/>
          <w:sz w:val="48"/>
          <w:szCs w:val="48"/>
        </w:rPr>
        <w:t>年部门预算表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一、《部门收支总体情况表》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二、《部门收入总体情况表》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三、《部门支出总体情况表》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四、《财政拨款收支总体情况表》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五、《一般公共预算支出情况表》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六、《一般公共预算基本支出情况表》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七、《一般公共预算“三公”经费支出情况表》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八、《政府性基金预算支出情况表》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九、《国有资本经营预算支出情况表》</w:t>
      </w:r>
    </w:p>
    <w:p>
      <w:pPr>
        <w:spacing w:line="560" w:lineRule="exact"/>
        <w:ind w:left="480" w:leftChars="200"/>
        <w:rPr>
          <w:rFonts w:hint="eastAsia" w:ascii="楷体_GB2312" w:hAnsi="Times New Roman" w:eastAsia="楷体_GB2312"/>
          <w:b w:val="0"/>
          <w:bCs/>
          <w:sz w:val="30"/>
          <w:szCs w:val="30"/>
        </w:rPr>
      </w:pPr>
      <w:r>
        <w:rPr>
          <w:rFonts w:hint="eastAsia" w:ascii="楷体_GB2312" w:hAnsi="Times New Roman" w:eastAsia="楷体_GB2312"/>
          <w:b w:val="0"/>
          <w:bCs/>
          <w:sz w:val="30"/>
          <w:szCs w:val="30"/>
        </w:rPr>
        <w:t>十、《项目支出表》</w:t>
      </w:r>
    </w:p>
    <w:p>
      <w:pPr>
        <w:spacing w:line="560" w:lineRule="exact"/>
        <w:ind w:left="480" w:leftChars="200"/>
        <w:rPr>
          <w:rFonts w:hint="eastAsia" w:ascii="楷体_GB2312" w:hAnsi="Times New Roman" w:eastAsia="楷体_GB2312"/>
          <w:b/>
          <w:sz w:val="30"/>
          <w:szCs w:val="30"/>
        </w:rPr>
      </w:pPr>
      <w:r>
        <w:rPr>
          <w:rFonts w:hint="eastAsia" w:ascii="楷体_GB2312" w:hAnsi="Times New Roman" w:eastAsia="楷体_GB2312"/>
          <w:b w:val="0"/>
          <w:bCs/>
          <w:sz w:val="30"/>
          <w:szCs w:val="30"/>
        </w:rPr>
        <w:t>十一、关于空表的说明</w:t>
      </w:r>
      <w:r>
        <w:rPr>
          <w:rFonts w:hint="eastAsia" w:ascii="楷体_GB2312" w:hAnsi="Times New Roman" w:eastAsia="楷体_GB2312"/>
          <w:b/>
          <w:sz w:val="30"/>
          <w:szCs w:val="30"/>
        </w:rPr>
        <w:tab/>
      </w:r>
    </w:p>
    <w:p>
      <w:pPr>
        <w:spacing w:line="580" w:lineRule="exact"/>
        <w:ind w:firstLine="600" w:firstLineChars="200"/>
        <w:jc w:val="both"/>
        <w:rPr>
          <w:rFonts w:hint="eastAsia" w:ascii="MS Serif" w:hAnsi="MS Serif" w:eastAsia="楷体_GB2312" w:cs="Times New Roman"/>
          <w:sz w:val="30"/>
          <w:szCs w:val="30"/>
          <w:lang w:val="en-US" w:eastAsia="zh-CN"/>
        </w:rPr>
      </w:pPr>
      <w:r>
        <w:rPr>
          <w:rFonts w:hint="eastAsia" w:ascii="Times New Roman" w:hAnsi="Times New Roman" w:eastAsia="楷体_GB2312" w:cs="Times New Roman"/>
          <w:sz w:val="30"/>
          <w:szCs w:val="30"/>
          <w:lang w:val="en-US" w:eastAsia="zh-CN"/>
        </w:rPr>
        <w:t xml:space="preserve">1. </w:t>
      </w:r>
      <w:r>
        <w:rPr>
          <w:rFonts w:hint="eastAsia" w:ascii="MS Serif" w:hAnsi="MS Serif" w:eastAsia="楷体_GB2312" w:cs="Times New Roman"/>
          <w:sz w:val="30"/>
          <w:szCs w:val="30"/>
          <w:lang w:val="en-US" w:eastAsia="zh-CN"/>
        </w:rPr>
        <w:t>“本部门</w:t>
      </w:r>
      <w:r>
        <w:rPr>
          <w:rFonts w:hint="eastAsia" w:ascii="Times New Roman" w:hAnsi="Times New Roman" w:eastAsia="楷体_GB2312" w:cs="Times New Roman"/>
          <w:sz w:val="30"/>
          <w:szCs w:val="30"/>
          <w:lang w:val="en-US" w:eastAsia="zh-CN"/>
        </w:rPr>
        <w:t>2024</w:t>
      </w:r>
      <w:r>
        <w:rPr>
          <w:rFonts w:hint="eastAsia" w:ascii="MS Serif" w:hAnsi="MS Serif" w:eastAsia="楷体_GB2312" w:cs="Times New Roman"/>
          <w:sz w:val="30"/>
          <w:szCs w:val="30"/>
          <w:lang w:val="en-US" w:eastAsia="zh-CN"/>
        </w:rPr>
        <w:t>年一般公共预算“三公”经费支出情况表为空表”。</w:t>
      </w:r>
    </w:p>
    <w:p>
      <w:pPr>
        <w:spacing w:line="580" w:lineRule="exact"/>
        <w:ind w:firstLine="600" w:firstLineChars="200"/>
        <w:jc w:val="both"/>
        <w:rPr>
          <w:rFonts w:hint="eastAsia" w:ascii="MS Serif" w:hAnsi="MS Serif" w:eastAsia="楷体_GB2312" w:cs="Times New Roman"/>
          <w:sz w:val="30"/>
          <w:szCs w:val="30"/>
          <w:lang w:val="en-US" w:eastAsia="zh-CN"/>
        </w:rPr>
      </w:pPr>
      <w:r>
        <w:rPr>
          <w:rFonts w:hint="eastAsia" w:ascii="Times New Roman" w:hAnsi="Times New Roman" w:eastAsia="楷体_GB2312" w:cs="Times New Roman"/>
          <w:sz w:val="30"/>
          <w:szCs w:val="30"/>
          <w:lang w:val="en-US" w:eastAsia="zh-CN"/>
        </w:rPr>
        <w:t xml:space="preserve">2. </w:t>
      </w:r>
      <w:r>
        <w:rPr>
          <w:rFonts w:hint="eastAsia" w:ascii="MS Serif" w:hAnsi="MS Serif" w:eastAsia="楷体_GB2312" w:cs="Times New Roman"/>
          <w:sz w:val="30"/>
          <w:szCs w:val="30"/>
          <w:lang w:val="en-US" w:eastAsia="zh-CN"/>
        </w:rPr>
        <w:t>“本部门</w:t>
      </w:r>
      <w:r>
        <w:rPr>
          <w:rFonts w:hint="eastAsia" w:ascii="Times New Roman" w:hAnsi="Times New Roman" w:eastAsia="楷体_GB2312" w:cs="Times New Roman"/>
          <w:sz w:val="30"/>
          <w:szCs w:val="30"/>
          <w:lang w:val="en-US" w:eastAsia="zh-CN"/>
        </w:rPr>
        <w:t>2024</w:t>
      </w:r>
      <w:r>
        <w:rPr>
          <w:rFonts w:hint="eastAsia" w:ascii="MS Serif" w:hAnsi="MS Serif" w:eastAsia="楷体_GB2312" w:cs="Times New Roman"/>
          <w:sz w:val="30"/>
          <w:szCs w:val="30"/>
          <w:lang w:val="en-US" w:eastAsia="zh-CN"/>
        </w:rPr>
        <w:t>年政府性基金预算支出情况表为空表”。</w:t>
      </w:r>
    </w:p>
    <w:p>
      <w:pPr>
        <w:spacing w:line="580" w:lineRule="exact"/>
        <w:ind w:firstLine="600" w:firstLineChars="200"/>
        <w:jc w:val="both"/>
        <w:rPr>
          <w:rFonts w:hint="eastAsia" w:ascii="MS Serif" w:hAnsi="MS Serif" w:eastAsia="楷体_GB2312" w:cs="Times New Roman"/>
          <w:sz w:val="30"/>
          <w:szCs w:val="30"/>
          <w:lang w:val="en-US" w:eastAsia="zh-CN"/>
        </w:rPr>
      </w:pPr>
      <w:r>
        <w:rPr>
          <w:rFonts w:hint="eastAsia" w:ascii="Times New Roman" w:hAnsi="Times New Roman" w:eastAsia="楷体_GB2312" w:cs="Times New Roman"/>
          <w:sz w:val="30"/>
          <w:szCs w:val="30"/>
          <w:lang w:val="en-US" w:eastAsia="zh-CN"/>
        </w:rPr>
        <w:t>3</w:t>
      </w:r>
      <w:bookmarkStart w:id="14" w:name="_GoBack"/>
      <w:bookmarkEnd w:id="14"/>
      <w:r>
        <w:rPr>
          <w:rFonts w:hint="eastAsia" w:ascii="Times New Roman" w:hAnsi="Times New Roman" w:eastAsia="楷体_GB2312" w:cs="Times New Roman"/>
          <w:sz w:val="30"/>
          <w:szCs w:val="30"/>
          <w:lang w:val="en-US" w:eastAsia="zh-CN"/>
        </w:rPr>
        <w:t xml:space="preserve">. </w:t>
      </w:r>
      <w:r>
        <w:rPr>
          <w:rFonts w:hint="eastAsia" w:ascii="MS Serif" w:hAnsi="MS Serif" w:eastAsia="楷体_GB2312" w:cs="Times New Roman"/>
          <w:sz w:val="30"/>
          <w:szCs w:val="30"/>
          <w:lang w:val="en-US" w:eastAsia="zh-CN"/>
        </w:rPr>
        <w:t>“本部门</w:t>
      </w:r>
      <w:r>
        <w:rPr>
          <w:rFonts w:hint="eastAsia" w:ascii="Times New Roman" w:hAnsi="Times New Roman" w:eastAsia="楷体_GB2312" w:cs="Times New Roman"/>
          <w:sz w:val="30"/>
          <w:szCs w:val="30"/>
          <w:lang w:val="en-US" w:eastAsia="zh-CN"/>
        </w:rPr>
        <w:t>2024</w:t>
      </w:r>
      <w:r>
        <w:rPr>
          <w:rFonts w:hint="eastAsia" w:ascii="MS Serif" w:hAnsi="MS Serif" w:eastAsia="楷体_GB2312" w:cs="Times New Roman"/>
          <w:sz w:val="30"/>
          <w:szCs w:val="30"/>
          <w:lang w:val="en-US" w:eastAsia="zh-CN"/>
        </w:rPr>
        <w:t>年国有资本经营预算支出情况表为空表”。</w:t>
      </w:r>
    </w:p>
    <w:p>
      <w:pPr>
        <w:spacing w:line="560" w:lineRule="exact"/>
        <w:rPr>
          <w:rFonts w:hint="eastAsia" w:eastAsia="楷体"/>
          <w:sz w:val="30"/>
          <w:szCs w:val="30"/>
        </w:rPr>
      </w:pPr>
    </w:p>
    <w:p>
      <w:pPr>
        <w:spacing w:line="560" w:lineRule="exact"/>
        <w:ind w:firstLine="600" w:firstLineChars="200"/>
        <w:rPr>
          <w:rFonts w:eastAsia="楷体_GB2312"/>
          <w:sz w:val="30"/>
          <w:szCs w:val="30"/>
        </w:rPr>
      </w:pPr>
      <w:r>
        <w:rPr>
          <w:rFonts w:hint="eastAsia" w:eastAsia="楷体"/>
          <w:sz w:val="30"/>
          <w:szCs w:val="30"/>
        </w:rPr>
        <w:t>注：以上预算公开表均作为附表，附于预算公开说明文档后。</w:t>
      </w:r>
    </w:p>
    <w:sectPr>
      <w:footerReference r:id="rId8" w:type="default"/>
      <w:pgSz w:w="11907" w:h="16840"/>
      <w:pgMar w:top="2098" w:right="1474" w:bottom="1304" w:left="1588" w:header="765" w:footer="567" w:gutter="0"/>
      <w:pgNumType w:fmt="numberInDash" w:start="1"/>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Serif">
    <w:altName w:val="Segoe Print"/>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A00002EF" w:usb1="400000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1"/>
      </w:rPr>
    </w:pPr>
    <w:r>
      <w:fldChar w:fldCharType="begin"/>
    </w:r>
    <w:r>
      <w:rPr>
        <w:rStyle w:val="11"/>
      </w:rPr>
      <w:instrText xml:space="preserve">PAGE  </w:instrText>
    </w:r>
    <w: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PAGE   \* MERGEFORMAT</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lang w:val="zh-CN"/>
      </w:rPr>
      <w:t>-</w:t>
    </w:r>
    <w:r>
      <w:rPr>
        <w:rFonts w:hint="default" w:ascii="Times New Roman" w:hAnsi="Times New Roman" w:cs="Times New Roman"/>
        <w:sz w:val="21"/>
        <w:szCs w:val="21"/>
      </w:rPr>
      <w:t xml:space="preserve"> 3 -</w:t>
    </w:r>
    <w:r>
      <w:rPr>
        <w:rFonts w:hint="default" w:ascii="Times New Roman" w:hAnsi="Times New Roman" w:cs="Times New Roman"/>
        <w:sz w:val="21"/>
        <w:szCs w:val="21"/>
      </w:rPr>
      <w:fldChar w:fldCharType="end"/>
    </w:r>
  </w:p>
  <w:p>
    <w:pPr>
      <w:pStyle w:val="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924A1E"/>
    <w:multiLevelType w:val="multilevel"/>
    <w:tmpl w:val="2B924A1E"/>
    <w:lvl w:ilvl="0" w:tentative="0">
      <w:start w:val="2"/>
      <w:numFmt w:val="japaneseCounting"/>
      <w:lvlText w:val="（%1）"/>
      <w:lvlJc w:val="left"/>
      <w:pPr>
        <w:ind w:left="1682" w:hanging="1080"/>
      </w:pPr>
      <w:rPr>
        <w:rFonts w:hint="default" w:cs="仿宋_GB2312"/>
        <w:b/>
      </w:rPr>
    </w:lvl>
    <w:lvl w:ilvl="1" w:tentative="0">
      <w:start w:val="1"/>
      <w:numFmt w:val="lowerLetter"/>
      <w:lvlText w:val="%2)"/>
      <w:lvlJc w:val="left"/>
      <w:pPr>
        <w:ind w:left="1442" w:hanging="420"/>
      </w:pPr>
    </w:lvl>
    <w:lvl w:ilvl="2" w:tentative="0">
      <w:start w:val="1"/>
      <w:numFmt w:val="lowerRoman"/>
      <w:lvlText w:val="%3."/>
      <w:lvlJc w:val="right"/>
      <w:pPr>
        <w:ind w:left="1862" w:hanging="420"/>
      </w:pPr>
    </w:lvl>
    <w:lvl w:ilvl="3" w:tentative="0">
      <w:start w:val="1"/>
      <w:numFmt w:val="decimal"/>
      <w:lvlText w:val="%4."/>
      <w:lvlJc w:val="left"/>
      <w:pPr>
        <w:ind w:left="2282" w:hanging="420"/>
      </w:pPr>
    </w:lvl>
    <w:lvl w:ilvl="4" w:tentative="0">
      <w:start w:val="1"/>
      <w:numFmt w:val="lowerLetter"/>
      <w:lvlText w:val="%5)"/>
      <w:lvlJc w:val="left"/>
      <w:pPr>
        <w:ind w:left="2702" w:hanging="420"/>
      </w:pPr>
    </w:lvl>
    <w:lvl w:ilvl="5" w:tentative="0">
      <w:start w:val="1"/>
      <w:numFmt w:val="lowerRoman"/>
      <w:lvlText w:val="%6."/>
      <w:lvlJc w:val="right"/>
      <w:pPr>
        <w:ind w:left="3122" w:hanging="420"/>
      </w:pPr>
    </w:lvl>
    <w:lvl w:ilvl="6" w:tentative="0">
      <w:start w:val="1"/>
      <w:numFmt w:val="decimal"/>
      <w:lvlText w:val="%7."/>
      <w:lvlJc w:val="left"/>
      <w:pPr>
        <w:ind w:left="3542" w:hanging="420"/>
      </w:pPr>
    </w:lvl>
    <w:lvl w:ilvl="7" w:tentative="0">
      <w:start w:val="1"/>
      <w:numFmt w:val="lowerLetter"/>
      <w:lvlText w:val="%8)"/>
      <w:lvlJc w:val="left"/>
      <w:pPr>
        <w:ind w:left="3962" w:hanging="420"/>
      </w:pPr>
    </w:lvl>
    <w:lvl w:ilvl="8" w:tentative="0">
      <w:start w:val="1"/>
      <w:numFmt w:val="lowerRoman"/>
      <w:lvlText w:val="%9."/>
      <w:lvlJc w:val="right"/>
      <w:pPr>
        <w:ind w:left="43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D77"/>
    <w:rsid w:val="0001204D"/>
    <w:rsid w:val="00014B7E"/>
    <w:rsid w:val="00020DAE"/>
    <w:rsid w:val="00025DCF"/>
    <w:rsid w:val="00026B49"/>
    <w:rsid w:val="000279BC"/>
    <w:rsid w:val="00035889"/>
    <w:rsid w:val="0003736F"/>
    <w:rsid w:val="00040A70"/>
    <w:rsid w:val="000546FB"/>
    <w:rsid w:val="00055156"/>
    <w:rsid w:val="000561F0"/>
    <w:rsid w:val="00066DA5"/>
    <w:rsid w:val="00081133"/>
    <w:rsid w:val="00082771"/>
    <w:rsid w:val="00093F1A"/>
    <w:rsid w:val="00097C4D"/>
    <w:rsid w:val="000A4C45"/>
    <w:rsid w:val="000A6A5A"/>
    <w:rsid w:val="000B1B04"/>
    <w:rsid w:val="000B5758"/>
    <w:rsid w:val="000C211F"/>
    <w:rsid w:val="000C3FFB"/>
    <w:rsid w:val="000C5349"/>
    <w:rsid w:val="000C704F"/>
    <w:rsid w:val="000D1BEF"/>
    <w:rsid w:val="000E221E"/>
    <w:rsid w:val="000E5A14"/>
    <w:rsid w:val="000F2DDD"/>
    <w:rsid w:val="00103D12"/>
    <w:rsid w:val="001044EF"/>
    <w:rsid w:val="00107793"/>
    <w:rsid w:val="00107F74"/>
    <w:rsid w:val="00141FB3"/>
    <w:rsid w:val="00143640"/>
    <w:rsid w:val="00146622"/>
    <w:rsid w:val="00151DB8"/>
    <w:rsid w:val="00151E56"/>
    <w:rsid w:val="00154D50"/>
    <w:rsid w:val="001574DB"/>
    <w:rsid w:val="001616F8"/>
    <w:rsid w:val="001639E6"/>
    <w:rsid w:val="0016548E"/>
    <w:rsid w:val="00167781"/>
    <w:rsid w:val="0017420B"/>
    <w:rsid w:val="001743A6"/>
    <w:rsid w:val="0019552B"/>
    <w:rsid w:val="001A1316"/>
    <w:rsid w:val="001A58F7"/>
    <w:rsid w:val="001B47FB"/>
    <w:rsid w:val="001C525C"/>
    <w:rsid w:val="001E4814"/>
    <w:rsid w:val="001F43D8"/>
    <w:rsid w:val="001F69BB"/>
    <w:rsid w:val="0020344E"/>
    <w:rsid w:val="00217977"/>
    <w:rsid w:val="00222775"/>
    <w:rsid w:val="00223D56"/>
    <w:rsid w:val="00225E9E"/>
    <w:rsid w:val="002319C9"/>
    <w:rsid w:val="00235DDA"/>
    <w:rsid w:val="002456BF"/>
    <w:rsid w:val="00252DD7"/>
    <w:rsid w:val="002568D5"/>
    <w:rsid w:val="0026664B"/>
    <w:rsid w:val="00290082"/>
    <w:rsid w:val="00290EAC"/>
    <w:rsid w:val="00293ACA"/>
    <w:rsid w:val="002A1782"/>
    <w:rsid w:val="002A23DC"/>
    <w:rsid w:val="002A3DBF"/>
    <w:rsid w:val="002D67AE"/>
    <w:rsid w:val="002D715E"/>
    <w:rsid w:val="002E3C02"/>
    <w:rsid w:val="002F0601"/>
    <w:rsid w:val="002F0F40"/>
    <w:rsid w:val="002F0F49"/>
    <w:rsid w:val="00304097"/>
    <w:rsid w:val="003147A8"/>
    <w:rsid w:val="0032641E"/>
    <w:rsid w:val="003407F4"/>
    <w:rsid w:val="00343F3E"/>
    <w:rsid w:val="0035053A"/>
    <w:rsid w:val="0035182A"/>
    <w:rsid w:val="003609DB"/>
    <w:rsid w:val="00361453"/>
    <w:rsid w:val="00364050"/>
    <w:rsid w:val="00364294"/>
    <w:rsid w:val="003734E1"/>
    <w:rsid w:val="00381526"/>
    <w:rsid w:val="00386D08"/>
    <w:rsid w:val="00391275"/>
    <w:rsid w:val="003929CE"/>
    <w:rsid w:val="003A5370"/>
    <w:rsid w:val="003A7D0E"/>
    <w:rsid w:val="003B24BB"/>
    <w:rsid w:val="003B3A66"/>
    <w:rsid w:val="003C1B4D"/>
    <w:rsid w:val="003C2CCF"/>
    <w:rsid w:val="003D48A4"/>
    <w:rsid w:val="003D647A"/>
    <w:rsid w:val="003E3EA7"/>
    <w:rsid w:val="003F4CDB"/>
    <w:rsid w:val="00404E18"/>
    <w:rsid w:val="00406A09"/>
    <w:rsid w:val="004139C1"/>
    <w:rsid w:val="004178F1"/>
    <w:rsid w:val="00421C5C"/>
    <w:rsid w:val="00424A5A"/>
    <w:rsid w:val="00452C1F"/>
    <w:rsid w:val="004645C1"/>
    <w:rsid w:val="004654FD"/>
    <w:rsid w:val="004660E2"/>
    <w:rsid w:val="0046727B"/>
    <w:rsid w:val="0047004A"/>
    <w:rsid w:val="00472621"/>
    <w:rsid w:val="00474C09"/>
    <w:rsid w:val="0048352E"/>
    <w:rsid w:val="004A5DF5"/>
    <w:rsid w:val="004A6EE3"/>
    <w:rsid w:val="004B0888"/>
    <w:rsid w:val="004C0EED"/>
    <w:rsid w:val="004C1F92"/>
    <w:rsid w:val="004D2A21"/>
    <w:rsid w:val="004E5901"/>
    <w:rsid w:val="004E7F96"/>
    <w:rsid w:val="004F1D8F"/>
    <w:rsid w:val="004F304B"/>
    <w:rsid w:val="00507FC2"/>
    <w:rsid w:val="00513E0C"/>
    <w:rsid w:val="00531F24"/>
    <w:rsid w:val="00534FC8"/>
    <w:rsid w:val="005442FD"/>
    <w:rsid w:val="00547CCA"/>
    <w:rsid w:val="0055334A"/>
    <w:rsid w:val="0056218D"/>
    <w:rsid w:val="00563DE0"/>
    <w:rsid w:val="00566B36"/>
    <w:rsid w:val="005717FD"/>
    <w:rsid w:val="00577762"/>
    <w:rsid w:val="00585D27"/>
    <w:rsid w:val="0058731A"/>
    <w:rsid w:val="00587691"/>
    <w:rsid w:val="0059010F"/>
    <w:rsid w:val="0059248B"/>
    <w:rsid w:val="005B0F7B"/>
    <w:rsid w:val="005B3956"/>
    <w:rsid w:val="005B5E4D"/>
    <w:rsid w:val="005C0A1F"/>
    <w:rsid w:val="005C3C59"/>
    <w:rsid w:val="005D0C85"/>
    <w:rsid w:val="005D5F3F"/>
    <w:rsid w:val="005E595A"/>
    <w:rsid w:val="005E5D2D"/>
    <w:rsid w:val="005E642E"/>
    <w:rsid w:val="005F3D28"/>
    <w:rsid w:val="005F52AE"/>
    <w:rsid w:val="005F6E16"/>
    <w:rsid w:val="00602A30"/>
    <w:rsid w:val="006054BF"/>
    <w:rsid w:val="00617301"/>
    <w:rsid w:val="00646289"/>
    <w:rsid w:val="00646C58"/>
    <w:rsid w:val="0065320E"/>
    <w:rsid w:val="00664752"/>
    <w:rsid w:val="00673ABE"/>
    <w:rsid w:val="006777CE"/>
    <w:rsid w:val="006934E1"/>
    <w:rsid w:val="00694200"/>
    <w:rsid w:val="0069616E"/>
    <w:rsid w:val="006A0604"/>
    <w:rsid w:val="006A7042"/>
    <w:rsid w:val="006A7123"/>
    <w:rsid w:val="006B0F4B"/>
    <w:rsid w:val="006D456D"/>
    <w:rsid w:val="006D7313"/>
    <w:rsid w:val="006E5C14"/>
    <w:rsid w:val="006F408B"/>
    <w:rsid w:val="00703777"/>
    <w:rsid w:val="00716804"/>
    <w:rsid w:val="00737A20"/>
    <w:rsid w:val="0074381E"/>
    <w:rsid w:val="00754417"/>
    <w:rsid w:val="00795DC2"/>
    <w:rsid w:val="007B750A"/>
    <w:rsid w:val="007C0CD1"/>
    <w:rsid w:val="007C220B"/>
    <w:rsid w:val="007C257B"/>
    <w:rsid w:val="007C27C2"/>
    <w:rsid w:val="007C4FF4"/>
    <w:rsid w:val="007E0D5B"/>
    <w:rsid w:val="007E2276"/>
    <w:rsid w:val="007F218B"/>
    <w:rsid w:val="00810D0C"/>
    <w:rsid w:val="00824025"/>
    <w:rsid w:val="008277F5"/>
    <w:rsid w:val="0083475B"/>
    <w:rsid w:val="008370F2"/>
    <w:rsid w:val="00841058"/>
    <w:rsid w:val="00844953"/>
    <w:rsid w:val="00846C2E"/>
    <w:rsid w:val="00847B3C"/>
    <w:rsid w:val="00851ECC"/>
    <w:rsid w:val="00861D45"/>
    <w:rsid w:val="00866211"/>
    <w:rsid w:val="00890F33"/>
    <w:rsid w:val="008A2192"/>
    <w:rsid w:val="008A584F"/>
    <w:rsid w:val="008B0BE1"/>
    <w:rsid w:val="008C6A37"/>
    <w:rsid w:val="008D0B65"/>
    <w:rsid w:val="008D7A7F"/>
    <w:rsid w:val="008E4B67"/>
    <w:rsid w:val="008F0A65"/>
    <w:rsid w:val="008F7F2F"/>
    <w:rsid w:val="0090543A"/>
    <w:rsid w:val="00912DED"/>
    <w:rsid w:val="009224E2"/>
    <w:rsid w:val="00922C71"/>
    <w:rsid w:val="00931ADF"/>
    <w:rsid w:val="009339F5"/>
    <w:rsid w:val="00933DD8"/>
    <w:rsid w:val="00934F3E"/>
    <w:rsid w:val="00937D77"/>
    <w:rsid w:val="00946BC0"/>
    <w:rsid w:val="00962587"/>
    <w:rsid w:val="009822BE"/>
    <w:rsid w:val="00990C9A"/>
    <w:rsid w:val="009970B7"/>
    <w:rsid w:val="009A08A7"/>
    <w:rsid w:val="009A3307"/>
    <w:rsid w:val="009A41AC"/>
    <w:rsid w:val="009A45FD"/>
    <w:rsid w:val="009A47C1"/>
    <w:rsid w:val="009B0D59"/>
    <w:rsid w:val="009B0FCC"/>
    <w:rsid w:val="009C3FA3"/>
    <w:rsid w:val="009C4227"/>
    <w:rsid w:val="009C5EC4"/>
    <w:rsid w:val="009D1FD1"/>
    <w:rsid w:val="009D2134"/>
    <w:rsid w:val="009E0550"/>
    <w:rsid w:val="009E6A2C"/>
    <w:rsid w:val="009F0927"/>
    <w:rsid w:val="00A01A53"/>
    <w:rsid w:val="00A020B8"/>
    <w:rsid w:val="00A02970"/>
    <w:rsid w:val="00A1342C"/>
    <w:rsid w:val="00A15BB3"/>
    <w:rsid w:val="00A169EE"/>
    <w:rsid w:val="00A25266"/>
    <w:rsid w:val="00A325D0"/>
    <w:rsid w:val="00A37FB3"/>
    <w:rsid w:val="00A410A3"/>
    <w:rsid w:val="00A43941"/>
    <w:rsid w:val="00A47777"/>
    <w:rsid w:val="00A50357"/>
    <w:rsid w:val="00A52A4D"/>
    <w:rsid w:val="00A54C43"/>
    <w:rsid w:val="00A54C55"/>
    <w:rsid w:val="00A62D36"/>
    <w:rsid w:val="00A64852"/>
    <w:rsid w:val="00A74096"/>
    <w:rsid w:val="00A8081F"/>
    <w:rsid w:val="00A8708A"/>
    <w:rsid w:val="00A918A4"/>
    <w:rsid w:val="00A91C28"/>
    <w:rsid w:val="00A96D04"/>
    <w:rsid w:val="00AB093E"/>
    <w:rsid w:val="00AB791A"/>
    <w:rsid w:val="00AC0500"/>
    <w:rsid w:val="00AC3444"/>
    <w:rsid w:val="00AC4DF4"/>
    <w:rsid w:val="00AD51D9"/>
    <w:rsid w:val="00AD6740"/>
    <w:rsid w:val="00AD6772"/>
    <w:rsid w:val="00AE14F7"/>
    <w:rsid w:val="00AE3DA6"/>
    <w:rsid w:val="00AF0A58"/>
    <w:rsid w:val="00AF121D"/>
    <w:rsid w:val="00AF38CA"/>
    <w:rsid w:val="00B03433"/>
    <w:rsid w:val="00B100CB"/>
    <w:rsid w:val="00B1463F"/>
    <w:rsid w:val="00B25010"/>
    <w:rsid w:val="00B370F4"/>
    <w:rsid w:val="00B4348E"/>
    <w:rsid w:val="00B45D35"/>
    <w:rsid w:val="00B47C04"/>
    <w:rsid w:val="00B53EC1"/>
    <w:rsid w:val="00B66FA2"/>
    <w:rsid w:val="00B757C2"/>
    <w:rsid w:val="00B90553"/>
    <w:rsid w:val="00B91BBF"/>
    <w:rsid w:val="00B93818"/>
    <w:rsid w:val="00BA2588"/>
    <w:rsid w:val="00BA3C6F"/>
    <w:rsid w:val="00BA407A"/>
    <w:rsid w:val="00BB359F"/>
    <w:rsid w:val="00BB423E"/>
    <w:rsid w:val="00BC0DF6"/>
    <w:rsid w:val="00BC3841"/>
    <w:rsid w:val="00BC5E5F"/>
    <w:rsid w:val="00BC76FF"/>
    <w:rsid w:val="00BF3615"/>
    <w:rsid w:val="00BF54DA"/>
    <w:rsid w:val="00BF7933"/>
    <w:rsid w:val="00C1455B"/>
    <w:rsid w:val="00C148BB"/>
    <w:rsid w:val="00C149C4"/>
    <w:rsid w:val="00C17C17"/>
    <w:rsid w:val="00C24562"/>
    <w:rsid w:val="00C378B1"/>
    <w:rsid w:val="00C435D4"/>
    <w:rsid w:val="00C50520"/>
    <w:rsid w:val="00C63085"/>
    <w:rsid w:val="00C64EC0"/>
    <w:rsid w:val="00C70269"/>
    <w:rsid w:val="00C73CFA"/>
    <w:rsid w:val="00C77359"/>
    <w:rsid w:val="00C8411D"/>
    <w:rsid w:val="00C84F06"/>
    <w:rsid w:val="00C96C5A"/>
    <w:rsid w:val="00CA1B19"/>
    <w:rsid w:val="00CA68E2"/>
    <w:rsid w:val="00CB0036"/>
    <w:rsid w:val="00CB119F"/>
    <w:rsid w:val="00CC066C"/>
    <w:rsid w:val="00CE05B1"/>
    <w:rsid w:val="00CE5A0A"/>
    <w:rsid w:val="00CE6EAE"/>
    <w:rsid w:val="00CE7964"/>
    <w:rsid w:val="00CE7AC9"/>
    <w:rsid w:val="00CE7B3E"/>
    <w:rsid w:val="00CF3C5E"/>
    <w:rsid w:val="00D055B0"/>
    <w:rsid w:val="00D07F2D"/>
    <w:rsid w:val="00D13688"/>
    <w:rsid w:val="00D14C1F"/>
    <w:rsid w:val="00D15FA8"/>
    <w:rsid w:val="00D23D4D"/>
    <w:rsid w:val="00D27938"/>
    <w:rsid w:val="00D27B83"/>
    <w:rsid w:val="00D51CC5"/>
    <w:rsid w:val="00D55851"/>
    <w:rsid w:val="00D574FF"/>
    <w:rsid w:val="00D608C7"/>
    <w:rsid w:val="00D8056F"/>
    <w:rsid w:val="00D877BB"/>
    <w:rsid w:val="00D91D08"/>
    <w:rsid w:val="00D92B61"/>
    <w:rsid w:val="00DB28E7"/>
    <w:rsid w:val="00DB3194"/>
    <w:rsid w:val="00DC08C9"/>
    <w:rsid w:val="00DD6E45"/>
    <w:rsid w:val="00DE477D"/>
    <w:rsid w:val="00DE5D74"/>
    <w:rsid w:val="00DE7CDF"/>
    <w:rsid w:val="00DF0B81"/>
    <w:rsid w:val="00DF2103"/>
    <w:rsid w:val="00DF4EF1"/>
    <w:rsid w:val="00DF6570"/>
    <w:rsid w:val="00E01833"/>
    <w:rsid w:val="00E27103"/>
    <w:rsid w:val="00E37F65"/>
    <w:rsid w:val="00E51564"/>
    <w:rsid w:val="00E62551"/>
    <w:rsid w:val="00E65451"/>
    <w:rsid w:val="00E65BBC"/>
    <w:rsid w:val="00E74166"/>
    <w:rsid w:val="00E75826"/>
    <w:rsid w:val="00E804B9"/>
    <w:rsid w:val="00E8177A"/>
    <w:rsid w:val="00E839D5"/>
    <w:rsid w:val="00E872DD"/>
    <w:rsid w:val="00E90B38"/>
    <w:rsid w:val="00E90C89"/>
    <w:rsid w:val="00E95C79"/>
    <w:rsid w:val="00EA4975"/>
    <w:rsid w:val="00EA6A5C"/>
    <w:rsid w:val="00EB06BE"/>
    <w:rsid w:val="00EB6AAF"/>
    <w:rsid w:val="00EE59CA"/>
    <w:rsid w:val="00F11449"/>
    <w:rsid w:val="00F211C0"/>
    <w:rsid w:val="00F224AE"/>
    <w:rsid w:val="00F5220F"/>
    <w:rsid w:val="00F54E60"/>
    <w:rsid w:val="00F5688C"/>
    <w:rsid w:val="00F619E7"/>
    <w:rsid w:val="00F67141"/>
    <w:rsid w:val="00F720C0"/>
    <w:rsid w:val="00F729CE"/>
    <w:rsid w:val="00F81314"/>
    <w:rsid w:val="00F86B2D"/>
    <w:rsid w:val="00F86C27"/>
    <w:rsid w:val="00F86DF0"/>
    <w:rsid w:val="00F943D8"/>
    <w:rsid w:val="00FB4035"/>
    <w:rsid w:val="00FC57FA"/>
    <w:rsid w:val="00FE3D89"/>
    <w:rsid w:val="00FE7BA7"/>
    <w:rsid w:val="00FF1C3D"/>
    <w:rsid w:val="1D681DEC"/>
    <w:rsid w:val="1EFA6129"/>
    <w:rsid w:val="252C0569"/>
    <w:rsid w:val="268758BC"/>
    <w:rsid w:val="2D2C0604"/>
    <w:rsid w:val="31FFC5EB"/>
    <w:rsid w:val="3557428F"/>
    <w:rsid w:val="3BDF2A84"/>
    <w:rsid w:val="3D407E3C"/>
    <w:rsid w:val="3E566956"/>
    <w:rsid w:val="3FCB28EB"/>
    <w:rsid w:val="40956B0D"/>
    <w:rsid w:val="448F8B29"/>
    <w:rsid w:val="4E1E02D7"/>
    <w:rsid w:val="4F204931"/>
    <w:rsid w:val="4FEFC807"/>
    <w:rsid w:val="51DE67D3"/>
    <w:rsid w:val="693A5856"/>
    <w:rsid w:val="6A2D5246"/>
    <w:rsid w:val="6EBF5B3F"/>
    <w:rsid w:val="6FE6F250"/>
    <w:rsid w:val="73A82400"/>
    <w:rsid w:val="748F20DD"/>
    <w:rsid w:val="76290439"/>
    <w:rsid w:val="77EFDD89"/>
    <w:rsid w:val="7B3D5108"/>
    <w:rsid w:val="7ECE503D"/>
    <w:rsid w:val="7F9CA5B3"/>
    <w:rsid w:val="7FEBE10E"/>
    <w:rsid w:val="BBF9EE84"/>
    <w:rsid w:val="D96D064B"/>
    <w:rsid w:val="DE377762"/>
    <w:rsid w:val="DEFFAB64"/>
    <w:rsid w:val="DFBB415A"/>
    <w:rsid w:val="EDFF3F4F"/>
    <w:rsid w:val="EFD71C42"/>
    <w:rsid w:val="F4277781"/>
    <w:rsid w:val="F51C3534"/>
    <w:rsid w:val="F6BFEC1C"/>
    <w:rsid w:val="FED78EAD"/>
    <w:rsid w:val="FFDD54EE"/>
    <w:rsid w:val="FFFAE678"/>
    <w:rsid w:val="FFFF34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S Serif" w:hAnsi="MS Serif"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MS Serif" w:hAnsi="MS Serif" w:eastAsia="宋体" w:cs="Times New Roman"/>
      <w:sz w:val="24"/>
      <w:lang w:val="en-US" w:eastAsia="zh-CN" w:bidi="ar-SA"/>
    </w:rPr>
  </w:style>
  <w:style w:type="paragraph" w:styleId="2">
    <w:name w:val="heading 1"/>
    <w:basedOn w:val="1"/>
    <w:next w:val="1"/>
    <w:link w:val="12"/>
    <w:qFormat/>
    <w:uiPriority w:val="9"/>
    <w:pPr>
      <w:keepNext/>
      <w:keepLines/>
      <w:spacing w:before="340" w:after="330" w:line="578" w:lineRule="atLeast"/>
      <w:outlineLvl w:val="0"/>
    </w:pPr>
    <w:rPr>
      <w:rFonts w:ascii="Times New Roman" w:hAnsi="Times New Roman"/>
      <w:b/>
      <w:bCs/>
      <w:kern w:val="44"/>
      <w:sz w:val="44"/>
      <w:szCs w:val="44"/>
    </w:rPr>
  </w:style>
  <w:style w:type="paragraph" w:styleId="3">
    <w:name w:val="heading 2"/>
    <w:basedOn w:val="1"/>
    <w:next w:val="1"/>
    <w:link w:val="13"/>
    <w:qFormat/>
    <w:uiPriority w:val="9"/>
    <w:pPr>
      <w:keepNext/>
      <w:keepLines/>
      <w:spacing w:before="260" w:after="260" w:line="416" w:lineRule="atLeast"/>
      <w:outlineLvl w:val="1"/>
    </w:pPr>
    <w:rPr>
      <w:rFonts w:ascii="Cambria" w:hAnsi="Cambria"/>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alloon Text"/>
    <w:basedOn w:val="1"/>
    <w:link w:val="14"/>
    <w:qFormat/>
    <w:uiPriority w:val="0"/>
    <w:pPr>
      <w:spacing w:line="240" w:lineRule="auto"/>
    </w:pPr>
    <w:rPr>
      <w:sz w:val="18"/>
      <w:szCs w:val="18"/>
    </w:rPr>
  </w:style>
  <w:style w:type="paragraph" w:styleId="6">
    <w:name w:val="footer"/>
    <w:basedOn w:val="1"/>
    <w:link w:val="15"/>
    <w:qFormat/>
    <w:uiPriority w:val="99"/>
    <w:pPr>
      <w:tabs>
        <w:tab w:val="center" w:pos="4153"/>
        <w:tab w:val="right" w:pos="8306"/>
      </w:tabs>
      <w:snapToGrid w:val="0"/>
      <w:spacing w:line="240" w:lineRule="atLeas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1">
    <w:name w:val="page number"/>
    <w:qFormat/>
    <w:uiPriority w:val="0"/>
  </w:style>
  <w:style w:type="character" w:customStyle="1" w:styleId="12">
    <w:name w:val="标题 1 Char"/>
    <w:link w:val="2"/>
    <w:qFormat/>
    <w:uiPriority w:val="9"/>
    <w:rPr>
      <w:rFonts w:ascii="Times New Roman" w:hAnsi="Times New Roman"/>
      <w:b/>
      <w:bCs/>
      <w:kern w:val="44"/>
      <w:sz w:val="44"/>
      <w:szCs w:val="44"/>
    </w:rPr>
  </w:style>
  <w:style w:type="character" w:customStyle="1" w:styleId="13">
    <w:name w:val="标题 2 Char"/>
    <w:link w:val="3"/>
    <w:qFormat/>
    <w:uiPriority w:val="9"/>
    <w:rPr>
      <w:rFonts w:ascii="Cambria" w:hAnsi="Cambria"/>
      <w:b/>
      <w:bCs/>
      <w:sz w:val="32"/>
      <w:szCs w:val="32"/>
    </w:rPr>
  </w:style>
  <w:style w:type="character" w:customStyle="1" w:styleId="14">
    <w:name w:val="批注框文本 Char"/>
    <w:link w:val="5"/>
    <w:qFormat/>
    <w:uiPriority w:val="0"/>
    <w:rPr>
      <w:sz w:val="18"/>
      <w:szCs w:val="18"/>
    </w:rPr>
  </w:style>
  <w:style w:type="character" w:customStyle="1" w:styleId="15">
    <w:name w:val="页脚 Char"/>
    <w:link w:val="6"/>
    <w:qFormat/>
    <w:uiPriority w:val="99"/>
    <w:rPr>
      <w:sz w:val="18"/>
      <w:szCs w:val="18"/>
    </w:rPr>
  </w:style>
  <w:style w:type="paragraph" w:customStyle="1" w:styleId="16">
    <w:name w:val="Char Char"/>
    <w:basedOn w:val="4"/>
    <w:qFormat/>
    <w:uiPriority w:val="0"/>
    <w:pPr>
      <w:adjustRightInd/>
      <w:spacing w:line="240" w:lineRule="auto"/>
      <w:jc w:val="both"/>
      <w:textAlignment w:val="auto"/>
    </w:pPr>
  </w:style>
  <w:style w:type="paragraph" w:styleId="17">
    <w:name w:val="List Paragraph"/>
    <w:basedOn w:val="1"/>
    <w:qFormat/>
    <w:uiPriority w:val="34"/>
    <w:pPr>
      <w:adjustRightInd/>
      <w:spacing w:line="240" w:lineRule="auto"/>
      <w:ind w:firstLine="420" w:firstLineChars="200"/>
      <w:jc w:val="both"/>
      <w:textAlignment w:val="auto"/>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3665</Words>
  <Characters>4029</Characters>
  <Lines>34</Lines>
  <Paragraphs>9</Paragraphs>
  <TotalTime>4</TotalTime>
  <ScaleCrop>false</ScaleCrop>
  <LinksUpToDate>false</LinksUpToDate>
  <CharactersWithSpaces>4094</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2019-02-01T23:44:00Z</dcterms:created>
  <dc:creator>朱春礼</dc:creator>
  <cp:lastModifiedBy>kylin</cp:lastModifiedBy>
  <cp:lastPrinted>2022-01-20T01:13:00Z</cp:lastPrinted>
  <dcterms:modified xsi:type="dcterms:W3CDTF">2024-03-01T11:10:54Z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DB08C594B91C4A27B37263239BC85470</vt:lpwstr>
  </property>
</Properties>
</file>