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jc w:val="center"/>
        <w:rPr>
          <w:rFonts w:eastAsia="仿宋_GB2312"/>
          <w:szCs w:val="32"/>
        </w:rPr>
      </w:pPr>
      <w:bookmarkStart w:id="0" w:name="_GoBack"/>
      <w:r>
        <w:rPr>
          <w:rStyle w:val="10"/>
          <w:rFonts w:hint="eastAsia" w:ascii="方正小标宋简体" w:hAnsi="方正小标宋_GBK" w:eastAsia="方正小标宋简体" w:cs="方正小标宋_GBK"/>
          <w:color w:val="auto"/>
          <w:spacing w:val="-20"/>
          <w:sz w:val="44"/>
          <w:szCs w:val="44"/>
          <w:u w:val="none"/>
          <w:lang w:val="en" w:eastAsia="zh-CN"/>
        </w:rPr>
        <w:t>天津市碳排放权交易管理暂行办法</w:t>
      </w:r>
    </w:p>
    <w:bookmarkEnd w:id="0"/>
    <w:p>
      <w:pPr>
        <w:pStyle w:val="2"/>
        <w:rPr>
          <w:rFonts w:eastAsia="仿宋_GB2312"/>
          <w:szCs w:val="32"/>
        </w:rPr>
      </w:pPr>
    </w:p>
    <w:p>
      <w:pPr>
        <w:pStyle w:val="2"/>
        <w:jc w:val="center"/>
        <w:rPr>
          <w:rFonts w:ascii="黑体" w:hAnsi="黑体" w:eastAsia="黑体" w:cs="黑体"/>
          <w:szCs w:val="32"/>
        </w:rPr>
      </w:pPr>
      <w:r>
        <w:rPr>
          <w:rFonts w:hint="eastAsia" w:ascii="黑体" w:hAnsi="黑体" w:eastAsia="黑体" w:cs="黑体"/>
          <w:szCs w:val="32"/>
        </w:rPr>
        <w:t>第一章　总则</w:t>
      </w:r>
    </w:p>
    <w:p>
      <w:pPr>
        <w:pStyle w:val="2"/>
        <w:rPr>
          <w:rFonts w:eastAsia="仿宋_GB2312"/>
          <w:szCs w:val="32"/>
        </w:rPr>
      </w:pPr>
    </w:p>
    <w:p>
      <w:pPr>
        <w:pStyle w:val="2"/>
        <w:ind w:firstLine="624" w:firstLineChars="200"/>
        <w:rPr>
          <w:rFonts w:eastAsia="仿宋_GB2312"/>
          <w:szCs w:val="32"/>
        </w:rPr>
      </w:pPr>
      <w:r>
        <w:rPr>
          <w:rFonts w:ascii="黑体" w:hAnsi="黑体" w:eastAsia="黑体" w:cs="黑体"/>
          <w:szCs w:val="32"/>
        </w:rPr>
        <w:t>第一条</w:t>
      </w:r>
      <w:r>
        <w:rPr>
          <w:rFonts w:eastAsia="仿宋_GB2312"/>
          <w:szCs w:val="32"/>
        </w:rPr>
        <w:t>　为规范本市碳排放权交易及相关活动，加强对温室气体排放的控制，促进经济社会绿色低碳发展，推进生态文明建设，根据《碳排放权交易管理暂行条例》、《天津市碳达峰碳中和促进条例》等有关规定，结合本市实际，制定本办法。</w:t>
      </w:r>
    </w:p>
    <w:p>
      <w:pPr>
        <w:pStyle w:val="2"/>
        <w:ind w:firstLine="624" w:firstLineChars="200"/>
        <w:rPr>
          <w:rFonts w:eastAsia="仿宋_GB2312"/>
          <w:szCs w:val="32"/>
        </w:rPr>
      </w:pPr>
      <w:r>
        <w:rPr>
          <w:rFonts w:ascii="黑体" w:hAnsi="黑体" w:eastAsia="黑体" w:cs="黑体"/>
          <w:szCs w:val="32"/>
        </w:rPr>
        <w:t>第二条</w:t>
      </w:r>
      <w:r>
        <w:rPr>
          <w:rFonts w:eastAsia="仿宋_GB2312"/>
          <w:szCs w:val="32"/>
        </w:rPr>
        <w:t>　本办法适用于本市行政区域内开展的地方碳排放权交易及相关活动。</w:t>
      </w:r>
    </w:p>
    <w:p>
      <w:pPr>
        <w:pStyle w:val="2"/>
        <w:ind w:firstLine="624" w:firstLineChars="200"/>
        <w:rPr>
          <w:rFonts w:eastAsia="仿宋_GB2312"/>
          <w:szCs w:val="32"/>
        </w:rPr>
      </w:pPr>
      <w:r>
        <w:rPr>
          <w:rFonts w:eastAsia="仿宋_GB2312"/>
          <w:szCs w:val="32"/>
        </w:rPr>
        <w:t>纳入全国碳排放权交易市场的碳排放权交易及相关活动、纳入全国温室气体自愿减排交易市场的温室气体自愿减排交易及相关活动，按照国家有关规定执行。</w:t>
      </w:r>
    </w:p>
    <w:p>
      <w:pPr>
        <w:pStyle w:val="2"/>
        <w:ind w:firstLine="624" w:firstLineChars="200"/>
        <w:rPr>
          <w:rFonts w:eastAsia="仿宋_GB2312"/>
          <w:szCs w:val="32"/>
        </w:rPr>
      </w:pPr>
      <w:r>
        <w:rPr>
          <w:rFonts w:ascii="黑体" w:hAnsi="黑体" w:eastAsia="黑体" w:cs="黑体"/>
          <w:szCs w:val="32"/>
        </w:rPr>
        <w:t>第三条</w:t>
      </w:r>
      <w:r>
        <w:rPr>
          <w:rFonts w:eastAsia="仿宋_GB2312"/>
          <w:szCs w:val="32"/>
        </w:rPr>
        <w:t>　本市碳排放权交易及相关活动的管理，坚持政府引导与市场调节相结合，遵循公开、公平、公正和诚信的原则。</w:t>
      </w:r>
    </w:p>
    <w:p>
      <w:pPr>
        <w:pStyle w:val="2"/>
        <w:ind w:firstLine="624" w:firstLineChars="200"/>
        <w:rPr>
          <w:rFonts w:eastAsia="仿宋_GB2312"/>
          <w:szCs w:val="32"/>
        </w:rPr>
      </w:pPr>
      <w:r>
        <w:rPr>
          <w:rFonts w:ascii="黑体" w:hAnsi="黑体" w:eastAsia="黑体" w:cs="黑体"/>
          <w:szCs w:val="32"/>
        </w:rPr>
        <w:t>第四条</w:t>
      </w:r>
      <w:r>
        <w:rPr>
          <w:rFonts w:eastAsia="仿宋_GB2312"/>
          <w:szCs w:val="32"/>
        </w:rPr>
        <w:t>　市生态环境局负责本市碳排放权交易及相关活动的监督管理工作。区生态环境局配合市生态环境局落实本辖区内的相关具体工作。</w:t>
      </w:r>
    </w:p>
    <w:p>
      <w:pPr>
        <w:pStyle w:val="2"/>
        <w:ind w:firstLine="624" w:firstLineChars="200"/>
        <w:rPr>
          <w:rFonts w:eastAsia="仿宋_GB2312"/>
          <w:szCs w:val="32"/>
        </w:rPr>
      </w:pPr>
      <w:r>
        <w:rPr>
          <w:rFonts w:eastAsia="仿宋_GB2312"/>
          <w:szCs w:val="32"/>
        </w:rPr>
        <w:t>市级发展改革、工业和信息化、国资、金融、财政、统计、市场监管等部门按照职责分工，负责本市碳排放权交易及相关活动的有关监督管理工作。</w:t>
      </w:r>
    </w:p>
    <w:p>
      <w:pPr>
        <w:pStyle w:val="2"/>
        <w:ind w:firstLine="624" w:firstLineChars="200"/>
        <w:rPr>
          <w:rFonts w:eastAsia="仿宋_GB2312"/>
          <w:szCs w:val="32"/>
        </w:rPr>
      </w:pPr>
      <w:r>
        <w:rPr>
          <w:rFonts w:ascii="黑体" w:hAnsi="黑体" w:eastAsia="黑体" w:cs="黑体"/>
          <w:szCs w:val="32"/>
        </w:rPr>
        <w:t>第五条</w:t>
      </w:r>
      <w:r>
        <w:rPr>
          <w:rFonts w:eastAsia="仿宋_GB2312"/>
          <w:szCs w:val="32"/>
        </w:rPr>
        <w:t>　市生态环境局会同有关部门，根据国家和本市温室气体排放控制目标，研究提出本市碳排放权交易市场覆盖的温室气体种类和行业范围，报市人民政府批准后实施；制定纳入本市碳排放权交易市场的温室气体重点排放单位（以下简称重点排放单位）的确定条件，并向社会公布。</w:t>
      </w:r>
    </w:p>
    <w:p>
      <w:pPr>
        <w:pStyle w:val="2"/>
        <w:ind w:firstLine="624" w:firstLineChars="200"/>
        <w:rPr>
          <w:rFonts w:eastAsia="仿宋_GB2312"/>
          <w:szCs w:val="32"/>
        </w:rPr>
      </w:pPr>
      <w:r>
        <w:rPr>
          <w:rFonts w:ascii="黑体" w:hAnsi="黑体" w:eastAsia="黑体" w:cs="黑体"/>
          <w:szCs w:val="32"/>
        </w:rPr>
        <w:t>第六条</w:t>
      </w:r>
      <w:r>
        <w:rPr>
          <w:rFonts w:eastAsia="仿宋_GB2312"/>
          <w:szCs w:val="32"/>
        </w:rPr>
        <w:t>　市生态环境局会同有关部门制定温室气体排放单位名单。其中，符合重点排放单位确定条件的，列入重点排放单位名单，不符合重点排放单位确定条件的为其他排放单位。</w:t>
      </w:r>
    </w:p>
    <w:p>
      <w:pPr>
        <w:pStyle w:val="2"/>
        <w:ind w:firstLine="624" w:firstLineChars="200"/>
        <w:rPr>
          <w:rFonts w:eastAsia="仿宋_GB2312"/>
          <w:szCs w:val="32"/>
        </w:rPr>
      </w:pPr>
      <w:r>
        <w:rPr>
          <w:rFonts w:eastAsia="仿宋_GB2312"/>
          <w:szCs w:val="32"/>
        </w:rPr>
        <w:t>温室气体排放单位和重点排放单位名单，按年度向社会公布。</w:t>
      </w:r>
    </w:p>
    <w:p>
      <w:pPr>
        <w:pStyle w:val="2"/>
        <w:rPr>
          <w:rFonts w:eastAsia="仿宋_GB2312"/>
          <w:szCs w:val="32"/>
        </w:rPr>
      </w:pPr>
    </w:p>
    <w:p>
      <w:pPr>
        <w:pStyle w:val="2"/>
        <w:jc w:val="center"/>
        <w:rPr>
          <w:rFonts w:ascii="黑体" w:hAnsi="黑体" w:eastAsia="黑体" w:cs="黑体"/>
          <w:szCs w:val="32"/>
        </w:rPr>
      </w:pPr>
      <w:r>
        <w:rPr>
          <w:rFonts w:ascii="黑体" w:hAnsi="黑体" w:eastAsia="黑体" w:cs="黑体"/>
          <w:szCs w:val="32"/>
        </w:rPr>
        <w:t>第二章　碳排放配额管理</w:t>
      </w:r>
    </w:p>
    <w:p>
      <w:pPr>
        <w:pStyle w:val="2"/>
        <w:rPr>
          <w:rFonts w:eastAsia="仿宋_GB2312"/>
          <w:szCs w:val="32"/>
        </w:rPr>
      </w:pPr>
    </w:p>
    <w:p>
      <w:pPr>
        <w:pStyle w:val="2"/>
        <w:ind w:firstLine="624" w:firstLineChars="200"/>
        <w:rPr>
          <w:rFonts w:eastAsia="仿宋_GB2312"/>
          <w:szCs w:val="32"/>
        </w:rPr>
      </w:pPr>
      <w:r>
        <w:rPr>
          <w:rFonts w:ascii="黑体" w:hAnsi="黑体" w:eastAsia="黑体" w:cs="黑体"/>
          <w:szCs w:val="32"/>
        </w:rPr>
        <w:t>第七条</w:t>
      </w:r>
      <w:r>
        <w:rPr>
          <w:rFonts w:eastAsia="仿宋_GB2312"/>
          <w:szCs w:val="32"/>
        </w:rPr>
        <w:t>　市生态环境局会同有关部门，根据国家和本市温室气体排放控制目标，综合考虑历史排放情况、行业发展阶段和减排潜力、市场调节需要等因素确定年度碳排放配额总量和分配方案。</w:t>
      </w:r>
    </w:p>
    <w:p>
      <w:pPr>
        <w:pStyle w:val="2"/>
        <w:ind w:firstLine="624" w:firstLineChars="200"/>
        <w:rPr>
          <w:rFonts w:eastAsia="仿宋_GB2312"/>
          <w:szCs w:val="32"/>
        </w:rPr>
      </w:pPr>
      <w:r>
        <w:rPr>
          <w:rFonts w:ascii="黑体" w:hAnsi="黑体" w:eastAsia="黑体" w:cs="黑体"/>
          <w:szCs w:val="32"/>
        </w:rPr>
        <w:t>第八条</w:t>
      </w:r>
      <w:r>
        <w:rPr>
          <w:rFonts w:eastAsia="仿宋_GB2312"/>
          <w:szCs w:val="32"/>
        </w:rPr>
        <w:t>　依照本办法第五条、第七条的规定，研究提出本市碳排放权交易覆盖的温室气体种类和行业范围、制定重点排放单位的确定条件以及年度碳排放配额总量和分配方案，应当征求区级人民政府、市级有关部门、有关行业协会、企业事业单位、专家和公众等方面的意见。</w:t>
      </w:r>
    </w:p>
    <w:p>
      <w:pPr>
        <w:pStyle w:val="2"/>
        <w:ind w:firstLine="624" w:firstLineChars="200"/>
        <w:rPr>
          <w:rFonts w:eastAsia="仿宋_GB2312"/>
          <w:szCs w:val="32"/>
        </w:rPr>
      </w:pPr>
      <w:r>
        <w:rPr>
          <w:rFonts w:ascii="黑体" w:hAnsi="黑体" w:eastAsia="黑体" w:cs="黑体"/>
          <w:szCs w:val="32"/>
        </w:rPr>
        <w:t>第九条</w:t>
      </w:r>
      <w:r>
        <w:rPr>
          <w:rFonts w:eastAsia="仿宋_GB2312"/>
          <w:szCs w:val="32"/>
        </w:rPr>
        <w:t>　碳排放配额分配以免费发放为主、有偿发放为辅。市生态环境局确定不超过年度碳排放配额总量的5%作为调整量，用于碳排放配额调整、有偿发放和市场调节等。</w:t>
      </w:r>
    </w:p>
    <w:p>
      <w:pPr>
        <w:pStyle w:val="2"/>
        <w:ind w:firstLine="624" w:firstLineChars="200"/>
        <w:rPr>
          <w:rFonts w:eastAsia="仿宋_GB2312"/>
          <w:szCs w:val="32"/>
        </w:rPr>
      </w:pPr>
      <w:r>
        <w:rPr>
          <w:rFonts w:eastAsia="仿宋_GB2312"/>
          <w:szCs w:val="32"/>
        </w:rPr>
        <w:t>因有偿发放碳排放配额而获得的资金，全额缴入市级国库，实行收支两条线管理。</w:t>
      </w:r>
    </w:p>
    <w:p>
      <w:pPr>
        <w:pStyle w:val="2"/>
        <w:ind w:firstLine="624" w:firstLineChars="200"/>
        <w:rPr>
          <w:rFonts w:eastAsia="仿宋_GB2312"/>
          <w:szCs w:val="32"/>
        </w:rPr>
      </w:pPr>
      <w:r>
        <w:rPr>
          <w:rFonts w:ascii="黑体" w:hAnsi="黑体" w:eastAsia="黑体" w:cs="黑体"/>
          <w:szCs w:val="32"/>
        </w:rPr>
        <w:t>第十条</w:t>
      </w:r>
      <w:r>
        <w:rPr>
          <w:rFonts w:eastAsia="仿宋_GB2312"/>
          <w:szCs w:val="32"/>
        </w:rPr>
        <w:t>　市生态环境局通过天津市碳排放权登记注册系统组织碳排放配额登记、清缴、管理等工作，并组织做好系统建设和运行维护。</w:t>
      </w:r>
    </w:p>
    <w:p>
      <w:pPr>
        <w:pStyle w:val="2"/>
        <w:ind w:firstLine="624" w:firstLineChars="200"/>
        <w:rPr>
          <w:rFonts w:eastAsia="仿宋_GB2312"/>
          <w:szCs w:val="32"/>
        </w:rPr>
      </w:pPr>
      <w:r>
        <w:rPr>
          <w:rFonts w:eastAsia="仿宋_GB2312"/>
          <w:szCs w:val="32"/>
        </w:rPr>
        <w:t>天津市碳排放权登记注册系统记录的碳排放配额持有、变更、清缴、注销等信息，是判断碳排放配额归属的依据。</w:t>
      </w:r>
    </w:p>
    <w:p>
      <w:pPr>
        <w:pStyle w:val="2"/>
        <w:ind w:firstLine="624" w:firstLineChars="200"/>
        <w:rPr>
          <w:rFonts w:eastAsia="仿宋_GB2312"/>
          <w:szCs w:val="32"/>
        </w:rPr>
      </w:pPr>
      <w:r>
        <w:rPr>
          <w:rFonts w:ascii="黑体" w:hAnsi="黑体" w:eastAsia="黑体" w:cs="黑体"/>
          <w:szCs w:val="32"/>
        </w:rPr>
        <w:t>第十一条</w:t>
      </w:r>
      <w:r>
        <w:rPr>
          <w:rFonts w:eastAsia="仿宋_GB2312"/>
          <w:szCs w:val="32"/>
        </w:rPr>
        <w:t>　重点排放单位应当于每年10月31日前，通过天津市碳排放权登记注册系统，清缴与市生态环境局确认的本单位上一年度温室气体排放量相等的碳排放配额。</w:t>
      </w:r>
    </w:p>
    <w:p>
      <w:pPr>
        <w:pStyle w:val="2"/>
        <w:ind w:firstLine="624" w:firstLineChars="200"/>
        <w:rPr>
          <w:rFonts w:eastAsia="仿宋_GB2312"/>
          <w:szCs w:val="32"/>
        </w:rPr>
      </w:pPr>
      <w:r>
        <w:rPr>
          <w:rFonts w:eastAsia="仿宋_GB2312"/>
          <w:szCs w:val="32"/>
        </w:rPr>
        <w:t>重点排放单位可以通过本市碳排放权交易市场购买或者出售碳排放配额，其购买的碳排放配额可以用于清缴。</w:t>
      </w:r>
    </w:p>
    <w:p>
      <w:pPr>
        <w:pStyle w:val="2"/>
        <w:ind w:firstLine="624" w:firstLineChars="200"/>
        <w:rPr>
          <w:rFonts w:eastAsia="仿宋_GB2312"/>
          <w:szCs w:val="32"/>
        </w:rPr>
      </w:pPr>
      <w:r>
        <w:rPr>
          <w:rFonts w:eastAsia="仿宋_GB2312"/>
          <w:szCs w:val="32"/>
        </w:rPr>
        <w:t>重点排放单位足额清缴其碳排放配额后仍有结余的，可予以结转，具体规定由市生态环境局另行制定。</w:t>
      </w:r>
    </w:p>
    <w:p>
      <w:pPr>
        <w:pStyle w:val="2"/>
        <w:ind w:firstLine="624" w:firstLineChars="200"/>
        <w:rPr>
          <w:rFonts w:eastAsia="仿宋_GB2312"/>
          <w:szCs w:val="32"/>
        </w:rPr>
      </w:pPr>
      <w:r>
        <w:rPr>
          <w:rFonts w:ascii="黑体" w:hAnsi="黑体" w:eastAsia="黑体" w:cs="黑体"/>
          <w:szCs w:val="32"/>
        </w:rPr>
        <w:t>第十二条</w:t>
      </w:r>
      <w:r>
        <w:rPr>
          <w:rFonts w:eastAsia="仿宋_GB2312"/>
          <w:szCs w:val="32"/>
        </w:rPr>
        <w:t>　重点排放单位可以按照国家和本市有关规定，购买核证减排量用于清缴其碳排放配额，清缴比例不得超过其应清缴碳排放配额的5%。1个单位核证减排量相当于1个单位碳排放配额。</w:t>
      </w:r>
    </w:p>
    <w:p>
      <w:pPr>
        <w:pStyle w:val="2"/>
        <w:ind w:firstLine="624" w:firstLineChars="200"/>
        <w:rPr>
          <w:rFonts w:eastAsia="仿宋_GB2312"/>
          <w:szCs w:val="32"/>
        </w:rPr>
      </w:pPr>
      <w:r>
        <w:rPr>
          <w:rFonts w:ascii="黑体" w:hAnsi="黑体" w:eastAsia="黑体" w:cs="黑体"/>
          <w:szCs w:val="32"/>
        </w:rPr>
        <w:t>第十三条</w:t>
      </w:r>
      <w:r>
        <w:rPr>
          <w:rFonts w:eastAsia="仿宋_GB2312"/>
          <w:szCs w:val="32"/>
        </w:rPr>
        <w:t>　重点排放单位解散、关停、迁出本市时，应当清缴与市生态环境局确认的温室气体排放量相等的碳排放配额，并将该年度剩余免费碳排放配额全部上缴市生态环境局。</w:t>
      </w:r>
    </w:p>
    <w:p>
      <w:pPr>
        <w:pStyle w:val="2"/>
        <w:ind w:firstLine="624" w:firstLineChars="200"/>
        <w:rPr>
          <w:rFonts w:eastAsia="仿宋_GB2312"/>
          <w:szCs w:val="32"/>
        </w:rPr>
      </w:pPr>
      <w:r>
        <w:rPr>
          <w:rFonts w:eastAsia="仿宋_GB2312"/>
          <w:szCs w:val="32"/>
        </w:rPr>
        <w:t>重点排放单位合并或分立的，应当依据排放设施的归属，制定合理的碳排放配额变更和清缴方案，在规定时限内报市生态环境局，在天津市碳排放权登记注册系统完成变更登记。</w:t>
      </w:r>
    </w:p>
    <w:p>
      <w:pPr>
        <w:pStyle w:val="2"/>
        <w:rPr>
          <w:rFonts w:eastAsia="仿宋_GB2312"/>
          <w:szCs w:val="32"/>
        </w:rPr>
      </w:pPr>
    </w:p>
    <w:p>
      <w:pPr>
        <w:pStyle w:val="2"/>
        <w:jc w:val="center"/>
        <w:rPr>
          <w:rFonts w:ascii="黑体" w:hAnsi="黑体" w:eastAsia="黑体" w:cs="黑体"/>
          <w:szCs w:val="32"/>
        </w:rPr>
      </w:pPr>
      <w:r>
        <w:rPr>
          <w:rFonts w:hint="eastAsia" w:ascii="黑体" w:hAnsi="黑体" w:eastAsia="黑体" w:cs="黑体"/>
          <w:szCs w:val="32"/>
        </w:rPr>
        <w:t>第三章　排放报告与核查</w:t>
      </w:r>
    </w:p>
    <w:p>
      <w:pPr>
        <w:pStyle w:val="2"/>
        <w:rPr>
          <w:rFonts w:eastAsia="仿宋_GB2312"/>
          <w:szCs w:val="32"/>
        </w:rPr>
      </w:pPr>
    </w:p>
    <w:p>
      <w:pPr>
        <w:pStyle w:val="2"/>
        <w:ind w:firstLine="624" w:firstLineChars="200"/>
        <w:rPr>
          <w:rFonts w:eastAsia="仿宋_GB2312"/>
          <w:szCs w:val="32"/>
        </w:rPr>
      </w:pPr>
      <w:r>
        <w:rPr>
          <w:rFonts w:ascii="黑体" w:hAnsi="黑体" w:eastAsia="黑体" w:cs="黑体"/>
          <w:szCs w:val="32"/>
        </w:rPr>
        <w:t>第十四条</w:t>
      </w:r>
      <w:r>
        <w:rPr>
          <w:rFonts w:eastAsia="仿宋_GB2312"/>
          <w:szCs w:val="32"/>
        </w:rPr>
        <w:t>　温室气体排放单位应当采取有效措施控制温室气体排放，制定并严格执行温室气体排放数据质量控制方案，使用依法经计量检定合格或者校准的计量器具开展温室气体排放相关检验检测，如实准确统计核算本单位温室气体排放量，编制上一年度的温室气体排放报告（以下简称年度排放报告），并按照规定将排放统计核算数据、年度排放报告报送生态环境主管部门。</w:t>
      </w:r>
    </w:p>
    <w:p>
      <w:pPr>
        <w:pStyle w:val="2"/>
        <w:ind w:firstLine="624" w:firstLineChars="200"/>
        <w:rPr>
          <w:rFonts w:eastAsia="仿宋_GB2312"/>
          <w:szCs w:val="32"/>
        </w:rPr>
      </w:pPr>
      <w:r>
        <w:rPr>
          <w:rFonts w:eastAsia="仿宋_GB2312"/>
          <w:szCs w:val="32"/>
        </w:rPr>
        <w:t>温室气体排放单位应当对所报数据和信息的真实性、完整性、准确性和规范性负责，年度排放报告所涉数据的原始记录和管理台账应当至少保存5年。</w:t>
      </w:r>
    </w:p>
    <w:p>
      <w:pPr>
        <w:pStyle w:val="2"/>
        <w:ind w:firstLine="624" w:firstLineChars="200"/>
        <w:rPr>
          <w:rFonts w:eastAsia="仿宋_GB2312"/>
          <w:szCs w:val="32"/>
        </w:rPr>
      </w:pPr>
      <w:r>
        <w:rPr>
          <w:rFonts w:eastAsia="仿宋_GB2312"/>
          <w:szCs w:val="32"/>
        </w:rPr>
        <w:t>温室气体排放单位可以委托依法设立的技术服务机构开展温室气体排放相关检验检测、编制年度排放报告。</w:t>
      </w:r>
    </w:p>
    <w:p>
      <w:pPr>
        <w:pStyle w:val="2"/>
        <w:ind w:firstLine="624" w:firstLineChars="200"/>
        <w:rPr>
          <w:rFonts w:eastAsia="仿宋_GB2312"/>
          <w:szCs w:val="32"/>
        </w:rPr>
      </w:pPr>
      <w:r>
        <w:rPr>
          <w:rFonts w:ascii="黑体" w:hAnsi="黑体" w:eastAsia="黑体" w:cs="黑体"/>
          <w:szCs w:val="32"/>
        </w:rPr>
        <w:t>第十五条</w:t>
      </w:r>
      <w:r>
        <w:rPr>
          <w:rFonts w:eastAsia="仿宋_GB2312"/>
          <w:szCs w:val="32"/>
        </w:rPr>
        <w:t>　市生态环境局组织对温室气体排放单位年度排放报告进行核查，并结合重点排放单位提交的年度排放报告，确认重点排放单位上一年度温室气体排放量，并将核查结果告知重点排放单位，该结果作为重点排放单位碳排放配额清缴依据。</w:t>
      </w:r>
    </w:p>
    <w:p>
      <w:pPr>
        <w:pStyle w:val="2"/>
        <w:ind w:firstLine="624" w:firstLineChars="200"/>
        <w:rPr>
          <w:rFonts w:eastAsia="仿宋_GB2312"/>
          <w:szCs w:val="32"/>
        </w:rPr>
      </w:pPr>
      <w:r>
        <w:rPr>
          <w:rFonts w:eastAsia="仿宋_GB2312"/>
          <w:szCs w:val="32"/>
        </w:rPr>
        <w:t>重点排放单位对核查结果有异议的，可以自被告知核查结果之日起7个工作日内，向市生态环境局申请复核。市生态环境局应当自接到复核申请之日起10个工作日内，作出复核决定。</w:t>
      </w:r>
    </w:p>
    <w:p>
      <w:pPr>
        <w:pStyle w:val="2"/>
        <w:ind w:firstLine="624" w:firstLineChars="200"/>
        <w:rPr>
          <w:rFonts w:eastAsia="仿宋_GB2312"/>
          <w:szCs w:val="32"/>
        </w:rPr>
      </w:pPr>
      <w:r>
        <w:rPr>
          <w:rFonts w:ascii="黑体" w:hAnsi="黑体" w:eastAsia="黑体" w:cs="黑体"/>
          <w:szCs w:val="32"/>
        </w:rPr>
        <w:t>第十六条</w:t>
      </w:r>
      <w:r>
        <w:rPr>
          <w:rFonts w:eastAsia="仿宋_GB2312"/>
          <w:szCs w:val="32"/>
        </w:rPr>
        <w:t>　市生态环境局可以委托依法设立的技术服务机构对温室气体排放单位年度排放报告进行技术审核。温室气体排放单位应当配合技术服务机构开展技术审核工作，如实提供有关数据和资料。</w:t>
      </w:r>
    </w:p>
    <w:p>
      <w:pPr>
        <w:pStyle w:val="2"/>
        <w:ind w:firstLine="624" w:firstLineChars="200"/>
        <w:rPr>
          <w:rFonts w:eastAsia="仿宋_GB2312"/>
          <w:szCs w:val="32"/>
        </w:rPr>
      </w:pPr>
      <w:r>
        <w:rPr>
          <w:rFonts w:eastAsia="仿宋_GB2312"/>
          <w:szCs w:val="32"/>
        </w:rPr>
        <w:t>技术服务机构应当独立、客观、公正开展技术审核业务，对其出具的技术审核意见承担相应责任，不得篡改、伪造数据资料，不得使用虚假的数据资料或者实施其他弄虚作假行为。</w:t>
      </w:r>
    </w:p>
    <w:p>
      <w:pPr>
        <w:pStyle w:val="2"/>
        <w:ind w:firstLine="624" w:firstLineChars="200"/>
        <w:rPr>
          <w:rFonts w:eastAsia="仿宋_GB2312"/>
          <w:szCs w:val="32"/>
        </w:rPr>
      </w:pPr>
      <w:r>
        <w:rPr>
          <w:rFonts w:eastAsia="仿宋_GB2312"/>
          <w:szCs w:val="32"/>
        </w:rPr>
        <w:t>同一技术服务机构在本市不得同时从事年度排放报告编制业务和技术审核业务。</w:t>
      </w:r>
    </w:p>
    <w:p>
      <w:pPr>
        <w:pStyle w:val="2"/>
        <w:rPr>
          <w:rFonts w:eastAsia="仿宋_GB2312"/>
          <w:szCs w:val="32"/>
        </w:rPr>
      </w:pPr>
    </w:p>
    <w:p>
      <w:pPr>
        <w:pStyle w:val="2"/>
        <w:jc w:val="center"/>
        <w:rPr>
          <w:rFonts w:ascii="黑体" w:hAnsi="黑体" w:eastAsia="黑体" w:cs="黑体"/>
          <w:szCs w:val="32"/>
        </w:rPr>
      </w:pPr>
      <w:r>
        <w:rPr>
          <w:rFonts w:ascii="黑体" w:hAnsi="黑体" w:eastAsia="黑体" w:cs="黑体"/>
          <w:szCs w:val="32"/>
        </w:rPr>
        <w:t>第四章　交易管理</w:t>
      </w:r>
    </w:p>
    <w:p>
      <w:pPr>
        <w:pStyle w:val="2"/>
        <w:rPr>
          <w:rFonts w:eastAsia="仿宋_GB2312"/>
          <w:szCs w:val="32"/>
        </w:rPr>
      </w:pPr>
    </w:p>
    <w:p>
      <w:pPr>
        <w:pStyle w:val="2"/>
        <w:ind w:firstLine="624" w:firstLineChars="200"/>
        <w:rPr>
          <w:rFonts w:eastAsia="仿宋_GB2312"/>
          <w:szCs w:val="32"/>
        </w:rPr>
      </w:pPr>
      <w:r>
        <w:rPr>
          <w:rFonts w:ascii="黑体" w:hAnsi="黑体" w:eastAsia="黑体" w:cs="黑体"/>
          <w:szCs w:val="32"/>
        </w:rPr>
        <w:t>第十七条</w:t>
      </w:r>
      <w:r>
        <w:rPr>
          <w:rFonts w:eastAsia="仿宋_GB2312"/>
          <w:szCs w:val="32"/>
        </w:rPr>
        <w:t>　本市碳排放权交易市场的交易产品为碳排放配额和本市核证减排量。</w:t>
      </w:r>
    </w:p>
    <w:p>
      <w:pPr>
        <w:pStyle w:val="2"/>
        <w:ind w:firstLine="624" w:firstLineChars="200"/>
        <w:rPr>
          <w:rFonts w:eastAsia="仿宋_GB2312"/>
          <w:szCs w:val="32"/>
        </w:rPr>
      </w:pPr>
      <w:r>
        <w:rPr>
          <w:rFonts w:eastAsia="仿宋_GB2312"/>
          <w:szCs w:val="32"/>
        </w:rPr>
        <w:t>本市碳排放权交易可以采取协议转让、单向竞价或者符合国家及本市有关规定的其他方式进行。</w:t>
      </w:r>
    </w:p>
    <w:p>
      <w:pPr>
        <w:pStyle w:val="2"/>
        <w:ind w:firstLine="624" w:firstLineChars="200"/>
        <w:rPr>
          <w:rFonts w:eastAsia="仿宋_GB2312"/>
          <w:szCs w:val="32"/>
        </w:rPr>
      </w:pPr>
      <w:r>
        <w:rPr>
          <w:rFonts w:eastAsia="仿宋_GB2312"/>
          <w:szCs w:val="32"/>
        </w:rPr>
        <w:t>碳排放配额和本市核证减排量等碳排放权交易产品应当在本市指定的碳排放权交易机构内依据相关规定进行交易。</w:t>
      </w:r>
    </w:p>
    <w:p>
      <w:pPr>
        <w:pStyle w:val="2"/>
        <w:ind w:firstLine="624" w:firstLineChars="200"/>
        <w:rPr>
          <w:rFonts w:eastAsia="仿宋_GB2312"/>
          <w:szCs w:val="32"/>
        </w:rPr>
      </w:pPr>
      <w:r>
        <w:rPr>
          <w:rFonts w:hint="eastAsia" w:ascii="黑体" w:hAnsi="黑体" w:eastAsia="黑体" w:cs="黑体"/>
          <w:szCs w:val="32"/>
        </w:rPr>
        <w:t>第十八条</w:t>
      </w:r>
      <w:r>
        <w:rPr>
          <w:rFonts w:eastAsia="仿宋_GB2312"/>
          <w:szCs w:val="32"/>
        </w:rPr>
        <w:t>　重点排放单位及符合本市有关规定的其他主体，依据本办法可以参与本市碳排放权交易或从事本市碳排放权交易相关业务。</w:t>
      </w:r>
    </w:p>
    <w:p>
      <w:pPr>
        <w:pStyle w:val="2"/>
        <w:ind w:firstLine="624" w:firstLineChars="200"/>
        <w:rPr>
          <w:rFonts w:eastAsia="仿宋_GB2312"/>
          <w:szCs w:val="32"/>
        </w:rPr>
      </w:pPr>
      <w:r>
        <w:rPr>
          <w:rFonts w:eastAsia="仿宋_GB2312"/>
          <w:szCs w:val="32"/>
        </w:rPr>
        <w:t>生态环境主管部门、其他对碳排放权交易及相关活动负有监督管理职责的部门、碳排放权交易机构以及本办法规定的技术服务机构的工作人员，不得参与碳排放权交易。</w:t>
      </w:r>
    </w:p>
    <w:p>
      <w:pPr>
        <w:pStyle w:val="2"/>
        <w:ind w:firstLine="624" w:firstLineChars="200"/>
        <w:rPr>
          <w:rFonts w:eastAsia="仿宋_GB2312"/>
          <w:szCs w:val="32"/>
        </w:rPr>
      </w:pPr>
      <w:r>
        <w:rPr>
          <w:rFonts w:ascii="黑体" w:hAnsi="黑体" w:eastAsia="黑体" w:cs="黑体"/>
          <w:szCs w:val="32"/>
        </w:rPr>
        <w:t>第十九条</w:t>
      </w:r>
      <w:r>
        <w:rPr>
          <w:rFonts w:eastAsia="仿宋_GB2312"/>
          <w:szCs w:val="32"/>
        </w:rPr>
        <w:t>　碳排放权交易机构负责组织开展本市碳排放权统一交易，提供交易场所、系统设施和服务，确保交易系统安全稳定可靠运行，规范交易活动，培育公开、公平、公正的市场环境。</w:t>
      </w:r>
    </w:p>
    <w:p>
      <w:pPr>
        <w:pStyle w:val="2"/>
        <w:ind w:firstLine="624" w:firstLineChars="200"/>
        <w:rPr>
          <w:rFonts w:eastAsia="仿宋_GB2312"/>
          <w:szCs w:val="32"/>
        </w:rPr>
      </w:pPr>
      <w:r>
        <w:rPr>
          <w:rFonts w:eastAsia="仿宋_GB2312"/>
          <w:szCs w:val="32"/>
        </w:rPr>
        <w:t>碳排放权交易机构的交易系统应当及时记录交易情况，通过天津市碳排放权登记注册系统进行交割。本市碳排放权交易纳入全市统一的公共资源交易平台。</w:t>
      </w:r>
    </w:p>
    <w:p>
      <w:pPr>
        <w:pStyle w:val="2"/>
        <w:ind w:firstLine="624" w:firstLineChars="200"/>
        <w:rPr>
          <w:rFonts w:eastAsia="仿宋_GB2312"/>
          <w:szCs w:val="32"/>
        </w:rPr>
      </w:pPr>
      <w:r>
        <w:rPr>
          <w:rFonts w:eastAsia="仿宋_GB2312"/>
          <w:szCs w:val="32"/>
        </w:rPr>
        <w:t>碳排放权交易机构依照市价格主管部门制定的收费标准，收取交易手续费。</w:t>
      </w:r>
    </w:p>
    <w:p>
      <w:pPr>
        <w:pStyle w:val="2"/>
        <w:ind w:firstLine="624" w:firstLineChars="200"/>
        <w:rPr>
          <w:rFonts w:eastAsia="仿宋_GB2312"/>
          <w:szCs w:val="32"/>
        </w:rPr>
      </w:pPr>
      <w:r>
        <w:rPr>
          <w:rFonts w:ascii="黑体" w:hAnsi="黑体" w:eastAsia="黑体" w:cs="黑体"/>
          <w:szCs w:val="32"/>
        </w:rPr>
        <w:t>第二十条</w:t>
      </w:r>
      <w:r>
        <w:rPr>
          <w:rFonts w:eastAsia="仿宋_GB2312"/>
          <w:szCs w:val="32"/>
        </w:rPr>
        <w:t>　碳排放权交易机构应当遵守国家和本市交易监管等有关规定，完善相关业务规则，建立风险管理机制和信息披露制度，制定风险管理预案，及时公布本市碳排放权交易等信息。</w:t>
      </w:r>
    </w:p>
    <w:p>
      <w:pPr>
        <w:pStyle w:val="2"/>
        <w:ind w:firstLine="624" w:firstLineChars="200"/>
        <w:rPr>
          <w:rFonts w:eastAsia="仿宋_GB2312"/>
          <w:szCs w:val="32"/>
        </w:rPr>
      </w:pPr>
      <w:r>
        <w:rPr>
          <w:rFonts w:eastAsia="仿宋_GB2312"/>
          <w:szCs w:val="32"/>
        </w:rPr>
        <w:t>当出现重大交易异常情况时，碳排放权交易机构应当及时向市生态环境局报告，并采取限制交易、临时停市等紧急措施。</w:t>
      </w:r>
    </w:p>
    <w:p>
      <w:pPr>
        <w:pStyle w:val="2"/>
        <w:rPr>
          <w:rFonts w:eastAsia="仿宋_GB2312"/>
          <w:szCs w:val="32"/>
        </w:rPr>
      </w:pPr>
    </w:p>
    <w:p>
      <w:pPr>
        <w:pStyle w:val="2"/>
        <w:jc w:val="center"/>
        <w:rPr>
          <w:rFonts w:ascii="黑体" w:hAnsi="黑体" w:eastAsia="黑体" w:cs="黑体"/>
          <w:szCs w:val="32"/>
        </w:rPr>
      </w:pPr>
      <w:r>
        <w:rPr>
          <w:rFonts w:ascii="黑体" w:hAnsi="黑体" w:eastAsia="黑体" w:cs="黑体"/>
          <w:szCs w:val="32"/>
        </w:rPr>
        <w:t>第五章　监管与激励</w:t>
      </w:r>
    </w:p>
    <w:p>
      <w:pPr>
        <w:pStyle w:val="2"/>
        <w:rPr>
          <w:rFonts w:eastAsia="仿宋_GB2312"/>
          <w:szCs w:val="32"/>
        </w:rPr>
      </w:pPr>
    </w:p>
    <w:p>
      <w:pPr>
        <w:pStyle w:val="2"/>
        <w:ind w:firstLine="624" w:firstLineChars="200"/>
        <w:rPr>
          <w:rFonts w:eastAsia="仿宋_GB2312"/>
          <w:szCs w:val="32"/>
        </w:rPr>
      </w:pPr>
      <w:r>
        <w:rPr>
          <w:rFonts w:ascii="黑体" w:hAnsi="黑体" w:eastAsia="黑体" w:cs="黑体"/>
          <w:szCs w:val="32"/>
        </w:rPr>
        <w:t>第二十一条</w:t>
      </w:r>
      <w:r>
        <w:rPr>
          <w:rFonts w:eastAsia="仿宋_GB2312"/>
          <w:szCs w:val="32"/>
        </w:rPr>
        <w:t>　市生态环境局和有关部门对本市碳排放权交易及相关活动的监督管理事项主要包括：</w:t>
      </w:r>
    </w:p>
    <w:p>
      <w:pPr>
        <w:pStyle w:val="2"/>
        <w:ind w:firstLine="624" w:firstLineChars="200"/>
        <w:rPr>
          <w:rFonts w:eastAsia="仿宋_GB2312"/>
          <w:szCs w:val="32"/>
        </w:rPr>
      </w:pPr>
      <w:r>
        <w:rPr>
          <w:rFonts w:eastAsia="仿宋_GB2312"/>
          <w:szCs w:val="32"/>
        </w:rPr>
        <w:t>（一）温室气体排放单位温室气体排放数据质量控制方案编制与执行、年度排放报告编制与报送等活动；</w:t>
      </w:r>
    </w:p>
    <w:p>
      <w:pPr>
        <w:pStyle w:val="2"/>
        <w:ind w:firstLine="624" w:firstLineChars="200"/>
        <w:rPr>
          <w:rFonts w:eastAsia="仿宋_GB2312"/>
          <w:szCs w:val="32"/>
        </w:rPr>
      </w:pPr>
      <w:r>
        <w:rPr>
          <w:rFonts w:eastAsia="仿宋_GB2312"/>
          <w:szCs w:val="32"/>
        </w:rPr>
        <w:t>（二）技术服务机构的技术审核、检验检测等活动；</w:t>
      </w:r>
    </w:p>
    <w:p>
      <w:pPr>
        <w:pStyle w:val="2"/>
        <w:ind w:firstLine="624" w:firstLineChars="200"/>
        <w:rPr>
          <w:rFonts w:eastAsia="仿宋_GB2312"/>
          <w:szCs w:val="32"/>
        </w:rPr>
      </w:pPr>
      <w:r>
        <w:rPr>
          <w:rFonts w:eastAsia="仿宋_GB2312"/>
          <w:szCs w:val="32"/>
        </w:rPr>
        <w:t>（三）重点排放单位碳排放配额清缴、交易等活动；</w:t>
      </w:r>
    </w:p>
    <w:p>
      <w:pPr>
        <w:pStyle w:val="2"/>
        <w:ind w:firstLine="624" w:firstLineChars="200"/>
        <w:rPr>
          <w:rFonts w:eastAsia="仿宋_GB2312"/>
          <w:szCs w:val="32"/>
        </w:rPr>
      </w:pPr>
      <w:r>
        <w:rPr>
          <w:rFonts w:eastAsia="仿宋_GB2312"/>
          <w:szCs w:val="32"/>
        </w:rPr>
        <w:t>（四）碳排放权交易机构开展碳排放权交易及信息发布等活动；</w:t>
      </w:r>
    </w:p>
    <w:p>
      <w:pPr>
        <w:pStyle w:val="2"/>
        <w:ind w:firstLine="624" w:firstLineChars="200"/>
        <w:rPr>
          <w:rFonts w:eastAsia="仿宋_GB2312"/>
          <w:szCs w:val="32"/>
        </w:rPr>
      </w:pPr>
      <w:r>
        <w:rPr>
          <w:rFonts w:eastAsia="仿宋_GB2312"/>
          <w:szCs w:val="32"/>
        </w:rPr>
        <w:t>（五）碳排放权交易市场参与主体的其他相关业务活动；</w:t>
      </w:r>
    </w:p>
    <w:p>
      <w:pPr>
        <w:pStyle w:val="2"/>
        <w:ind w:firstLine="624" w:firstLineChars="200"/>
        <w:rPr>
          <w:rFonts w:eastAsia="仿宋_GB2312"/>
          <w:szCs w:val="32"/>
        </w:rPr>
      </w:pPr>
      <w:r>
        <w:rPr>
          <w:rFonts w:eastAsia="仿宋_GB2312"/>
          <w:szCs w:val="32"/>
        </w:rPr>
        <w:t>（六）法律、法规、规章及市人民政府规定的其他事项。</w:t>
      </w:r>
    </w:p>
    <w:p>
      <w:pPr>
        <w:pStyle w:val="2"/>
        <w:ind w:firstLine="624" w:firstLineChars="200"/>
        <w:rPr>
          <w:rFonts w:eastAsia="仿宋_GB2312"/>
          <w:szCs w:val="32"/>
        </w:rPr>
      </w:pPr>
      <w:r>
        <w:rPr>
          <w:rFonts w:ascii="黑体" w:hAnsi="黑体" w:eastAsia="黑体" w:cs="黑体"/>
          <w:szCs w:val="32"/>
        </w:rPr>
        <w:t>第二十二条</w:t>
      </w:r>
      <w:r>
        <w:rPr>
          <w:rFonts w:eastAsia="仿宋_GB2312"/>
          <w:szCs w:val="32"/>
        </w:rPr>
        <w:t>　市生态环境局应当加强本市碳排放权交易市场价格监测，可以根据需要在碳排放配额调整量范围内通过有偿竞价发放、回购等手段调节市场价格、维护市场秩序。有偿竞价发放、回购可以按相关要求通过碳排放权交易机构实施。</w:t>
      </w:r>
    </w:p>
    <w:p>
      <w:pPr>
        <w:pStyle w:val="2"/>
        <w:ind w:firstLine="624" w:firstLineChars="200"/>
        <w:rPr>
          <w:rFonts w:eastAsia="仿宋_GB2312"/>
          <w:szCs w:val="32"/>
        </w:rPr>
      </w:pPr>
      <w:r>
        <w:rPr>
          <w:rFonts w:ascii="黑体" w:hAnsi="黑体" w:eastAsia="黑体" w:cs="黑体"/>
          <w:szCs w:val="32"/>
        </w:rPr>
        <w:t>第二十三条</w:t>
      </w:r>
      <w:r>
        <w:rPr>
          <w:rFonts w:eastAsia="仿宋_GB2312"/>
          <w:szCs w:val="32"/>
        </w:rPr>
        <w:t>　任何单位和个人对违反本办法规定的行为，有权向生态环境主管部门和其他负有监督管理职责的部门举报。接到举报的部门应当依法及时处理，按照国家和本市有关规定向举报人反馈处理结果，并为举报人保密。</w:t>
      </w:r>
    </w:p>
    <w:p>
      <w:pPr>
        <w:pStyle w:val="2"/>
        <w:ind w:firstLine="624" w:firstLineChars="200"/>
        <w:rPr>
          <w:rFonts w:eastAsia="仿宋_GB2312"/>
          <w:szCs w:val="32"/>
        </w:rPr>
      </w:pPr>
      <w:r>
        <w:rPr>
          <w:rFonts w:ascii="黑体" w:hAnsi="黑体" w:eastAsia="黑体" w:cs="黑体"/>
          <w:szCs w:val="32"/>
        </w:rPr>
        <w:t>第二十四条</w:t>
      </w:r>
      <w:r>
        <w:rPr>
          <w:rFonts w:eastAsia="仿宋_GB2312"/>
          <w:szCs w:val="32"/>
        </w:rPr>
        <w:t>　市生态环境局将重点排放单位碳排放配额清缴情况向社会公布。</w:t>
      </w:r>
    </w:p>
    <w:p>
      <w:pPr>
        <w:pStyle w:val="2"/>
        <w:ind w:firstLine="624" w:firstLineChars="200"/>
        <w:rPr>
          <w:rFonts w:eastAsia="仿宋_GB2312"/>
          <w:szCs w:val="32"/>
        </w:rPr>
      </w:pPr>
      <w:r>
        <w:rPr>
          <w:rFonts w:eastAsia="仿宋_GB2312"/>
          <w:szCs w:val="32"/>
        </w:rPr>
        <w:t>将重点排放单位等交易主体、技术服务机构因违反相关规定受到行政处罚等信息纳入本市信用信息系统，并依法向社会公布。</w:t>
      </w:r>
    </w:p>
    <w:p>
      <w:pPr>
        <w:pStyle w:val="2"/>
        <w:ind w:firstLine="624" w:firstLineChars="200"/>
        <w:rPr>
          <w:rFonts w:eastAsia="仿宋_GB2312"/>
          <w:szCs w:val="32"/>
        </w:rPr>
      </w:pPr>
      <w:r>
        <w:rPr>
          <w:rFonts w:ascii="黑体" w:hAnsi="黑体" w:eastAsia="黑体" w:cs="黑体"/>
          <w:szCs w:val="32"/>
        </w:rPr>
        <w:t>第二十五条</w:t>
      </w:r>
      <w:r>
        <w:rPr>
          <w:rFonts w:eastAsia="仿宋_GB2312"/>
          <w:szCs w:val="32"/>
        </w:rPr>
        <w:t>　本市鼓励银行及其他金融机构向按期完成碳排放配额清缴的重点排放单位提供融资服务，支持重点排放单位以碳排放配额作为质押标的开展融资。碳排放权交易机构制定碳排放配额质押登记业务规则，并做好质押登记工作。</w:t>
      </w:r>
    </w:p>
    <w:p>
      <w:pPr>
        <w:pStyle w:val="2"/>
        <w:ind w:firstLine="624" w:firstLineChars="200"/>
        <w:rPr>
          <w:rFonts w:eastAsia="仿宋_GB2312"/>
          <w:szCs w:val="32"/>
        </w:rPr>
      </w:pPr>
      <w:r>
        <w:rPr>
          <w:rFonts w:ascii="黑体" w:hAnsi="黑体" w:eastAsia="黑体" w:cs="黑体"/>
          <w:szCs w:val="32"/>
        </w:rPr>
        <w:t>第二十六条</w:t>
      </w:r>
      <w:r>
        <w:rPr>
          <w:rFonts w:eastAsia="仿宋_GB2312"/>
          <w:szCs w:val="32"/>
        </w:rPr>
        <w:t>　市和区有关部门支持按期完成碳排放配额清缴的重点排放单位申报节能降碳中央预算内投资项目和本市节能降碳相关扶持政策所支持的项目。</w:t>
      </w:r>
    </w:p>
    <w:p>
      <w:pPr>
        <w:pStyle w:val="2"/>
        <w:rPr>
          <w:rFonts w:eastAsia="仿宋_GB2312"/>
          <w:szCs w:val="32"/>
        </w:rPr>
      </w:pPr>
    </w:p>
    <w:p>
      <w:pPr>
        <w:pStyle w:val="2"/>
        <w:jc w:val="center"/>
        <w:rPr>
          <w:rFonts w:ascii="黑体" w:hAnsi="黑体" w:eastAsia="黑体" w:cs="黑体"/>
          <w:szCs w:val="32"/>
        </w:rPr>
      </w:pPr>
      <w:r>
        <w:rPr>
          <w:rFonts w:ascii="黑体" w:hAnsi="黑体" w:eastAsia="黑体" w:cs="黑体"/>
          <w:szCs w:val="32"/>
        </w:rPr>
        <w:t>第六章　附则</w:t>
      </w:r>
    </w:p>
    <w:p>
      <w:pPr>
        <w:pStyle w:val="2"/>
        <w:rPr>
          <w:rFonts w:eastAsia="仿宋_GB2312"/>
          <w:szCs w:val="32"/>
        </w:rPr>
      </w:pPr>
    </w:p>
    <w:p>
      <w:pPr>
        <w:pStyle w:val="2"/>
        <w:ind w:firstLine="624" w:firstLineChars="200"/>
        <w:rPr>
          <w:rFonts w:eastAsia="仿宋_GB2312"/>
          <w:szCs w:val="32"/>
        </w:rPr>
      </w:pPr>
      <w:r>
        <w:rPr>
          <w:rFonts w:ascii="黑体" w:hAnsi="黑体" w:eastAsia="黑体" w:cs="黑体"/>
          <w:szCs w:val="32"/>
        </w:rPr>
        <w:t>第二十七条</w:t>
      </w:r>
      <w:r>
        <w:rPr>
          <w:rFonts w:eastAsia="仿宋_GB2312"/>
          <w:szCs w:val="32"/>
        </w:rPr>
        <w:t>　本办法下列用语的含义：</w:t>
      </w:r>
    </w:p>
    <w:p>
      <w:pPr>
        <w:pStyle w:val="2"/>
        <w:ind w:firstLine="624" w:firstLineChars="200"/>
        <w:rPr>
          <w:rFonts w:eastAsia="仿宋_GB2312"/>
          <w:szCs w:val="32"/>
        </w:rPr>
      </w:pPr>
      <w:r>
        <w:rPr>
          <w:rFonts w:eastAsia="仿宋_GB2312"/>
          <w:szCs w:val="32"/>
        </w:rPr>
        <w:t>（一）温室气体，是指大气中吸收和重新放出红外辐射的自然和人为的气态成分，包括二氧化碳、甲烷、氧化亚氮、氢氟碳化物、全氟化碳、六氟化硫和三氟化氮。</w:t>
      </w:r>
    </w:p>
    <w:p>
      <w:pPr>
        <w:pStyle w:val="2"/>
        <w:ind w:firstLine="624" w:firstLineChars="200"/>
        <w:rPr>
          <w:rFonts w:eastAsia="仿宋_GB2312"/>
          <w:szCs w:val="32"/>
        </w:rPr>
      </w:pPr>
      <w:r>
        <w:rPr>
          <w:rFonts w:eastAsia="仿宋_GB2312"/>
          <w:szCs w:val="32"/>
        </w:rPr>
        <w:t>（二）碳排放，是指煤炭、石油、天然气等化石能源燃烧活动和工业生产过程以及土地利用变化与林业等活动产生的温室气体排放，也包括因使用外购的电力和热力等所导致的温室气体排放。</w:t>
      </w:r>
    </w:p>
    <w:p>
      <w:pPr>
        <w:pStyle w:val="2"/>
        <w:ind w:firstLine="624" w:firstLineChars="200"/>
        <w:rPr>
          <w:rFonts w:eastAsia="仿宋_GB2312"/>
          <w:szCs w:val="32"/>
        </w:rPr>
      </w:pPr>
      <w:r>
        <w:rPr>
          <w:rFonts w:eastAsia="仿宋_GB2312"/>
          <w:szCs w:val="32"/>
        </w:rPr>
        <w:t>（三）碳排放权，是指温室气体排放单位在生产经营活动中排放二氧化碳等温室气体的权益。</w:t>
      </w:r>
    </w:p>
    <w:p>
      <w:pPr>
        <w:pStyle w:val="2"/>
        <w:ind w:firstLine="624" w:firstLineChars="200"/>
        <w:rPr>
          <w:rFonts w:eastAsia="仿宋_GB2312"/>
          <w:szCs w:val="32"/>
        </w:rPr>
      </w:pPr>
      <w:r>
        <w:rPr>
          <w:rFonts w:eastAsia="仿宋_GB2312"/>
          <w:szCs w:val="32"/>
        </w:rPr>
        <w:t>（四）碳排放配额，是指分配给重点排放单位规定时期内的二氧化碳等温室气体的排放额度。1个单位碳排放配额相当于向大气排放1吨的二氧化碳当量。</w:t>
      </w:r>
    </w:p>
    <w:p>
      <w:pPr>
        <w:pStyle w:val="2"/>
        <w:ind w:firstLine="624" w:firstLineChars="200"/>
        <w:rPr>
          <w:rFonts w:eastAsia="仿宋_GB2312"/>
          <w:szCs w:val="32"/>
        </w:rPr>
      </w:pPr>
      <w:r>
        <w:rPr>
          <w:rFonts w:eastAsia="仿宋_GB2312"/>
          <w:szCs w:val="32"/>
        </w:rPr>
        <w:t>（五）清缴，是指重点排放单位在规定的时限内，向市生态环境局缴纳碳排放配额的行为。重点排放单位年度应清缴碳排放配额等于市生态环境局确认的上一年度温室气体排放量。</w:t>
      </w:r>
    </w:p>
    <w:p>
      <w:pPr>
        <w:pStyle w:val="2"/>
        <w:ind w:firstLine="624" w:firstLineChars="200"/>
        <w:rPr>
          <w:rFonts w:eastAsia="仿宋_GB2312"/>
          <w:szCs w:val="32"/>
        </w:rPr>
      </w:pPr>
      <w:r>
        <w:rPr>
          <w:rFonts w:eastAsia="仿宋_GB2312"/>
          <w:szCs w:val="32"/>
        </w:rPr>
        <w:t>（六）核证减排量，包括依据《温室气体自愿减排交易管理办法（试行）》规定取得的核证自愿减排量和市生态环境局发布的相关规定取得的本市核证减排量。</w:t>
      </w:r>
    </w:p>
    <w:p>
      <w:pPr>
        <w:pStyle w:val="2"/>
        <w:ind w:firstLine="624" w:firstLineChars="200"/>
        <w:rPr>
          <w:rFonts w:eastAsia="仿宋_GB2312"/>
          <w:szCs w:val="32"/>
        </w:rPr>
      </w:pPr>
      <w:r>
        <w:rPr>
          <w:rFonts w:ascii="黑体" w:hAnsi="黑体" w:eastAsia="黑体" w:cs="黑体"/>
          <w:szCs w:val="32"/>
        </w:rPr>
        <w:t>第二十八条</w:t>
      </w:r>
      <w:r>
        <w:rPr>
          <w:rFonts w:eastAsia="仿宋_GB2312"/>
          <w:szCs w:val="32"/>
        </w:rPr>
        <w:t>　重点排放单位消费非化石能源电力的，按照本市有关规定对其碳排放配额和温室气体排放量予以相应调整。</w:t>
      </w:r>
    </w:p>
    <w:p>
      <w:pPr>
        <w:pStyle w:val="2"/>
        <w:ind w:firstLine="624" w:firstLineChars="200"/>
        <w:rPr>
          <w:rFonts w:eastAsia="仿宋_GB2312"/>
          <w:szCs w:val="32"/>
        </w:rPr>
      </w:pPr>
      <w:r>
        <w:rPr>
          <w:rFonts w:ascii="黑体" w:hAnsi="黑体" w:eastAsia="黑体" w:cs="黑体"/>
          <w:szCs w:val="32"/>
        </w:rPr>
        <w:t>第二十九条</w:t>
      </w:r>
      <w:r>
        <w:rPr>
          <w:rFonts w:eastAsia="仿宋_GB2312"/>
          <w:szCs w:val="32"/>
        </w:rPr>
        <w:t>　本办法自2025年7月1日起实施，有效期5年。</w:t>
      </w:r>
    </w:p>
    <w:p>
      <w:pPr>
        <w:pStyle w:val="2"/>
        <w:rPr>
          <w:rFonts w:ascii="仿宋_GB2312" w:hAnsi="仿宋_GB2312" w:eastAsia="仿宋_GB2312" w:cs="仿宋_GB2312"/>
          <w:szCs w:val="32"/>
        </w:rPr>
      </w:pPr>
    </w:p>
    <w:sectPr>
      <w:headerReference r:id="rId4" w:type="first"/>
      <w:footerReference r:id="rId6" w:type="first"/>
      <w:headerReference r:id="rId3" w:type="default"/>
      <w:footerReference r:id="rId5" w:type="default"/>
      <w:pgSz w:w="11907" w:h="16840"/>
      <w:pgMar w:top="2098" w:right="1474" w:bottom="1985" w:left="1588" w:header="851" w:footer="1701" w:gutter="0"/>
      <w:cols w:space="720" w:num="1"/>
      <w:titlePg/>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jc w:val="center"/>
      <w:rPr>
        <w:rStyle w:val="9"/>
        <w:sz w:val="28"/>
      </w:rPr>
    </w:pPr>
    <w:r>
      <w:rPr>
        <w:rStyle w:val="9"/>
        <w:rFonts w:hint="eastAsia"/>
        <w:sz w:val="28"/>
      </w:rPr>
      <w:t>—</w:t>
    </w:r>
    <w:r>
      <w:rPr>
        <w:rStyle w:val="9"/>
        <w:sz w:val="28"/>
      </w:rPr>
      <w:t xml:space="preserve"> </w:t>
    </w:r>
    <w:r>
      <w:rPr>
        <w:rStyle w:val="9"/>
        <w:sz w:val="28"/>
      </w:rPr>
      <w:fldChar w:fldCharType="begin"/>
    </w:r>
    <w:r>
      <w:rPr>
        <w:rStyle w:val="9"/>
        <w:sz w:val="28"/>
      </w:rPr>
      <w:instrText xml:space="preserve">PAGE  </w:instrText>
    </w:r>
    <w:r>
      <w:rPr>
        <w:rStyle w:val="9"/>
        <w:sz w:val="28"/>
      </w:rPr>
      <w:fldChar w:fldCharType="separate"/>
    </w:r>
    <w:r>
      <w:rPr>
        <w:rStyle w:val="9"/>
        <w:sz w:val="28"/>
      </w:rPr>
      <w:t>1</w:t>
    </w:r>
    <w:r>
      <w:rPr>
        <w:rStyle w:val="9"/>
        <w:sz w:val="28"/>
      </w:rPr>
      <w:fldChar w:fldCharType="end"/>
    </w:r>
    <w:r>
      <w:rPr>
        <w:rStyle w:val="9"/>
        <w:sz w:val="28"/>
      </w:rPr>
      <w:t xml:space="preserve"> </w:t>
    </w:r>
    <w:r>
      <w:rPr>
        <w:rStyle w:val="9"/>
        <w:rFonts w:hint="eastAsia"/>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Mzk0YTNmOTEwYzJjM2U3NzNmMTczYWNhOTU0MmYifQ=="/>
  </w:docVars>
  <w:rsids>
    <w:rsidRoot w:val="0052186E"/>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53511"/>
    <w:rsid w:val="00470219"/>
    <w:rsid w:val="00475655"/>
    <w:rsid w:val="00475EA0"/>
    <w:rsid w:val="004D08EE"/>
    <w:rsid w:val="004D4360"/>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46560"/>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5353D2C"/>
    <w:rsid w:val="0BF71D1F"/>
    <w:rsid w:val="0BFE82E4"/>
    <w:rsid w:val="0DBF9212"/>
    <w:rsid w:val="13BF817C"/>
    <w:rsid w:val="16E72777"/>
    <w:rsid w:val="17CF7EF3"/>
    <w:rsid w:val="191F2EC0"/>
    <w:rsid w:val="19BC06CC"/>
    <w:rsid w:val="1CDFC7D0"/>
    <w:rsid w:val="1EB5F84C"/>
    <w:rsid w:val="1EBD1CDF"/>
    <w:rsid w:val="1F5CF513"/>
    <w:rsid w:val="1F7F802A"/>
    <w:rsid w:val="1FB3AAE4"/>
    <w:rsid w:val="1FBFCA99"/>
    <w:rsid w:val="1FDF252A"/>
    <w:rsid w:val="1FFFD7B0"/>
    <w:rsid w:val="1FFFE9BA"/>
    <w:rsid w:val="22FF19DD"/>
    <w:rsid w:val="24F79F66"/>
    <w:rsid w:val="2677FB0F"/>
    <w:rsid w:val="277FD968"/>
    <w:rsid w:val="29F79B4C"/>
    <w:rsid w:val="2AFF3EC8"/>
    <w:rsid w:val="2B7CB535"/>
    <w:rsid w:val="2EF8B434"/>
    <w:rsid w:val="2F5F2BDC"/>
    <w:rsid w:val="2FDB7D43"/>
    <w:rsid w:val="2FDBD030"/>
    <w:rsid w:val="32DF4C1C"/>
    <w:rsid w:val="33DB7086"/>
    <w:rsid w:val="358F2098"/>
    <w:rsid w:val="35AF4C26"/>
    <w:rsid w:val="36F5BF2F"/>
    <w:rsid w:val="375FF207"/>
    <w:rsid w:val="37BCE9CD"/>
    <w:rsid w:val="37EB71A9"/>
    <w:rsid w:val="37F7660A"/>
    <w:rsid w:val="38B77FF1"/>
    <w:rsid w:val="396DDD87"/>
    <w:rsid w:val="39B81F1A"/>
    <w:rsid w:val="3B7BDDE9"/>
    <w:rsid w:val="3BBD531C"/>
    <w:rsid w:val="3BFFB947"/>
    <w:rsid w:val="3C7F4E9B"/>
    <w:rsid w:val="3CBE03AB"/>
    <w:rsid w:val="3D49E589"/>
    <w:rsid w:val="3D7B7D47"/>
    <w:rsid w:val="3DBEFCEF"/>
    <w:rsid w:val="3DEF834F"/>
    <w:rsid w:val="3DEFE545"/>
    <w:rsid w:val="3DFECBB1"/>
    <w:rsid w:val="3E79B544"/>
    <w:rsid w:val="3EB9CE3A"/>
    <w:rsid w:val="3F7973D0"/>
    <w:rsid w:val="3F9B8574"/>
    <w:rsid w:val="3FBDF6F2"/>
    <w:rsid w:val="3FBE79EA"/>
    <w:rsid w:val="3FDA783E"/>
    <w:rsid w:val="3FDFCAFE"/>
    <w:rsid w:val="3FDFF0FD"/>
    <w:rsid w:val="3FF945DF"/>
    <w:rsid w:val="3FFA3737"/>
    <w:rsid w:val="3FFDA867"/>
    <w:rsid w:val="3FFFE00F"/>
    <w:rsid w:val="43277E30"/>
    <w:rsid w:val="447D58AC"/>
    <w:rsid w:val="45767F83"/>
    <w:rsid w:val="49FA28FF"/>
    <w:rsid w:val="4ADB138D"/>
    <w:rsid w:val="4BCEDF44"/>
    <w:rsid w:val="4DBBC6FB"/>
    <w:rsid w:val="4DEFB56D"/>
    <w:rsid w:val="4DFCC4E8"/>
    <w:rsid w:val="4E95F487"/>
    <w:rsid w:val="4FB982D3"/>
    <w:rsid w:val="4FFF9C42"/>
    <w:rsid w:val="559F2C18"/>
    <w:rsid w:val="55C787C5"/>
    <w:rsid w:val="55F509AA"/>
    <w:rsid w:val="577BEE5C"/>
    <w:rsid w:val="5795EBC3"/>
    <w:rsid w:val="57DBF6FD"/>
    <w:rsid w:val="57F75E00"/>
    <w:rsid w:val="57FFECB8"/>
    <w:rsid w:val="58FE9E26"/>
    <w:rsid w:val="5BCFD34E"/>
    <w:rsid w:val="5BE4C58C"/>
    <w:rsid w:val="5BF784C4"/>
    <w:rsid w:val="5CAFA16A"/>
    <w:rsid w:val="5CF7D524"/>
    <w:rsid w:val="5D182683"/>
    <w:rsid w:val="5D97198E"/>
    <w:rsid w:val="5D9770C9"/>
    <w:rsid w:val="5D99FB7A"/>
    <w:rsid w:val="5DEDB125"/>
    <w:rsid w:val="5DEDDEA1"/>
    <w:rsid w:val="5DEFDF34"/>
    <w:rsid w:val="5DF06022"/>
    <w:rsid w:val="5DFFC0E7"/>
    <w:rsid w:val="5E3E48F1"/>
    <w:rsid w:val="5EFA0030"/>
    <w:rsid w:val="5EFBCE2A"/>
    <w:rsid w:val="5F0D81C8"/>
    <w:rsid w:val="5F3F1590"/>
    <w:rsid w:val="5F7B9BF9"/>
    <w:rsid w:val="5F8B6842"/>
    <w:rsid w:val="5FAFAE9F"/>
    <w:rsid w:val="5FBF1B79"/>
    <w:rsid w:val="5FBFACD4"/>
    <w:rsid w:val="5FDDA560"/>
    <w:rsid w:val="5FDDE020"/>
    <w:rsid w:val="5FEDA7B0"/>
    <w:rsid w:val="5FFB55B5"/>
    <w:rsid w:val="5FFDA918"/>
    <w:rsid w:val="5FFF8967"/>
    <w:rsid w:val="63FB520B"/>
    <w:rsid w:val="663BD5D3"/>
    <w:rsid w:val="672F30FE"/>
    <w:rsid w:val="677F11C0"/>
    <w:rsid w:val="6789818C"/>
    <w:rsid w:val="67EF89D4"/>
    <w:rsid w:val="67EFE68E"/>
    <w:rsid w:val="67FFC594"/>
    <w:rsid w:val="69A5FD35"/>
    <w:rsid w:val="6A7F0FC3"/>
    <w:rsid w:val="6ABBE745"/>
    <w:rsid w:val="6BE3C993"/>
    <w:rsid w:val="6BF779AE"/>
    <w:rsid w:val="6BFFB8EF"/>
    <w:rsid w:val="6CAD73D0"/>
    <w:rsid w:val="6CFFAF0C"/>
    <w:rsid w:val="6D5F333E"/>
    <w:rsid w:val="6D7FD0C7"/>
    <w:rsid w:val="6DBB4931"/>
    <w:rsid w:val="6E4F1EEE"/>
    <w:rsid w:val="6E5E3EDC"/>
    <w:rsid w:val="6E744431"/>
    <w:rsid w:val="6ECCC875"/>
    <w:rsid w:val="6EDB1417"/>
    <w:rsid w:val="6EF77ABD"/>
    <w:rsid w:val="6EFF6E7C"/>
    <w:rsid w:val="6F257C49"/>
    <w:rsid w:val="6F5B63A7"/>
    <w:rsid w:val="6F6D9DCC"/>
    <w:rsid w:val="6F97FBA1"/>
    <w:rsid w:val="6FBDF043"/>
    <w:rsid w:val="6FBE3788"/>
    <w:rsid w:val="6FDF6B94"/>
    <w:rsid w:val="6FE9CAAF"/>
    <w:rsid w:val="6FF7A7F5"/>
    <w:rsid w:val="6FF81787"/>
    <w:rsid w:val="6FFA5160"/>
    <w:rsid w:val="6FFEB7D5"/>
    <w:rsid w:val="6FFEF4B1"/>
    <w:rsid w:val="6FFFE114"/>
    <w:rsid w:val="71FBCC9C"/>
    <w:rsid w:val="727F88AB"/>
    <w:rsid w:val="72FE714F"/>
    <w:rsid w:val="72FF9735"/>
    <w:rsid w:val="7380C7C5"/>
    <w:rsid w:val="73FF1405"/>
    <w:rsid w:val="747F4FD4"/>
    <w:rsid w:val="74FA12C9"/>
    <w:rsid w:val="75346D9F"/>
    <w:rsid w:val="757FB382"/>
    <w:rsid w:val="758E3919"/>
    <w:rsid w:val="75FFD392"/>
    <w:rsid w:val="769E9FB8"/>
    <w:rsid w:val="76B21D10"/>
    <w:rsid w:val="76B6AA5D"/>
    <w:rsid w:val="76BE171F"/>
    <w:rsid w:val="76EF7D6B"/>
    <w:rsid w:val="76F6FC7A"/>
    <w:rsid w:val="773C0C42"/>
    <w:rsid w:val="775CC8FC"/>
    <w:rsid w:val="775F81D6"/>
    <w:rsid w:val="7774DAE7"/>
    <w:rsid w:val="77780A47"/>
    <w:rsid w:val="77B75886"/>
    <w:rsid w:val="77B7B58D"/>
    <w:rsid w:val="77EA7D44"/>
    <w:rsid w:val="77F3C415"/>
    <w:rsid w:val="77F736B5"/>
    <w:rsid w:val="77F92523"/>
    <w:rsid w:val="77FB83C3"/>
    <w:rsid w:val="78FE9DF0"/>
    <w:rsid w:val="79F79FBB"/>
    <w:rsid w:val="79FD71DE"/>
    <w:rsid w:val="79FFBCD8"/>
    <w:rsid w:val="7A64707A"/>
    <w:rsid w:val="7A7BD00E"/>
    <w:rsid w:val="7A7FF95B"/>
    <w:rsid w:val="7ADF5FE9"/>
    <w:rsid w:val="7AFE2F2E"/>
    <w:rsid w:val="7AFE6791"/>
    <w:rsid w:val="7AFEF08A"/>
    <w:rsid w:val="7B37C0CA"/>
    <w:rsid w:val="7B978CA3"/>
    <w:rsid w:val="7BA7B97F"/>
    <w:rsid w:val="7BB4349E"/>
    <w:rsid w:val="7BCBA660"/>
    <w:rsid w:val="7BDBE5DD"/>
    <w:rsid w:val="7BFAABF1"/>
    <w:rsid w:val="7BFBBD37"/>
    <w:rsid w:val="7BFBCA1A"/>
    <w:rsid w:val="7BFBEF0E"/>
    <w:rsid w:val="7BFF2EC7"/>
    <w:rsid w:val="7C174AD0"/>
    <w:rsid w:val="7C9DDA2E"/>
    <w:rsid w:val="7CF5277E"/>
    <w:rsid w:val="7CFB15D9"/>
    <w:rsid w:val="7CFFD12F"/>
    <w:rsid w:val="7D6F93E0"/>
    <w:rsid w:val="7D97F5B6"/>
    <w:rsid w:val="7D9B61C2"/>
    <w:rsid w:val="7D9E0ED9"/>
    <w:rsid w:val="7DAFBA84"/>
    <w:rsid w:val="7DCE8B01"/>
    <w:rsid w:val="7DEA1D5C"/>
    <w:rsid w:val="7DF3C3C3"/>
    <w:rsid w:val="7DF6A269"/>
    <w:rsid w:val="7DFD837F"/>
    <w:rsid w:val="7DFF1860"/>
    <w:rsid w:val="7E54697C"/>
    <w:rsid w:val="7E935032"/>
    <w:rsid w:val="7EAB0C15"/>
    <w:rsid w:val="7EB5A580"/>
    <w:rsid w:val="7ECE375C"/>
    <w:rsid w:val="7ECFE97A"/>
    <w:rsid w:val="7ED997B8"/>
    <w:rsid w:val="7EDBBE5E"/>
    <w:rsid w:val="7EEE738F"/>
    <w:rsid w:val="7EFB6CC3"/>
    <w:rsid w:val="7EFC4B9F"/>
    <w:rsid w:val="7EFE40D8"/>
    <w:rsid w:val="7EFFC8F9"/>
    <w:rsid w:val="7F1BCE53"/>
    <w:rsid w:val="7F1DADB9"/>
    <w:rsid w:val="7F1EC3EE"/>
    <w:rsid w:val="7F1F391C"/>
    <w:rsid w:val="7F2BC7F9"/>
    <w:rsid w:val="7F39061C"/>
    <w:rsid w:val="7F3BF290"/>
    <w:rsid w:val="7F5DB35F"/>
    <w:rsid w:val="7F6E2284"/>
    <w:rsid w:val="7F6F0758"/>
    <w:rsid w:val="7F715ACA"/>
    <w:rsid w:val="7F73CA78"/>
    <w:rsid w:val="7F7C0BC6"/>
    <w:rsid w:val="7F8E730F"/>
    <w:rsid w:val="7FA98987"/>
    <w:rsid w:val="7FAF932C"/>
    <w:rsid w:val="7FB86A68"/>
    <w:rsid w:val="7FB97AD2"/>
    <w:rsid w:val="7FBF9A11"/>
    <w:rsid w:val="7FBFC908"/>
    <w:rsid w:val="7FCB6CE0"/>
    <w:rsid w:val="7FD7E0F1"/>
    <w:rsid w:val="7FDF08FE"/>
    <w:rsid w:val="7FDF0907"/>
    <w:rsid w:val="7FE399AC"/>
    <w:rsid w:val="7FE79757"/>
    <w:rsid w:val="7FEFC327"/>
    <w:rsid w:val="7FF50E66"/>
    <w:rsid w:val="7FF752AB"/>
    <w:rsid w:val="7FF767CE"/>
    <w:rsid w:val="7FFA95EB"/>
    <w:rsid w:val="7FFC1F75"/>
    <w:rsid w:val="7FFEB204"/>
    <w:rsid w:val="7FFEE1C2"/>
    <w:rsid w:val="7FFF5BD3"/>
    <w:rsid w:val="7FFF66C3"/>
    <w:rsid w:val="86F5B143"/>
    <w:rsid w:val="8EFBC4AC"/>
    <w:rsid w:val="8FEC4957"/>
    <w:rsid w:val="957DD9C3"/>
    <w:rsid w:val="977BC144"/>
    <w:rsid w:val="977ECBA8"/>
    <w:rsid w:val="9AB45DC8"/>
    <w:rsid w:val="9B7FFE3A"/>
    <w:rsid w:val="9D6679B0"/>
    <w:rsid w:val="9EF7F846"/>
    <w:rsid w:val="9EFF2468"/>
    <w:rsid w:val="A5FF7892"/>
    <w:rsid w:val="A79FA0FE"/>
    <w:rsid w:val="AD8A30B1"/>
    <w:rsid w:val="AEFF8A79"/>
    <w:rsid w:val="AF2D059E"/>
    <w:rsid w:val="AF76E224"/>
    <w:rsid w:val="AFBFBB64"/>
    <w:rsid w:val="AFDBA819"/>
    <w:rsid w:val="AFEF7D09"/>
    <w:rsid w:val="AFF75425"/>
    <w:rsid w:val="AFFBDF07"/>
    <w:rsid w:val="AFFF8725"/>
    <w:rsid w:val="B2E46054"/>
    <w:rsid w:val="B3763494"/>
    <w:rsid w:val="B49BDB59"/>
    <w:rsid w:val="B5CFB120"/>
    <w:rsid w:val="B72D6093"/>
    <w:rsid w:val="B76F3E17"/>
    <w:rsid w:val="B77B254E"/>
    <w:rsid w:val="B7FD7B34"/>
    <w:rsid w:val="B7FE8308"/>
    <w:rsid w:val="B7FF0EDA"/>
    <w:rsid w:val="B99DDB3A"/>
    <w:rsid w:val="B99E07F1"/>
    <w:rsid w:val="BAFDA466"/>
    <w:rsid w:val="BBD724D6"/>
    <w:rsid w:val="BBE6271C"/>
    <w:rsid w:val="BBF7792A"/>
    <w:rsid w:val="BBFFB60A"/>
    <w:rsid w:val="BCFC702C"/>
    <w:rsid w:val="BD9842B5"/>
    <w:rsid w:val="BD9BA882"/>
    <w:rsid w:val="BDBF7669"/>
    <w:rsid w:val="BDF972B5"/>
    <w:rsid w:val="BDFE22F8"/>
    <w:rsid w:val="BE6ADBDC"/>
    <w:rsid w:val="BE8F81E2"/>
    <w:rsid w:val="BEB19B50"/>
    <w:rsid w:val="BEBFB58E"/>
    <w:rsid w:val="BF3F0291"/>
    <w:rsid w:val="BF7B3EB6"/>
    <w:rsid w:val="BF7F0D36"/>
    <w:rsid w:val="BF7F705B"/>
    <w:rsid w:val="BFBF888D"/>
    <w:rsid w:val="BFDBFD3A"/>
    <w:rsid w:val="BFEE0AC9"/>
    <w:rsid w:val="BFFE1FC3"/>
    <w:rsid w:val="BFFE5A2E"/>
    <w:rsid w:val="C1D95921"/>
    <w:rsid w:val="C5DAAD41"/>
    <w:rsid w:val="C6FF1E95"/>
    <w:rsid w:val="C7FF81EE"/>
    <w:rsid w:val="CA7D7C53"/>
    <w:rsid w:val="CB765B04"/>
    <w:rsid w:val="CE6F2B06"/>
    <w:rsid w:val="CEE7CBBD"/>
    <w:rsid w:val="CEEDF78F"/>
    <w:rsid w:val="CF79DEEF"/>
    <w:rsid w:val="CF9D82C2"/>
    <w:rsid w:val="CFBF59B9"/>
    <w:rsid w:val="CFEF5C53"/>
    <w:rsid w:val="CFF97F2E"/>
    <w:rsid w:val="CFFF959E"/>
    <w:rsid w:val="CFFF9A65"/>
    <w:rsid w:val="D37B2A45"/>
    <w:rsid w:val="D37D25DB"/>
    <w:rsid w:val="D57758A9"/>
    <w:rsid w:val="D5FEFBB8"/>
    <w:rsid w:val="D67C42A4"/>
    <w:rsid w:val="D6E50BE2"/>
    <w:rsid w:val="D6E68054"/>
    <w:rsid w:val="D7EE6DC2"/>
    <w:rsid w:val="D7F748F4"/>
    <w:rsid w:val="D8EB386B"/>
    <w:rsid w:val="D9A4250A"/>
    <w:rsid w:val="D9B929CB"/>
    <w:rsid w:val="D9EB5124"/>
    <w:rsid w:val="DA7674D8"/>
    <w:rsid w:val="DB1FD5D2"/>
    <w:rsid w:val="DBAE598B"/>
    <w:rsid w:val="DBDF46C3"/>
    <w:rsid w:val="DBF76BB9"/>
    <w:rsid w:val="DBFF03C0"/>
    <w:rsid w:val="DBFF507B"/>
    <w:rsid w:val="DD5E67F6"/>
    <w:rsid w:val="DD793F05"/>
    <w:rsid w:val="DDD790D3"/>
    <w:rsid w:val="DDDE622D"/>
    <w:rsid w:val="DDE826C0"/>
    <w:rsid w:val="DE2FC0CF"/>
    <w:rsid w:val="DEBE1B70"/>
    <w:rsid w:val="DEEFACBD"/>
    <w:rsid w:val="DFAF1FE2"/>
    <w:rsid w:val="DFD9CB25"/>
    <w:rsid w:val="DFDB39B4"/>
    <w:rsid w:val="DFF555F3"/>
    <w:rsid w:val="DFF60180"/>
    <w:rsid w:val="DFFA7561"/>
    <w:rsid w:val="DFFE5F01"/>
    <w:rsid w:val="E3DFF677"/>
    <w:rsid w:val="E7736727"/>
    <w:rsid w:val="E87B8475"/>
    <w:rsid w:val="E8F7A92C"/>
    <w:rsid w:val="E9BD9F45"/>
    <w:rsid w:val="E9D7D7F8"/>
    <w:rsid w:val="EAF59496"/>
    <w:rsid w:val="EB59E84E"/>
    <w:rsid w:val="EBA31203"/>
    <w:rsid w:val="EBBF82B9"/>
    <w:rsid w:val="EBC2357B"/>
    <w:rsid w:val="EBEF3D50"/>
    <w:rsid w:val="ECEE5197"/>
    <w:rsid w:val="ECF5C757"/>
    <w:rsid w:val="EDF729BD"/>
    <w:rsid w:val="EDFBF6BE"/>
    <w:rsid w:val="EDFE9788"/>
    <w:rsid w:val="EE56EB15"/>
    <w:rsid w:val="EED2D9F9"/>
    <w:rsid w:val="EEEC2DAC"/>
    <w:rsid w:val="EEFBEC26"/>
    <w:rsid w:val="EF2B92D4"/>
    <w:rsid w:val="EF6B00EC"/>
    <w:rsid w:val="EFA7A684"/>
    <w:rsid w:val="EFD7337F"/>
    <w:rsid w:val="EFDA1885"/>
    <w:rsid w:val="EFE69EAB"/>
    <w:rsid w:val="EFF94A8E"/>
    <w:rsid w:val="EFFD3305"/>
    <w:rsid w:val="EFFE80B4"/>
    <w:rsid w:val="EFFF854F"/>
    <w:rsid w:val="F07DE6F6"/>
    <w:rsid w:val="F0D7DC6A"/>
    <w:rsid w:val="F0FDE557"/>
    <w:rsid w:val="F1A7B3CF"/>
    <w:rsid w:val="F1FB4B08"/>
    <w:rsid w:val="F2992BC1"/>
    <w:rsid w:val="F2D7A42C"/>
    <w:rsid w:val="F2ECAC30"/>
    <w:rsid w:val="F2FBAC88"/>
    <w:rsid w:val="F347E547"/>
    <w:rsid w:val="F3B2995D"/>
    <w:rsid w:val="F3BBB84C"/>
    <w:rsid w:val="F3BFE9FF"/>
    <w:rsid w:val="F3FA5F6D"/>
    <w:rsid w:val="F5595BB8"/>
    <w:rsid w:val="F57A9F63"/>
    <w:rsid w:val="F5FEB758"/>
    <w:rsid w:val="F5FF4425"/>
    <w:rsid w:val="F63602FD"/>
    <w:rsid w:val="F67D3347"/>
    <w:rsid w:val="F6ED70DA"/>
    <w:rsid w:val="F71D43DF"/>
    <w:rsid w:val="F775E1AA"/>
    <w:rsid w:val="F7BE1F65"/>
    <w:rsid w:val="F7D789CE"/>
    <w:rsid w:val="F7DFC8AC"/>
    <w:rsid w:val="F7E4B980"/>
    <w:rsid w:val="F7EF674D"/>
    <w:rsid w:val="F7EF9219"/>
    <w:rsid w:val="F7F9BDD6"/>
    <w:rsid w:val="F7FCCEEF"/>
    <w:rsid w:val="F7FF99BA"/>
    <w:rsid w:val="F7FFC7AB"/>
    <w:rsid w:val="F7FFF9D9"/>
    <w:rsid w:val="F8FF0359"/>
    <w:rsid w:val="F97BDAC5"/>
    <w:rsid w:val="F9AC7173"/>
    <w:rsid w:val="F9B723A6"/>
    <w:rsid w:val="F9FDE82C"/>
    <w:rsid w:val="FA6F5A89"/>
    <w:rsid w:val="FABB3DA1"/>
    <w:rsid w:val="FABF9066"/>
    <w:rsid w:val="FAF360AE"/>
    <w:rsid w:val="FB295003"/>
    <w:rsid w:val="FB8DB1C6"/>
    <w:rsid w:val="FB9F8C8B"/>
    <w:rsid w:val="FBF29821"/>
    <w:rsid w:val="FBF5147F"/>
    <w:rsid w:val="FBFF5FFC"/>
    <w:rsid w:val="FBFFDFA8"/>
    <w:rsid w:val="FCD55250"/>
    <w:rsid w:val="FD7EDFA0"/>
    <w:rsid w:val="FD9CB124"/>
    <w:rsid w:val="FD9D49FF"/>
    <w:rsid w:val="FDDEA19E"/>
    <w:rsid w:val="FDEFAD69"/>
    <w:rsid w:val="FDEFF93D"/>
    <w:rsid w:val="FDF78C64"/>
    <w:rsid w:val="FDFDBEA8"/>
    <w:rsid w:val="FDFF3FFE"/>
    <w:rsid w:val="FDFFAC8D"/>
    <w:rsid w:val="FE37CB1A"/>
    <w:rsid w:val="FE3C0709"/>
    <w:rsid w:val="FE3E5EB7"/>
    <w:rsid w:val="FE8B444F"/>
    <w:rsid w:val="FEB7B4D2"/>
    <w:rsid w:val="FEDA623B"/>
    <w:rsid w:val="FEFB0F92"/>
    <w:rsid w:val="FEFD5FF7"/>
    <w:rsid w:val="FEFF1011"/>
    <w:rsid w:val="FEFF65DA"/>
    <w:rsid w:val="FEFF7CD7"/>
    <w:rsid w:val="FF3CC783"/>
    <w:rsid w:val="FF4D36BB"/>
    <w:rsid w:val="FF5E6F53"/>
    <w:rsid w:val="FF6F2CB3"/>
    <w:rsid w:val="FF76B01E"/>
    <w:rsid w:val="FF7854FA"/>
    <w:rsid w:val="FF7A0216"/>
    <w:rsid w:val="FF7A4EBD"/>
    <w:rsid w:val="FF7E3C15"/>
    <w:rsid w:val="FFA493ED"/>
    <w:rsid w:val="FFA71FA3"/>
    <w:rsid w:val="FFAB5DF9"/>
    <w:rsid w:val="FFAF24FE"/>
    <w:rsid w:val="FFB9ECE4"/>
    <w:rsid w:val="FFBAB066"/>
    <w:rsid w:val="FFBB0F5C"/>
    <w:rsid w:val="FFBED1A4"/>
    <w:rsid w:val="FFBFBCCD"/>
    <w:rsid w:val="FFCB8FB0"/>
    <w:rsid w:val="FFCBFDBB"/>
    <w:rsid w:val="FFCFF654"/>
    <w:rsid w:val="FFD333DF"/>
    <w:rsid w:val="FFDA4CBF"/>
    <w:rsid w:val="FFDEA87E"/>
    <w:rsid w:val="FFDEDE43"/>
    <w:rsid w:val="FFEC8701"/>
    <w:rsid w:val="FFF320F5"/>
    <w:rsid w:val="FFF950EC"/>
    <w:rsid w:val="FFFDC1F9"/>
    <w:rsid w:val="FFFF7E5C"/>
    <w:rsid w:val="FFFFC155"/>
    <w:rsid w:val="FFFFF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0"/>
    <w:rPr>
      <w:rFonts w:eastAsia="文星仿宋"/>
      <w:sz w:val="32"/>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正文文本 Char"/>
    <w:link w:val="2"/>
    <w:qFormat/>
    <w:uiPriority w:val="0"/>
    <w:rPr>
      <w:rFonts w:eastAsia="文星仿宋"/>
      <w:kern w:val="2"/>
      <w:sz w:val="32"/>
      <w:szCs w:val="24"/>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tjszf</Company>
  <Pages>10</Pages>
  <Words>9411</Words>
  <Characters>9502</Characters>
  <Lines>68</Lines>
  <Paragraphs>19</Paragraphs>
  <TotalTime>0</TotalTime>
  <ScaleCrop>false</ScaleCrop>
  <LinksUpToDate>false</LinksUpToDate>
  <CharactersWithSpaces>9538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2014-06-21T16:51:00Z</dcterms:created>
  <dc:creator>jsj</dc:creator>
  <cp:lastModifiedBy>kylin</cp:lastModifiedBy>
  <cp:lastPrinted>2025-06-04T10:10:00Z</cp:lastPrinted>
  <dcterms:modified xsi:type="dcterms:W3CDTF">2025-09-05T17:04:03Z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4BB17767AEA94DA388E45EEF97ACE4CF_13</vt:lpwstr>
  </property>
  <property fmtid="{D5CDD505-2E9C-101B-9397-08002B2CF9AE}" pid="4" name="KSOTemplateDocerSaveRecord">
    <vt:lpwstr>eyJoZGlkIjoiMmZjZDY2MmM0ZGU4OTQ1NDBmOWM3ZTg2ZmJlNGY5ZmMiLCJ1c2VySWQiOiI4ODIzMzI0NzEifQ==</vt:lpwstr>
  </property>
</Properties>
</file>