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uto"/>
        <w:jc w:val="both"/>
        <w:rPr>
          <w:rFonts w:hint="eastAsia" w:asciiTheme="minorEastAsia" w:hAnsiTheme="minorEastAsia" w:eastAsiaTheme="minorEastAsia" w:cstheme="minorEastAsia"/>
          <w:b w:val="0"/>
          <w:bCs w:val="0"/>
          <w:color w:val="000000"/>
          <w:sz w:val="22"/>
          <w:szCs w:val="22"/>
        </w:rPr>
      </w:pPr>
    </w:p>
    <w:p>
      <w:pPr>
        <w:spacing w:line="600" w:lineRule="auto"/>
        <w:jc w:val="both"/>
        <w:rPr>
          <w:rFonts w:hint="eastAsia" w:asciiTheme="minorEastAsia" w:hAnsiTheme="minorEastAsia" w:eastAsiaTheme="minorEastAsia" w:cstheme="minorEastAsia"/>
          <w:b w:val="0"/>
          <w:bCs w:val="0"/>
          <w:color w:val="000000"/>
          <w:sz w:val="22"/>
          <w:szCs w:val="22"/>
        </w:rPr>
      </w:pPr>
    </w:p>
    <w:p>
      <w:pPr>
        <w:spacing w:line="600" w:lineRule="auto"/>
        <w:jc w:val="both"/>
        <w:rPr>
          <w:rFonts w:hint="eastAsia" w:asciiTheme="minorEastAsia" w:hAnsiTheme="minorEastAsia" w:eastAsiaTheme="minorEastAsia" w:cstheme="minorEastAsia"/>
          <w:b w:val="0"/>
          <w:bCs w:val="0"/>
          <w:color w:val="000000"/>
          <w:sz w:val="22"/>
          <w:szCs w:val="22"/>
        </w:rPr>
      </w:pPr>
    </w:p>
    <w:p>
      <w:pPr>
        <w:widowControl/>
        <w:spacing w:before="0" w:beforeLines="0" w:beforeAutospacing="0" w:after="0" w:afterLines="0" w:afterAutospacing="0" w:line="240" w:lineRule="auto"/>
        <w:jc w:val="center"/>
        <w:rPr>
          <w:rFonts w:ascii="Fz_S_BiaoSong_Jt" w:eastAsia="Fz_S_BiaoSong_Jt"/>
          <w:sz w:val="48"/>
          <w:szCs w:val="48"/>
        </w:rPr>
      </w:pPr>
      <w:r>
        <w:rPr>
          <w:rFonts w:ascii="Fz_S_BiaoSong_Jt" w:eastAsia="Fz_S_BiaoSong_Jt"/>
          <w:b w:val="0"/>
          <w:sz w:val="48"/>
          <w:szCs w:val="48"/>
        </w:rPr>
        <w:t>天津市南开区生态环境局</w:t>
      </w:r>
    </w:p>
    <w:p>
      <w:pPr>
        <w:widowControl/>
        <w:spacing w:before="0" w:beforeLines="0" w:beforeAutospacing="0" w:after="0" w:afterLines="0" w:afterAutospacing="0" w:line="240" w:lineRule="auto"/>
        <w:jc w:val="center"/>
        <w:rPr>
          <w:rFonts w:ascii="Times New Roman" w:eastAsia="Fz_S_BiaoSong_Jt"/>
          <w:sz w:val="48"/>
          <w:szCs w:val="48"/>
        </w:rPr>
      </w:pPr>
      <w:r>
        <w:rPr>
          <w:rFonts w:ascii="Times New Roman" w:eastAsia="Fz_S_BiaoSong_Jt"/>
          <w:b w:val="0"/>
          <w:sz w:val="48"/>
          <w:szCs w:val="48"/>
        </w:rPr>
        <w:t>2024年度部门决算</w:t>
      </w:r>
    </w:p>
    <w:p>
      <w:pPr>
        <w:spacing w:line="600" w:lineRule="auto"/>
        <w:jc w:val="both"/>
        <w:rPr>
          <w:rFonts w:hint="eastAsia" w:asciiTheme="minorEastAsia" w:hAnsiTheme="minorEastAsia" w:eastAsiaTheme="minorEastAsia" w:cstheme="minorEastAsia"/>
          <w:b w:val="0"/>
          <w:bCs w:val="0"/>
          <w:color w:val="000000"/>
          <w:sz w:val="22"/>
          <w:szCs w:val="22"/>
        </w:rPr>
      </w:pPr>
    </w:p>
    <w:p>
      <w:pPr>
        <w:spacing w:line="600" w:lineRule="auto"/>
        <w:jc w:val="both"/>
        <w:rPr>
          <w:rFonts w:hint="eastAsia" w:asciiTheme="minorEastAsia" w:hAnsiTheme="minorEastAsia" w:eastAsiaTheme="minorEastAsia" w:cstheme="minorEastAsia"/>
          <w:b w:val="0"/>
          <w:bCs w:val="0"/>
          <w:color w:val="000000"/>
          <w:sz w:val="22"/>
          <w:szCs w:val="22"/>
        </w:rPr>
      </w:pPr>
    </w:p>
    <w:p>
      <w:pPr>
        <w:spacing w:line="600" w:lineRule="auto"/>
        <w:jc w:val="both"/>
        <w:rPr>
          <w:rFonts w:hint="eastAsia" w:asciiTheme="minorEastAsia" w:hAnsiTheme="minorEastAsia" w:eastAsiaTheme="minorEastAsia" w:cstheme="minorEastAsia"/>
          <w:b w:val="0"/>
          <w:bCs w:val="0"/>
          <w:color w:val="000000"/>
          <w:sz w:val="22"/>
          <w:szCs w:val="22"/>
        </w:rPr>
      </w:pPr>
    </w:p>
    <w:p>
      <w:pP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sz w:val="22"/>
          <w:szCs w:val="22"/>
        </w:rPr>
        <w:br w:type="page"/>
      </w:r>
    </w:p>
    <w:p>
      <w:pPr>
        <w:widowControl/>
        <w:spacing w:before="0" w:beforeLines="0" w:beforeAutospacing="0" w:after="0" w:afterLines="0" w:afterAutospacing="0" w:line="240" w:lineRule="auto"/>
        <w:jc w:val="center"/>
        <w:outlineLvl w:val="0"/>
        <w:rPr>
          <w:rFonts w:ascii="宋体" w:eastAsia="黑体"/>
          <w:sz w:val="44"/>
          <w:szCs w:val="44"/>
        </w:rPr>
      </w:pPr>
      <w:r>
        <w:rPr>
          <w:rFonts w:ascii="宋体" w:eastAsia="黑体"/>
          <w:b w:val="0"/>
          <w:sz w:val="44"/>
          <w:szCs w:val="44"/>
        </w:rPr>
        <w:t>目  录</w:t>
      </w:r>
    </w:p>
    <w:p>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第一部分   概况</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一、主要职责</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二、机构设置</w:t>
      </w:r>
    </w:p>
    <w:p>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第二部分   2024年度部门决算报表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一、收入支出决算总表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二、收入决算表（按功能分类列示）</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三、收入决算表（按单位列示）</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五、财政拨款收入支出决算总表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七、一般公共预算财政拨款基本支出决算明细表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八、政府性基金预算财政拨款收入支出决算表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九、国有资本经营预算财政拨款支出决算表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十、财政拨款“三公”经费支出决算表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十一、项目支出决算表</w:t>
      </w:r>
    </w:p>
    <w:p>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第三部分   2024年度部门决算情况说明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一、收支决算总体情况说明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三、支出决算情况说明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四、财政拨款收支决算总体情况说明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五、一般公共预算财政拨款支出决算情况说明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六、一般公共预算财政拨款基本支出决算情况说明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七、政府性基金预算财政拨款收支决算情况说明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八、国有资本经营预算财政拨款收支决算情况说明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九、财政拨款“三公”经费支出决算情况说明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十、机关运行经费支出情况说明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十一、政府采购支出情况说明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十二、国有资产占有使用情况说明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十三、预算绩效情况说明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十四、教育、医疗卫生、社会保障和就业、住房保障、涉农补贴等民生支出情况说明</w:t>
      </w:r>
    </w:p>
    <w:p>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第四部分   名词解释</w:t>
      </w:r>
    </w:p>
    <w:p>
      <w:pPr>
        <w:rPr>
          <w:rFonts w:hint="eastAsia" w:asciiTheme="minorEastAsia" w:hAnsiTheme="minorEastAsia" w:eastAsiaTheme="minorEastAsia" w:cstheme="minorEastAsia"/>
          <w:b w:val="0"/>
          <w:bCs w:val="0"/>
          <w:sz w:val="22"/>
          <w:szCs w:val="22"/>
          <w:highlight w:val="yellow"/>
        </w:rPr>
      </w:pPr>
    </w:p>
    <w:p>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3"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第一部分  概况</w:t>
      </w:r>
    </w:p>
    <w:p>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一、主要职责</w:t>
      </w:r>
    </w:p>
    <w:p>
      <w:pPr>
        <w:pStyle w:val="2"/>
        <w:rPr>
          <w:rFonts w:hint="eastAsia" w:ascii="Times New Roman" w:eastAsia="仿宋_GB2312" w:cs="宋体" w:hAnsiTheme="minorHAnsi"/>
          <w:b w:val="0"/>
          <w:color w:val="auto"/>
          <w:kern w:val="0"/>
          <w:sz w:val="30"/>
          <w:szCs w:val="30"/>
          <w:lang w:val="en-US" w:eastAsia="zh-CN" w:bidi="ar-SA"/>
        </w:rPr>
      </w:pPr>
      <w:r>
        <w:rPr>
          <w:rFonts w:hint="eastAsia" w:ascii="Times New Roman" w:eastAsia="仿宋_GB2312" w:cs="宋体" w:hAnsiTheme="minorHAnsi"/>
          <w:b w:val="0"/>
          <w:color w:val="auto"/>
          <w:kern w:val="0"/>
          <w:sz w:val="30"/>
          <w:szCs w:val="30"/>
          <w:lang w:val="en-US" w:eastAsia="zh-CN" w:bidi="ar-SA"/>
        </w:rPr>
        <w:t>执行生态环境保护监督管理制度。负责本区生态环境问题的统筹协调和监督管理。负责监督管理本区减排目标落实。负责环境污染防治监督管理。指导协调和监督本区生态保护修复工作。负责核与辐射安全监督管理。负责生态环境监督工作。负责应对气候变化工作。负责生态环境监督执法。在职责范围内做好安全生产工作。组织开展生态环境保护宣传教育工作。负责生态环境保护领域人才队伍建设。组织推动生态环境保护领域招商引资工作。完成市生态环境局、区委、区政府交办的其他事项。</w:t>
      </w:r>
    </w:p>
    <w:p>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二、机构设置</w:t>
      </w:r>
    </w:p>
    <w:p>
      <w:pPr>
        <w:widowControl/>
        <w:spacing w:before="0" w:beforeLines="0" w:beforeAutospacing="0" w:after="0" w:afterLines="0" w:afterAutospacing="0" w:line="240" w:lineRule="auto"/>
        <w:ind w:firstLine="600" w:firstLineChars="200"/>
        <w:jc w:val="left"/>
        <w:rPr>
          <w:rFonts w:hint="eastAsia" w:asciiTheme="minorEastAsia" w:hAnsiTheme="minorEastAsia" w:eastAsiaTheme="minorEastAsia" w:cstheme="minorEastAsia"/>
          <w:b w:val="0"/>
          <w:bCs w:val="0"/>
          <w:i w:val="0"/>
          <w:iCs w:val="0"/>
          <w:caps w:val="0"/>
          <w:color w:val="000000"/>
          <w:spacing w:val="0"/>
          <w:sz w:val="22"/>
          <w:szCs w:val="22"/>
          <w:highlight w:val="none"/>
          <w:shd w:val="clear" w:fill="FFFFFF"/>
          <w:lang w:val="en-US" w:eastAsia="zh-CN"/>
        </w:rPr>
      </w:pPr>
      <w:r>
        <w:rPr>
          <w:rFonts w:ascii="Times New Roman" w:eastAsia="仿宋_GB2312"/>
          <w:b w:val="0"/>
          <w:sz w:val="30"/>
          <w:szCs w:val="30"/>
        </w:rPr>
        <w:t>天津市南开区生态环境局内设</w:t>
      </w:r>
      <w:r>
        <w:rPr>
          <w:rFonts w:hint="eastAsia" w:ascii="Times New Roman" w:eastAsia="仿宋_GB2312"/>
          <w:b w:val="0"/>
          <w:sz w:val="30"/>
          <w:szCs w:val="30"/>
          <w:lang w:val="en-US" w:eastAsia="zh-CN"/>
        </w:rPr>
        <w:t>3</w:t>
      </w:r>
      <w:r>
        <w:rPr>
          <w:rFonts w:ascii="Times New Roman" w:eastAsia="仿宋_GB2312"/>
          <w:b w:val="0"/>
          <w:sz w:val="30"/>
          <w:szCs w:val="30"/>
        </w:rPr>
        <w:t>个职能</w:t>
      </w:r>
      <w:r>
        <w:rPr>
          <w:rFonts w:hint="eastAsia" w:ascii="Times New Roman" w:eastAsia="仿宋_GB2312"/>
          <w:b w:val="0"/>
          <w:sz w:val="30"/>
          <w:szCs w:val="30"/>
          <w:lang w:eastAsia="zh-CN"/>
        </w:rPr>
        <w:t>科室</w:t>
      </w:r>
      <w:bookmarkStart w:id="0" w:name="_GoBack"/>
      <w:bookmarkEnd w:id="0"/>
      <w:r>
        <w:rPr>
          <w:rFonts w:ascii="Times New Roman" w:eastAsia="仿宋_GB2312"/>
          <w:b w:val="0"/>
          <w:sz w:val="30"/>
          <w:szCs w:val="30"/>
        </w:rPr>
        <w:t>；下辖1个预算单位。纳入天津市南开区生态环境局2024年度部门决算编制范围的单位包括：</w:t>
      </w:r>
    </w:p>
    <w:p>
      <w:pPr>
        <w:pStyle w:val="2"/>
        <w:rPr>
          <w:rFonts w:hint="eastAsia" w:ascii="Times New Roman" w:eastAsia="仿宋_GB2312" w:cs="宋体" w:hAnsiTheme="minorHAnsi"/>
          <w:b w:val="0"/>
          <w:color w:val="auto"/>
          <w:kern w:val="0"/>
          <w:sz w:val="30"/>
          <w:szCs w:val="30"/>
          <w:lang w:val="en-US" w:eastAsia="zh-CN" w:bidi="ar-SA"/>
        </w:rPr>
      </w:pPr>
      <w:r>
        <w:rPr>
          <w:rFonts w:hint="eastAsia" w:ascii="Times New Roman" w:eastAsia="仿宋_GB2312" w:cs="宋体" w:hAnsiTheme="minorHAnsi"/>
          <w:b w:val="0"/>
          <w:color w:val="auto"/>
          <w:kern w:val="0"/>
          <w:sz w:val="30"/>
          <w:szCs w:val="30"/>
          <w:lang w:val="en-US" w:eastAsia="zh-CN" w:bidi="ar-SA"/>
        </w:rPr>
        <w:t>1.天津市南开区生态环境局（本级）</w:t>
      </w:r>
    </w:p>
    <w:p>
      <w:pPr>
        <w:pStyle w:val="2"/>
        <w:rPr>
          <w:rFonts w:hint="eastAsia" w:ascii="Times New Roman" w:eastAsia="仿宋_GB2312" w:cs="宋体" w:hAnsiTheme="minorHAnsi"/>
          <w:b w:val="0"/>
          <w:color w:val="auto"/>
          <w:kern w:val="0"/>
          <w:sz w:val="30"/>
          <w:szCs w:val="30"/>
          <w:lang w:val="en-US" w:eastAsia="zh-CN" w:bidi="ar-SA"/>
        </w:rPr>
        <w:sectPr>
          <w:headerReference r:id="rId4" w:type="default"/>
          <w:footerReference r:id="rId5" w:type="default"/>
          <w:pgSz w:w="11906" w:h="16838"/>
          <w:pgMar w:top="1531" w:right="1984" w:bottom="1531" w:left="2098"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Times New Roman" w:eastAsia="仿宋_GB2312" w:cs="宋体" w:hAnsiTheme="minorHAnsi"/>
          <w:b w:val="0"/>
          <w:color w:val="auto"/>
          <w:kern w:val="0"/>
          <w:sz w:val="30"/>
          <w:szCs w:val="30"/>
          <w:lang w:val="en-US" w:eastAsia="zh-CN" w:bidi="ar-SA"/>
        </w:rPr>
        <w:t>2.天津市南开区生态环境监测中心</w:t>
      </w:r>
    </w:p>
    <w:p>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第二部分  2024年度部门决算报表</w:t>
      </w:r>
    </w:p>
    <w:p>
      <w:pPr>
        <w:pStyle w:val="30"/>
        <w:keepNext w:val="0"/>
        <w:keepLines w:val="0"/>
        <w:widowControl/>
        <w:suppressLineNumbers w:val="0"/>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一、收入支出决算总表</w:t>
      </w:r>
      <w:r>
        <w:rPr>
          <w:rFonts w:hint="eastAsia" w:ascii="仿宋" w:hAnsi="仿宋" w:eastAsia="仿宋" w:cs="仿宋"/>
          <w:b/>
          <w:bCs/>
          <w:sz w:val="30"/>
          <w:szCs w:val="30"/>
          <w:highlight w:val="none"/>
          <w:u w:val="none"/>
          <w:lang w:val="en-US" w:eastAsia="zh-CN"/>
        </w:rPr>
        <w:t xml:space="preserve"> </w:t>
      </w:r>
    </w:p>
    <w:tbl>
      <w:tblPr>
        <w:tblStyle w:val="13"/>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部门（单位）：天津市南开区生态环境局 </w:t>
            </w:r>
          </w:p>
        </w:tc>
        <w:tc>
          <w:tcPr>
            <w:tcW w:w="108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Style w:val="29"/>
                <w:rFonts w:hint="eastAsia" w:asciiTheme="minorEastAsia" w:hAnsiTheme="minorEastAsia" w:eastAsiaTheme="minorEastAsia" w:cstheme="minorEastAsia"/>
                <w:b w:val="0"/>
                <w:bCs w:val="0"/>
                <w:sz w:val="22"/>
                <w:szCs w:val="22"/>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18,915,257.02</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五、事业收入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1,651,014.96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七、上级补助收入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777,645.69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16,689,573.15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九、其他收入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12,776.42</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18,928,033.44</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19,118,233.80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二十四、结余分配</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372,748.21</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182,464.16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372,748.21</w:t>
            </w:r>
          </w:p>
        </w:tc>
        <w:tc>
          <w:tcPr>
            <w:tcW w:w="128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收入总计</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19,300,781.65</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支出总计</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19,300,781.65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注：本表反映本年度的总收支和年末结转结余情况。财政专户管理资金是指教育收费；事业收入不含教育收费。</w:t>
            </w:r>
          </w:p>
        </w:tc>
      </w:tr>
    </w:tbl>
    <w:p>
      <w:pPr>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br w:type="page"/>
      </w:r>
    </w:p>
    <w:p>
      <w:pPr>
        <w:pStyle w:val="30"/>
        <w:keepNext w:val="0"/>
        <w:keepLines w:val="0"/>
        <w:widowControl/>
        <w:suppressLineNumbers w:val="0"/>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二、收入决算表(按功能分类列示)</w:t>
      </w:r>
      <w:r>
        <w:rPr>
          <w:rFonts w:hint="eastAsia" w:ascii="仿宋" w:hAnsi="仿宋" w:eastAsia="仿宋" w:cs="仿宋"/>
          <w:b/>
          <w:bCs/>
          <w:color w:val="000000"/>
          <w:sz w:val="30"/>
          <w:szCs w:val="30"/>
        </w:rPr>
        <w:t xml:space="preserve"> </w:t>
      </w: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04"/>
        <w:gridCol w:w="3031"/>
        <w:gridCol w:w="1263"/>
        <w:gridCol w:w="1137"/>
        <w:gridCol w:w="1231"/>
        <w:gridCol w:w="1108"/>
        <w:gridCol w:w="1183"/>
        <w:gridCol w:w="1154"/>
        <w:gridCol w:w="1246"/>
        <w:gridCol w:w="1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59" w:type="pct"/>
            <w:gridSpan w:val="9"/>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部门（单位）：天津市南开区生态环境局 </w:t>
            </w:r>
          </w:p>
        </w:tc>
        <w:tc>
          <w:tcPr>
            <w:tcW w:w="440" w:type="pct"/>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项      目</w:t>
            </w:r>
          </w:p>
        </w:tc>
        <w:tc>
          <w:tcPr>
            <w:tcW w:w="450"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本年收入合计</w:t>
            </w:r>
          </w:p>
        </w:tc>
        <w:tc>
          <w:tcPr>
            <w:tcW w:w="406"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财政拨款收入</w:t>
            </w:r>
          </w:p>
        </w:tc>
        <w:tc>
          <w:tcPr>
            <w:tcW w:w="439"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上级补助收入</w:t>
            </w:r>
          </w:p>
        </w:tc>
        <w:tc>
          <w:tcPr>
            <w:tcW w:w="819"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事业收入</w:t>
            </w:r>
          </w:p>
        </w:tc>
        <w:tc>
          <w:tcPr>
            <w:tcW w:w="412"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经营收入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附属单位上缴收入</w:t>
            </w:r>
          </w:p>
        </w:tc>
        <w:tc>
          <w:tcPr>
            <w:tcW w:w="440"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科目编码</w:t>
            </w:r>
          </w:p>
        </w:tc>
        <w:tc>
          <w:tcPr>
            <w:tcW w:w="108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科目名称</w:t>
            </w:r>
          </w:p>
        </w:tc>
        <w:tc>
          <w:tcPr>
            <w:tcW w:w="450"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06"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39"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小计</w:t>
            </w:r>
          </w:p>
        </w:tc>
        <w:tc>
          <w:tcPr>
            <w:tcW w:w="42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其中：教育收费</w:t>
            </w:r>
          </w:p>
        </w:tc>
        <w:tc>
          <w:tcPr>
            <w:tcW w:w="412"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584" w:type="pct"/>
            <w:gridSpan w:val="2"/>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合计</w:t>
            </w:r>
          </w:p>
        </w:tc>
        <w:tc>
          <w:tcPr>
            <w:tcW w:w="450"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18,928,033.44</w:t>
            </w:r>
          </w:p>
        </w:tc>
        <w:tc>
          <w:tcPr>
            <w:tcW w:w="406"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18,915,257.02</w:t>
            </w:r>
          </w:p>
        </w:tc>
        <w:tc>
          <w:tcPr>
            <w:tcW w:w="439"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12,776.42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社会保障和就业支出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1,651,014.96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1,651,014.96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行政事业单位养老支出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1,651,014.96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1,651,014.96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机关事业单位基本养老保险缴费支出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1,100,676.64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1,100,676.64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机关事业单位职业年金缴费支出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550,338.32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550,338.32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卫生健康支出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777,645.69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777,645.69</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777,645.69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777,645.69</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448,596.16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448,596.16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239,330.81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239,330.81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公务员医疗补助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89,718.72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89,718.72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节能环保支出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16,499,372.79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16,486,596.37</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12,776.42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21101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环境保护管理事务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11,046,139.12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11,033,446.39</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12,692.73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2110101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行政运行</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8,881,456.08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8,868,763.35</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12,692.73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2110102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一般行政管理事务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214,349.00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214,349.00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2110199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其他环境保护管理事务支出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1,950,334.04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1,950,334.04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21111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污染减排</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5,453,233.67</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5,453,149.98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83.69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2111101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生态环境监测与信息</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5,453,233.67</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5,453,149.98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83.69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注：本表反映本年度取得的各项收入情况。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30"/>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三、收入决算表(按单位列示)</w:t>
      </w: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6"/>
        <w:gridCol w:w="853"/>
        <w:gridCol w:w="573"/>
        <w:gridCol w:w="627"/>
        <w:gridCol w:w="627"/>
        <w:gridCol w:w="600"/>
        <w:gridCol w:w="640"/>
        <w:gridCol w:w="666"/>
        <w:gridCol w:w="654"/>
        <w:gridCol w:w="671"/>
        <w:gridCol w:w="723"/>
        <w:gridCol w:w="723"/>
        <w:gridCol w:w="661"/>
        <w:gridCol w:w="708"/>
        <w:gridCol w:w="662"/>
        <w:gridCol w:w="753"/>
        <w:gridCol w:w="739"/>
        <w:gridCol w:w="708"/>
        <w:gridCol w:w="630"/>
        <w:gridCol w:w="619"/>
        <w:gridCol w:w="6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056" w:type="pct"/>
            <w:gridSpan w:val="9"/>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 xml:space="preserve">部门（单位）：天津市南开区生态环境局 </w:t>
            </w:r>
          </w:p>
        </w:tc>
        <w:tc>
          <w:tcPr>
            <w:tcW w:w="239"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58"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58"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53"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69"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64"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53"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25"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449" w:type="pct"/>
            <w:gridSpan w:val="2"/>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部门（单位）代码</w:t>
            </w:r>
          </w:p>
        </w:tc>
        <w:tc>
          <w:tcPr>
            <w:tcW w:w="304"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部门（单位）名称</w:t>
            </w:r>
          </w:p>
        </w:tc>
        <w:tc>
          <w:tcPr>
            <w:tcW w:w="204"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2355" w:type="pct"/>
            <w:gridSpan w:val="10"/>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本年收入</w:t>
            </w:r>
          </w:p>
        </w:tc>
        <w:tc>
          <w:tcPr>
            <w:tcW w:w="1950" w:type="pct"/>
            <w:gridSpan w:val="8"/>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上年结转和结余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4"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14"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2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国有资本经营预算算</w:t>
            </w:r>
          </w:p>
        </w:tc>
        <w:tc>
          <w:tcPr>
            <w:tcW w:w="237"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3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事业收入</w:t>
            </w:r>
          </w:p>
        </w:tc>
        <w:tc>
          <w:tcPr>
            <w:tcW w:w="239"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事业单位经营收入</w:t>
            </w:r>
          </w:p>
        </w:tc>
        <w:tc>
          <w:tcPr>
            <w:tcW w:w="2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上级补助收入</w:t>
            </w:r>
          </w:p>
        </w:tc>
        <w:tc>
          <w:tcPr>
            <w:tcW w:w="2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附属单位上缴收入</w:t>
            </w:r>
          </w:p>
        </w:tc>
        <w:tc>
          <w:tcPr>
            <w:tcW w:w="236"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其他收入</w:t>
            </w:r>
          </w:p>
        </w:tc>
        <w:tc>
          <w:tcPr>
            <w:tcW w:w="25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1022" w:type="pct"/>
            <w:gridSpan w:val="4"/>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财政拨款结转结余</w:t>
            </w:r>
          </w:p>
        </w:tc>
        <w:tc>
          <w:tcPr>
            <w:tcW w:w="674" w:type="pct"/>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非财政拨款结转结余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14"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69"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25"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1"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28"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9"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5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19,300,781.65</w:t>
            </w:r>
          </w:p>
        </w:tc>
        <w:tc>
          <w:tcPr>
            <w:tcW w:w="6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18,928,033.44</w:t>
            </w:r>
          </w:p>
        </w:tc>
        <w:tc>
          <w:tcPr>
            <w:tcW w:w="6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18,915,257.02</w:t>
            </w:r>
          </w:p>
        </w:tc>
        <w:tc>
          <w:tcPr>
            <w:tcW w:w="6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5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12,776.42</w:t>
            </w:r>
          </w:p>
        </w:tc>
        <w:tc>
          <w:tcPr>
            <w:tcW w:w="7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372,748.21</w:t>
            </w:r>
          </w:p>
        </w:tc>
        <w:tc>
          <w:tcPr>
            <w:tcW w:w="6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372,748.21</w:t>
            </w:r>
          </w:p>
        </w:tc>
        <w:tc>
          <w:tcPr>
            <w:tcW w:w="7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372,748.21</w:t>
            </w:r>
          </w:p>
        </w:tc>
        <w:tc>
          <w:tcPr>
            <w:tcW w:w="7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362101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天津市南开区生态环境局（本级）</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12,904,868.83</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12,661,078.64</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12,648,385.91</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12,692.73</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243,790.19</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243,790.19</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243,790.19</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362201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天津市南开区生态环境监测中心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6,395,912.82</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6,266,954.80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6,266,871.11</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83.69</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128,958.02</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128,958.02</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128,958.02</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1"/>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注：本表反映本年度取得的各项收入情况。财政专户管理资金是指教育收费；事业收入不含教育收费。</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30"/>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四、支出决算表 </w:t>
      </w:r>
    </w:p>
    <w:tbl>
      <w:tblPr>
        <w:tblStyle w:val="13"/>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3"/>
        <w:gridCol w:w="2220"/>
        <w:gridCol w:w="1845"/>
        <w:gridCol w:w="1800"/>
        <w:gridCol w:w="1800"/>
        <w:gridCol w:w="1815"/>
        <w:gridCol w:w="1628"/>
        <w:gridCol w:w="15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部门（单位）：天津市南开区生态环境局 </w:t>
            </w:r>
          </w:p>
        </w:tc>
        <w:tc>
          <w:tcPr>
            <w:tcW w:w="56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93"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19,118,233.80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16,407,471.76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2,710,762.04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1,651,014.96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1,651,014.96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1,651,014.96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1,651,014.96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1,100,676.64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1,100,676.64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550,338.32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550,338.32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777,645.69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777,645.69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777,645.69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777,645.69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448,596.16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448,596.16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239,330.81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239,330.81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89,718.72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89,718.72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节能环保支出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16,689,573.15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13,978,811.11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2,710,762.04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环境保护管理事务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11,175,161.03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9,010,477.99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2,164,683.04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2110101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9,010,477.99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9,010,477.99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2110102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一般行政管理事务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214,349.00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214,349.00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2110199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其他环境保护管理事务支出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1,950,334.04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1,950,334.04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21111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污染减排</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5,514,412.12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4,968,333.12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546,079.00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2111101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生态环境监测与信息</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5,514,412.12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4,968,333.12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546,079.00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注：本表反映本年度各项支出情况。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30"/>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五、财政拨款收入支出决算总表</w:t>
      </w: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部门（单位）：天津市南开区生态环境局 </w:t>
            </w:r>
          </w:p>
        </w:tc>
        <w:tc>
          <w:tcPr>
            <w:tcW w:w="70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18,915,257.02</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1,651,014.96</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1,651,014.96</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777,645.69</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777,645.69</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16,689,573.15</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16,689,573.15</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18,915,257.02</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19,118,233.80</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19,118,233.80</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372,748.21</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169,771.43</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169,771.43</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372,748.21</w:t>
            </w:r>
          </w:p>
        </w:tc>
        <w:tc>
          <w:tcPr>
            <w:tcW w:w="839"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19,288,005.23</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19,288,005.23</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19,288,005.23</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注：本表反映本年度一般公共预算财政拨款、政府性基金预算财政拨款和国有资本经营预算财政拨款的总收支和年末结转结余情况。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30"/>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六、一般公共预算财政拨款支出决算表 </w:t>
      </w: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3"/>
        <w:gridCol w:w="4523"/>
        <w:gridCol w:w="1754"/>
        <w:gridCol w:w="1600"/>
        <w:gridCol w:w="1630"/>
        <w:gridCol w:w="1600"/>
        <w:gridCol w:w="16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23" w:type="pct"/>
            <w:gridSpan w:val="6"/>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天津市南开区生态环境局 </w:t>
            </w:r>
          </w:p>
        </w:tc>
        <w:tc>
          <w:tcPr>
            <w:tcW w:w="576"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26"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1725" w:type="pct"/>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76"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4"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616"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26"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82"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人员经费</w:t>
            </w:r>
          </w:p>
        </w:tc>
        <w:tc>
          <w:tcPr>
            <w:tcW w:w="571"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公用经费</w:t>
            </w:r>
          </w:p>
        </w:tc>
        <w:tc>
          <w:tcPr>
            <w:tcW w:w="576"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19,118,233.80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16,407,471.76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15,245,672.51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1,161,799.25</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2,710,762.04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社会保障和就业支出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1,651,014.96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1,651,014.96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1,651,014.96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行政事业单位养老支出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1,651,014.96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1,651,014.96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1,651,014.96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机关事业单位基本养老保险缴费支出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1,100,676.64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1,100,676.64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1,100,676.64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2080506</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机关事业单位职业年金缴费支出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550,338.32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550,338.32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550,338.32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卫生健康支出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777,645.69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777,645.69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777,645.69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777,645.69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777,645.69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777,645.69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448,596.16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448,596.16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448,596.16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事业单位医疗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239,330.81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239,330.81</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239,330.81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公务员医疗补助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89,718.72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89,718.72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89,718.72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节能环保支出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16,689,573.15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13,978,811.11</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12,817,011.86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1,161,799.25</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2,710,762.04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21101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环境保护管理事务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11,175,161.03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9,010,477.99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8,250,522.23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759,955.76</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2,164,683.04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2110101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行政运行</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9,010,477.99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9,010,477.99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8,250,522.23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759,955.76</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2110102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一般行政管理事务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214,349.00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214,349.00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2110199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其他环境保护管理事务支出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1,950,334.04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1,950,334.04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21111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污染减排</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5,514,412.12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4,968,333.12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4,566,489.63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401,843.49</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546,079.00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2111101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生态环境监测与信息</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5,514,412.12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4,968,333.12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4,566,489.63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401,843.49</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546,079.00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注：本表反映本年度一般公共预算财政拨款支出情况。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30"/>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七、一般公共预算财政拨款基本支出决算明细表 </w:t>
      </w: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部门（单位）：天津市南开区生态环境局 </w:t>
            </w:r>
          </w:p>
        </w:tc>
        <w:tc>
          <w:tcPr>
            <w:tcW w:w="61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工资福利支出</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15,063,263.91</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商品和服务支出</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1,161,799.25</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30703</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2,567,508.34</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30201</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161,141.77</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30704</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30102</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2,845,071.80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30202</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资本性支出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30103</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2,054,095.08</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30203</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31001</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30106</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30204</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583.00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31002</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30107</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1,342,632.17</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30205</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13,651.20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31003</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30108</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1,100,676.64</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30206</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154,266.12</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31005</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30109</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550,338.32</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30207</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63,410.77</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31006</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30110</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675,959.75</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30208</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117,481.20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31007</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89,718.72</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30209</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31008</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30112</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71,263.09</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30211</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4,088.00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30113</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3,652,431.00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30212</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31010</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30114</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30213</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27,062.92</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31011</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30199</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113,569.00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30214</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31012</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182,408.60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30215</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31013</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30216</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30302</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136,013.60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30217</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31021</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30303</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30218</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1,255.00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31022</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30304</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30224</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30305</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30225</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对企业补助</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30306</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30226</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31201</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30307</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30227</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31203</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30308</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30228</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73,982.60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31204</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30309</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555.00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30229</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98,692.50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31205</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30310</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30231</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94,294.17</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31206</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30239</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312,890.00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31299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30399</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45,840.00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30240</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8,000.00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30299</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31,000.00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39907</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39908</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30701</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30702</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39910</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人员经费合计</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15,245,672.51</w:t>
            </w:r>
          </w:p>
        </w:tc>
        <w:tc>
          <w:tcPr>
            <w:tcW w:w="2710" w:type="pct"/>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公用经费合计</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1,161,799.25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注：本表反映本年度一般公共预算财政拨款基本支出明细情况。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30"/>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八、政府性基金预算财政拨款收入支出决算表 </w:t>
      </w: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1"/>
        <w:gridCol w:w="3139"/>
        <w:gridCol w:w="1630"/>
        <w:gridCol w:w="1600"/>
        <w:gridCol w:w="1585"/>
        <w:gridCol w:w="1569"/>
        <w:gridCol w:w="1539"/>
        <w:gridCol w:w="15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57" w:type="pct"/>
            <w:gridSpan w:val="7"/>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天津市南开区生态环境局 </w:t>
            </w:r>
          </w:p>
        </w:tc>
        <w:tc>
          <w:tcPr>
            <w:tcW w:w="542"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82"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71"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77" w:type="pct"/>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42"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4"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121"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82"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71"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66"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60"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49"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42"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注：本表反映本年度政府性基金预算财政拨款收入、支出及结转和结余情况。</w:t>
            </w:r>
          </w:p>
        </w:tc>
      </w:tr>
    </w:tbl>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天津市南开区生态环境局2024年政府性基金预算财政拨款收入支出决算表为空表。</w:t>
      </w:r>
    </w:p>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30"/>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九、国有资本经营预算财政拨款支出决算表 </w:t>
      </w: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4"/>
        <w:gridCol w:w="3261"/>
        <w:gridCol w:w="1692"/>
        <w:gridCol w:w="1677"/>
        <w:gridCol w:w="1493"/>
        <w:gridCol w:w="1538"/>
        <w:gridCol w:w="1662"/>
        <w:gridCol w:w="15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40" w:type="pct"/>
            <w:gridSpan w:val="7"/>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天津市南开区生态环境局 </w:t>
            </w:r>
          </w:p>
        </w:tc>
        <w:tc>
          <w:tcPr>
            <w:tcW w:w="559"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0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注：本表反映本年度国有资本经营预算财政拨款收入、支出及结转和结余情况。</w:t>
            </w:r>
          </w:p>
        </w:tc>
      </w:tr>
    </w:tbl>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天津市南开区生态环境局2024年国有资本经营预算财政拨款收入支出决算表为空表。</w:t>
      </w:r>
    </w:p>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30"/>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十、财政拨款“三公”经费支出决算表 </w:t>
      </w:r>
    </w:p>
    <w:tbl>
      <w:tblPr>
        <w:tblStyle w:val="13"/>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部门（单位）：天津市南开区生态环境局 </w:t>
            </w:r>
          </w:p>
        </w:tc>
        <w:tc>
          <w:tcPr>
            <w:tcW w:w="2146"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小计</w:t>
            </w:r>
          </w:p>
        </w:tc>
        <w:tc>
          <w:tcPr>
            <w:tcW w:w="2385" w:type="dxa"/>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公务用车购置费</w:t>
            </w:r>
          </w:p>
        </w:tc>
        <w:tc>
          <w:tcPr>
            <w:tcW w:w="2430" w:type="dxa"/>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94,294.17</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94,294.17</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94,294.17</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注：本表反映本年度“三公”经费支出决算情况。其中决算数是包括当年财政拨款和以前年度结转资金安排的实际支出。</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30"/>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十一、项目支出决算表 </w:t>
      </w: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16"/>
        <w:gridCol w:w="1769"/>
        <w:gridCol w:w="1631"/>
        <w:gridCol w:w="1692"/>
        <w:gridCol w:w="1646"/>
        <w:gridCol w:w="1693"/>
        <w:gridCol w:w="16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16" w:type="pct"/>
            <w:gridSpan w:val="7"/>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部门（单位）：天津市南开区生态环境局 </w:t>
            </w:r>
          </w:p>
        </w:tc>
        <w:tc>
          <w:tcPr>
            <w:tcW w:w="583"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1006"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3596" w:type="pct"/>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1006"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632"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  计</w:t>
            </w:r>
          </w:p>
        </w:tc>
        <w:tc>
          <w:tcPr>
            <w:tcW w:w="582"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w:t>
            </w:r>
          </w:p>
        </w:tc>
        <w:tc>
          <w:tcPr>
            <w:tcW w:w="604"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w:t>
            </w:r>
          </w:p>
        </w:tc>
        <w:tc>
          <w:tcPr>
            <w:tcW w:w="588"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w:t>
            </w:r>
          </w:p>
        </w:tc>
        <w:tc>
          <w:tcPr>
            <w:tcW w:w="604"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财政专户管理资金</w:t>
            </w:r>
          </w:p>
        </w:tc>
        <w:tc>
          <w:tcPr>
            <w:tcW w:w="583"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4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2,710,762.04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2,710,762.04</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节能环保支出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2,710,762.04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2,710,762.04</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环境保护管理事务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2,164,683.04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2,164,683.04</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2110102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一般行政管理事务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214,349.00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214,349.00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2110199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其他环境保护管理事务支出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1,950,334.04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1,950,334.04</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21111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污染减排</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546,079.00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546,079.00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2111101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生态环境监测与信息</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546,079.00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546,079.00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注：本表反映本年度项目支出决算情况，其中支出数包括当年预算资金和以前年度结转资金安排的合计实际支出。</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sectPr>
          <w:pgSz w:w="16838" w:h="11906" w:orient="landscape"/>
          <w:pgMar w:top="2098" w:right="1531" w:bottom="1984" w:left="1531"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第三部分  2024年度部门决算情况说明</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一、收入支出决算总体情况说明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highlight w:val="none"/>
        </w:rPr>
      </w:pPr>
      <w:r>
        <w:rPr>
          <w:rFonts w:ascii="Times New Roman" w:eastAsia="仿宋_GB2312"/>
          <w:b w:val="0"/>
          <w:sz w:val="30"/>
          <w:szCs w:val="30"/>
        </w:rPr>
        <w:t>天津市南开区生态环境局2024年度收入、支出决算总计19,300,781.65元。与2023年度相比，收、支总计各减少1,741,439.26</w:t>
      </w:r>
      <w:r>
        <w:rPr>
          <w:rFonts w:ascii="Times New Roman" w:eastAsia="仿宋_GB2312"/>
          <w:b w:val="0"/>
          <w:sz w:val="30"/>
          <w:szCs w:val="30"/>
          <w:highlight w:val="none"/>
        </w:rPr>
        <w:t>元，下降8.276%，主要原因是</w:t>
      </w:r>
      <w:r>
        <w:rPr>
          <w:rFonts w:hint="eastAsia" w:ascii="Times New Roman" w:eastAsia="仿宋_GB2312"/>
          <w:b w:val="0"/>
          <w:sz w:val="30"/>
          <w:szCs w:val="30"/>
          <w:highlight w:val="none"/>
          <w:lang w:val="en-US" w:eastAsia="zh-CN"/>
        </w:rPr>
        <w:t>人员减少及节约办公经费</w:t>
      </w:r>
      <w:r>
        <w:rPr>
          <w:rFonts w:ascii="Times New Roman" w:eastAsia="仿宋_GB2312"/>
          <w:b w:val="0"/>
          <w:sz w:val="30"/>
          <w:szCs w:val="30"/>
          <w:highlight w:val="none"/>
        </w:rPr>
        <w:t>。</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收入包括：一般公共预算财政拨款收入18,915,257.02元、其他收入12,776.42元。</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支出包括：社会保障和就业支出1,651,014.96元、卫生健康支出777,645.69元、节能环保支出16,689,573.15元。</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二、收入决算情况说明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天津市南开区生态环境局2024年度本年收入合计18,928,033.44元，与2023年度相比减少1,581,644.92元，主要原因是</w:t>
      </w:r>
      <w:r>
        <w:rPr>
          <w:rFonts w:hint="eastAsia" w:ascii="Times New Roman" w:eastAsia="仿宋_GB2312"/>
          <w:b w:val="0"/>
          <w:sz w:val="30"/>
          <w:szCs w:val="30"/>
          <w:highlight w:val="none"/>
          <w:lang w:val="en-US" w:eastAsia="zh-CN"/>
        </w:rPr>
        <w:t>人员减少及节约办公经费</w:t>
      </w:r>
      <w:r>
        <w:rPr>
          <w:rFonts w:ascii="Times New Roman" w:eastAsia="仿宋_GB2312"/>
          <w:b w:val="0"/>
          <w:sz w:val="30"/>
          <w:szCs w:val="30"/>
        </w:rPr>
        <w:t>。其中：</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一般公共预算财政拨款收入18,915,257.02元，占99.933%；其他收入12,776.42元，占0.067%。</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三、支出决算情况说明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highlight w:val="none"/>
        </w:rPr>
      </w:pPr>
      <w:r>
        <w:rPr>
          <w:rFonts w:ascii="Times New Roman" w:eastAsia="仿宋_GB2312"/>
          <w:b w:val="0"/>
          <w:sz w:val="30"/>
          <w:szCs w:val="30"/>
          <w:highlight w:val="none"/>
        </w:rPr>
        <w:t>天津市南开区生态环境局2024年度本年支出合计19,118,233.80元，与2023年度相比减少1,548,746.65元，主要原因是</w:t>
      </w:r>
      <w:r>
        <w:rPr>
          <w:rFonts w:hint="eastAsia" w:ascii="Times New Roman" w:eastAsia="仿宋_GB2312"/>
          <w:b w:val="0"/>
          <w:sz w:val="30"/>
          <w:szCs w:val="30"/>
          <w:highlight w:val="none"/>
          <w:lang w:val="en-US" w:eastAsia="zh-CN"/>
        </w:rPr>
        <w:t>人员减少及节约办公经费</w:t>
      </w:r>
      <w:r>
        <w:rPr>
          <w:rFonts w:ascii="Times New Roman" w:eastAsia="仿宋_GB2312"/>
          <w:b w:val="0"/>
          <w:sz w:val="30"/>
          <w:szCs w:val="30"/>
          <w:highlight w:val="none"/>
        </w:rPr>
        <w:t>。其中：</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基本支出16,407,471.76元，占85.821%；项目支出2,710,762.04元，占14.179%。</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四、财政拨款收支决算总体情况说明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highlight w:val="none"/>
        </w:rPr>
      </w:pPr>
      <w:r>
        <w:rPr>
          <w:rFonts w:ascii="Times New Roman" w:eastAsia="仿宋_GB2312"/>
          <w:b w:val="0"/>
          <w:sz w:val="30"/>
          <w:szCs w:val="30"/>
        </w:rPr>
        <w:t>天津市南开区生态环境局2024年度财政拨款收入、支出决算总计19,288,005.23元。与2023年度相比，财政拨款收、支总计各减少</w:t>
      </w:r>
      <w:r>
        <w:rPr>
          <w:rFonts w:ascii="Times New Roman" w:eastAsia="仿宋_GB2312"/>
          <w:b w:val="0"/>
          <w:sz w:val="30"/>
          <w:szCs w:val="30"/>
          <w:highlight w:val="none"/>
        </w:rPr>
        <w:t>1,552,047.24元，下降7.447%，主要原因是</w:t>
      </w:r>
      <w:r>
        <w:rPr>
          <w:rFonts w:hint="eastAsia" w:ascii="Times New Roman" w:eastAsia="仿宋_GB2312"/>
          <w:b w:val="0"/>
          <w:sz w:val="30"/>
          <w:szCs w:val="30"/>
          <w:highlight w:val="none"/>
        </w:rPr>
        <w:t>人员减少及节约办公经费</w:t>
      </w:r>
      <w:r>
        <w:rPr>
          <w:rFonts w:ascii="Times New Roman" w:eastAsia="仿宋_GB2312"/>
          <w:b w:val="0"/>
          <w:sz w:val="30"/>
          <w:szCs w:val="30"/>
          <w:highlight w:val="none"/>
        </w:rPr>
        <w:t>。</w:t>
      </w:r>
    </w:p>
    <w:p>
      <w:pPr>
        <w:widowControl/>
        <w:spacing w:before="0" w:beforeLines="0" w:beforeAutospacing="0" w:after="0" w:afterLines="0" w:afterAutospacing="0" w:line="360" w:lineRule="auto"/>
        <w:ind w:firstLine="600" w:firstLineChars="200"/>
        <w:jc w:val="left"/>
        <w:outlineLvl w:val="1"/>
        <w:rPr>
          <w:rFonts w:ascii="Times New Roman" w:eastAsia="仿宋_GB2312"/>
          <w:sz w:val="30"/>
          <w:szCs w:val="30"/>
        </w:rPr>
      </w:pPr>
      <w:r>
        <w:rPr>
          <w:rFonts w:ascii="Times New Roman" w:eastAsia="仿宋_GB2312"/>
          <w:b w:val="0"/>
          <w:sz w:val="30"/>
          <w:szCs w:val="30"/>
        </w:rPr>
        <w:t>收入包括：一般公共预算财政拨款18,915,257.02元、年初财政拨款结转和结余372,748.21元。</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支出包括：社会保障和就业支出1,651,014.96元、卫生健康支出777,645.69元、节能环保支出16,689,573.15元。</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五、一般公共预算财政拨款支出决算情况说明</w:t>
      </w:r>
    </w:p>
    <w:p>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highlight w:val="none"/>
        </w:rPr>
      </w:pPr>
      <w:r>
        <w:rPr>
          <w:rFonts w:ascii="Times New Roman" w:eastAsia="仿宋_GB2312"/>
          <w:b w:val="0"/>
          <w:sz w:val="30"/>
          <w:szCs w:val="30"/>
        </w:rPr>
        <w:t>天津市南开区生态环境局2024年度部门决算一般公共预算财政拨款支出合计19,118,233.80元，占本年支出合计的100.000%。与2023年度相比，一般公共预算财政拨款支出减少1,349,070.46元，下降</w:t>
      </w:r>
      <w:r>
        <w:rPr>
          <w:rFonts w:ascii="Times New Roman" w:eastAsia="仿宋_GB2312"/>
          <w:b w:val="0"/>
          <w:sz w:val="30"/>
          <w:szCs w:val="30"/>
          <w:highlight w:val="none"/>
        </w:rPr>
        <w:t>6.591%，主要原因是</w:t>
      </w:r>
      <w:r>
        <w:rPr>
          <w:rFonts w:hint="eastAsia" w:ascii="Times New Roman" w:eastAsia="仿宋_GB2312"/>
          <w:b w:val="0"/>
          <w:sz w:val="30"/>
          <w:szCs w:val="30"/>
          <w:highlight w:val="none"/>
        </w:rPr>
        <w:t>人员减少及节约办公经费</w:t>
      </w:r>
      <w:r>
        <w:rPr>
          <w:rFonts w:ascii="Times New Roman" w:eastAsia="仿宋_GB2312"/>
          <w:b w:val="0"/>
          <w:sz w:val="30"/>
          <w:szCs w:val="30"/>
          <w:highlight w:val="none"/>
        </w:rPr>
        <w:t>。</w:t>
      </w:r>
    </w:p>
    <w:p>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2024年度一般公共预算财政拨款支出19,118,233.80元，主要用于以下方面：社会保障和就业支出（类）1,651,014.96元，占8.636%；卫生健康支出（类）777,645.69元，占4.068%；节能环保支出（类）16,689,573.15元，占87.297%。</w:t>
      </w:r>
    </w:p>
    <w:p>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2024年度一般公共预算财政拨款支出年初预算为18,961,048.74元，支出决算为19,118,233.80元，完成年初预算的100.829%。其中： </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highlight w:val="none"/>
        </w:rPr>
      </w:pPr>
      <w:r>
        <w:rPr>
          <w:rFonts w:ascii="Times New Roman" w:eastAsia="仿宋_GB2312"/>
          <w:b w:val="0"/>
          <w:sz w:val="30"/>
          <w:szCs w:val="30"/>
        </w:rPr>
        <w:t>1.​社会保障和就业支出(类)行政事业单位养老支出(款)机关事业单位基本养老保险缴费支出(项)年初预算为1,166,530.72元，支出决算为1,100,676.64元，完成年初预算的94.355%，决算数小于年初预算数</w:t>
      </w:r>
      <w:r>
        <w:rPr>
          <w:rFonts w:ascii="Times New Roman" w:eastAsia="仿宋_GB2312"/>
          <w:b w:val="0"/>
          <w:sz w:val="30"/>
          <w:szCs w:val="30"/>
          <w:highlight w:val="none"/>
        </w:rPr>
        <w:t>的主要原因是：</w:t>
      </w:r>
      <w:r>
        <w:rPr>
          <w:rFonts w:hint="eastAsia" w:ascii="Times New Roman" w:eastAsia="仿宋_GB2312"/>
          <w:b w:val="0"/>
          <w:sz w:val="30"/>
          <w:szCs w:val="30"/>
          <w:highlight w:val="none"/>
        </w:rPr>
        <w:t>人员减少</w:t>
      </w:r>
      <w:r>
        <w:rPr>
          <w:rFonts w:ascii="Times New Roman" w:eastAsia="仿宋_GB2312"/>
          <w:b w:val="0"/>
          <w:sz w:val="30"/>
          <w:szCs w:val="30"/>
          <w:highlight w:val="none"/>
        </w:rPr>
        <w:t>。</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highlight w:val="none"/>
        </w:rPr>
      </w:pPr>
      <w:r>
        <w:rPr>
          <w:rFonts w:ascii="Times New Roman" w:eastAsia="仿宋_GB2312"/>
          <w:b w:val="0"/>
          <w:sz w:val="30"/>
          <w:szCs w:val="30"/>
        </w:rPr>
        <w:t>2.​社会保障和就业支出(类)行政事业单位养老支出(款)机关事业单位职业年金缴费支出(项)年初预算为583,265.36元，支出决算为550,338.32元，完成年初预算的94.355%，决算数小于年初预算数的主</w:t>
      </w:r>
      <w:r>
        <w:rPr>
          <w:rFonts w:ascii="Times New Roman" w:eastAsia="仿宋_GB2312"/>
          <w:b w:val="0"/>
          <w:sz w:val="30"/>
          <w:szCs w:val="30"/>
          <w:highlight w:val="none"/>
        </w:rPr>
        <w:t>要原因是：</w:t>
      </w:r>
      <w:r>
        <w:rPr>
          <w:rFonts w:hint="eastAsia" w:ascii="Times New Roman" w:eastAsia="仿宋_GB2312"/>
          <w:b w:val="0"/>
          <w:sz w:val="30"/>
          <w:szCs w:val="30"/>
          <w:highlight w:val="none"/>
        </w:rPr>
        <w:t>人员减少</w:t>
      </w:r>
      <w:r>
        <w:rPr>
          <w:rFonts w:ascii="Times New Roman" w:eastAsia="仿宋_GB2312"/>
          <w:b w:val="0"/>
          <w:sz w:val="30"/>
          <w:szCs w:val="30"/>
          <w:highlight w:val="none"/>
        </w:rPr>
        <w:t>。</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highlight w:val="none"/>
        </w:rPr>
      </w:pPr>
      <w:r>
        <w:rPr>
          <w:rFonts w:ascii="Times New Roman" w:eastAsia="仿宋_GB2312"/>
          <w:b w:val="0"/>
          <w:sz w:val="30"/>
          <w:szCs w:val="30"/>
        </w:rPr>
        <w:t>3.​卫生健康支出(类)行政事业单位医疗(款)行政单位医疗(项)年初预算为470,859.70元，支出决算为448,596.16元，完成年初预算的</w:t>
      </w:r>
      <w:r>
        <w:rPr>
          <w:rFonts w:ascii="Times New Roman" w:eastAsia="仿宋_GB2312"/>
          <w:b w:val="0"/>
          <w:sz w:val="30"/>
          <w:szCs w:val="30"/>
          <w:highlight w:val="none"/>
        </w:rPr>
        <w:t>95.272%，决算数小于年初预算数的主要原因是：</w:t>
      </w:r>
      <w:r>
        <w:rPr>
          <w:rFonts w:hint="eastAsia" w:ascii="Times New Roman" w:eastAsia="仿宋_GB2312"/>
          <w:b w:val="0"/>
          <w:sz w:val="30"/>
          <w:szCs w:val="30"/>
          <w:highlight w:val="none"/>
        </w:rPr>
        <w:t>人员减少</w:t>
      </w:r>
      <w:r>
        <w:rPr>
          <w:rFonts w:ascii="Times New Roman" w:eastAsia="仿宋_GB2312"/>
          <w:b w:val="0"/>
          <w:sz w:val="30"/>
          <w:szCs w:val="30"/>
          <w:highlight w:val="none"/>
        </w:rPr>
        <w:t>。</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highlight w:val="none"/>
        </w:rPr>
      </w:pPr>
      <w:r>
        <w:rPr>
          <w:rFonts w:ascii="Times New Roman" w:eastAsia="仿宋_GB2312"/>
          <w:b w:val="0"/>
          <w:sz w:val="30"/>
          <w:szCs w:val="30"/>
        </w:rPr>
        <w:t>4.​卫生健康支出(类)行政事业单位医疗(款)事业单位医疗(项)年初预算为258,222.00元，支出决算为239,330.81元，完成年初预算的</w:t>
      </w:r>
      <w:r>
        <w:rPr>
          <w:rFonts w:ascii="Times New Roman" w:eastAsia="仿宋_GB2312"/>
          <w:b w:val="0"/>
          <w:sz w:val="30"/>
          <w:szCs w:val="30"/>
          <w:highlight w:val="none"/>
        </w:rPr>
        <w:t>92.684%，决算数小于年初预算数的主要原因是：</w:t>
      </w:r>
      <w:r>
        <w:rPr>
          <w:rFonts w:hint="eastAsia" w:ascii="Times New Roman" w:eastAsia="仿宋_GB2312"/>
          <w:b w:val="0"/>
          <w:sz w:val="30"/>
          <w:szCs w:val="30"/>
          <w:highlight w:val="none"/>
        </w:rPr>
        <w:t>人员减少</w:t>
      </w:r>
      <w:r>
        <w:rPr>
          <w:rFonts w:ascii="Times New Roman" w:eastAsia="仿宋_GB2312"/>
          <w:b w:val="0"/>
          <w:sz w:val="30"/>
          <w:szCs w:val="30"/>
          <w:highlight w:val="none"/>
        </w:rPr>
        <w:t>。</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highlight w:val="none"/>
        </w:rPr>
      </w:pPr>
      <w:r>
        <w:rPr>
          <w:rFonts w:ascii="Times New Roman" w:eastAsia="仿宋_GB2312"/>
          <w:b w:val="0"/>
          <w:sz w:val="30"/>
          <w:szCs w:val="30"/>
        </w:rPr>
        <w:t>5.​卫生健康支出(类)行政事业单位医疗(款)公务员医疗补助(项)年初预算为94,171.94元，支出决算为89,718.72元，完成年初预算的</w:t>
      </w:r>
      <w:r>
        <w:rPr>
          <w:rFonts w:ascii="Times New Roman" w:eastAsia="仿宋_GB2312"/>
          <w:b w:val="0"/>
          <w:sz w:val="30"/>
          <w:szCs w:val="30"/>
          <w:highlight w:val="none"/>
        </w:rPr>
        <w:t>95.271%，决算数小于年初预算数的主要原因是：</w:t>
      </w:r>
      <w:r>
        <w:rPr>
          <w:rFonts w:hint="eastAsia" w:ascii="Times New Roman" w:eastAsia="仿宋_GB2312"/>
          <w:b w:val="0"/>
          <w:sz w:val="30"/>
          <w:szCs w:val="30"/>
          <w:highlight w:val="none"/>
        </w:rPr>
        <w:t>人员减少</w:t>
      </w:r>
      <w:r>
        <w:rPr>
          <w:rFonts w:ascii="Times New Roman" w:eastAsia="仿宋_GB2312"/>
          <w:b w:val="0"/>
          <w:sz w:val="30"/>
          <w:szCs w:val="30"/>
          <w:highlight w:val="none"/>
        </w:rPr>
        <w:t>。</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highlight w:val="none"/>
        </w:rPr>
      </w:pPr>
      <w:r>
        <w:rPr>
          <w:rFonts w:ascii="Times New Roman" w:eastAsia="仿宋_GB2312"/>
          <w:b w:val="0"/>
          <w:sz w:val="30"/>
          <w:szCs w:val="30"/>
        </w:rPr>
        <w:t>6.​节能环保支出(类)环境保护管理事务(款)行政运行(项)年初预算为9,772,382.68元，支出决算为9,010,477.99元，完成年初预算的</w:t>
      </w:r>
      <w:r>
        <w:rPr>
          <w:rFonts w:ascii="Times New Roman" w:eastAsia="仿宋_GB2312"/>
          <w:b w:val="0"/>
          <w:sz w:val="30"/>
          <w:szCs w:val="30"/>
          <w:highlight w:val="none"/>
        </w:rPr>
        <w:t>92.203%，决算数小于年初预算数的主要原因是：</w:t>
      </w:r>
      <w:r>
        <w:rPr>
          <w:rFonts w:hint="eastAsia" w:ascii="Times New Roman" w:eastAsia="仿宋_GB2312"/>
          <w:b w:val="0"/>
          <w:sz w:val="30"/>
          <w:szCs w:val="30"/>
          <w:highlight w:val="none"/>
        </w:rPr>
        <w:t>人员减少</w:t>
      </w:r>
      <w:r>
        <w:rPr>
          <w:rFonts w:ascii="Times New Roman" w:eastAsia="仿宋_GB2312"/>
          <w:b w:val="0"/>
          <w:sz w:val="30"/>
          <w:szCs w:val="30"/>
          <w:highlight w:val="none"/>
        </w:rPr>
        <w:t>。</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7.​节能环保支出(类)环境保护管理事务(款)一般行政管理事务(项)年初预算为214,853.00元，支出决算为214,349.00元，完成年初预算的99.765%，决算数小于年初预算数的主要原因是：</w:t>
      </w:r>
      <w:r>
        <w:rPr>
          <w:rFonts w:hint="eastAsia" w:ascii="Times New Roman" w:eastAsia="仿宋_GB2312"/>
          <w:b w:val="0"/>
          <w:sz w:val="30"/>
          <w:szCs w:val="30"/>
          <w:lang w:val="en-US" w:eastAsia="zh-CN"/>
        </w:rPr>
        <w:t xml:space="preserve"> 按实际发生列支，节约资金</w:t>
      </w:r>
      <w:r>
        <w:rPr>
          <w:rFonts w:ascii="Times New Roman" w:eastAsia="仿宋_GB2312"/>
          <w:b w:val="0"/>
          <w:sz w:val="30"/>
          <w:szCs w:val="30"/>
        </w:rPr>
        <w:t>。</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highlight w:val="none"/>
        </w:rPr>
      </w:pPr>
      <w:r>
        <w:rPr>
          <w:rFonts w:ascii="Times New Roman" w:eastAsia="仿宋_GB2312"/>
          <w:b w:val="0"/>
          <w:sz w:val="30"/>
          <w:szCs w:val="30"/>
        </w:rPr>
        <w:t>8.​节能环保支出(类)环境保护管理事务(款)其他环境保护管理事务支出(项)年初预算为2,059,200.00元，支出决算为1,950,334.04元，</w:t>
      </w:r>
      <w:r>
        <w:rPr>
          <w:rFonts w:ascii="Times New Roman" w:eastAsia="仿宋_GB2312"/>
          <w:b w:val="0"/>
          <w:sz w:val="30"/>
          <w:szCs w:val="30"/>
          <w:highlight w:val="none"/>
        </w:rPr>
        <w:t>完成年初预算的94.713%，决算数小于年初预算数的主要原因是：</w:t>
      </w:r>
      <w:r>
        <w:rPr>
          <w:rFonts w:hint="eastAsia" w:ascii="Times New Roman" w:eastAsia="仿宋_GB2312"/>
          <w:b w:val="0"/>
          <w:sz w:val="30"/>
          <w:szCs w:val="30"/>
          <w:highlight w:val="none"/>
          <w:lang w:eastAsia="zh-CN"/>
        </w:rPr>
        <w:t>网格员人员减少</w:t>
      </w:r>
      <w:r>
        <w:rPr>
          <w:rFonts w:ascii="Times New Roman" w:eastAsia="仿宋_GB2312"/>
          <w:b w:val="0"/>
          <w:sz w:val="30"/>
          <w:szCs w:val="30"/>
          <w:highlight w:val="none"/>
        </w:rPr>
        <w:t>。</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highlight w:val="none"/>
        </w:rPr>
      </w:pPr>
      <w:r>
        <w:rPr>
          <w:rFonts w:ascii="Times New Roman" w:eastAsia="仿宋_GB2312"/>
          <w:b w:val="0"/>
          <w:sz w:val="30"/>
          <w:szCs w:val="30"/>
        </w:rPr>
        <w:t>9.​节能环保支出(类)污染减排(款)生态环境监测与信息(项)年初预算为4,341,563.34元，支出决算为5,514,412.12元，完成年初预算的</w:t>
      </w:r>
      <w:r>
        <w:rPr>
          <w:rFonts w:ascii="Times New Roman" w:eastAsia="仿宋_GB2312"/>
          <w:b w:val="0"/>
          <w:sz w:val="30"/>
          <w:szCs w:val="30"/>
          <w:highlight w:val="none"/>
        </w:rPr>
        <w:t>127.014%，决算数大于年初预算数的主要原因是：</w:t>
      </w:r>
      <w:r>
        <w:rPr>
          <w:rFonts w:hint="eastAsia" w:ascii="Times New Roman" w:eastAsia="仿宋_GB2312"/>
          <w:b w:val="0"/>
          <w:sz w:val="30"/>
          <w:szCs w:val="30"/>
          <w:highlight w:val="none"/>
          <w:lang w:eastAsia="zh-CN"/>
        </w:rPr>
        <w:t>公积金相关科目调整</w:t>
      </w:r>
      <w:r>
        <w:rPr>
          <w:rFonts w:ascii="Times New Roman" w:eastAsia="仿宋_GB2312"/>
          <w:b w:val="0"/>
          <w:sz w:val="30"/>
          <w:szCs w:val="30"/>
          <w:highlight w:val="none"/>
        </w:rPr>
        <w:t>。</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六、一般公共预算财政拨款基本支出决算情况说明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highlight w:val="none"/>
        </w:rPr>
      </w:pPr>
      <w:r>
        <w:rPr>
          <w:rFonts w:ascii="Times New Roman" w:eastAsia="仿宋_GB2312"/>
          <w:b w:val="0"/>
          <w:sz w:val="30"/>
          <w:szCs w:val="30"/>
        </w:rPr>
        <w:t>天津市南开区生态环境局2024年度部门决算一般公共预算财政拨款基本支出合计16,407,471.76元，与2023年度相比减少1,993,231.30</w:t>
      </w:r>
      <w:r>
        <w:rPr>
          <w:rFonts w:ascii="Times New Roman" w:eastAsia="仿宋_GB2312"/>
          <w:b w:val="0"/>
          <w:sz w:val="30"/>
          <w:szCs w:val="30"/>
          <w:highlight w:val="none"/>
        </w:rPr>
        <w:t>元，主要原因是</w:t>
      </w:r>
      <w:r>
        <w:rPr>
          <w:rFonts w:hint="eastAsia" w:ascii="Times New Roman" w:eastAsia="仿宋_GB2312"/>
          <w:b w:val="0"/>
          <w:sz w:val="30"/>
          <w:szCs w:val="30"/>
          <w:highlight w:val="none"/>
          <w:lang w:eastAsia="zh-CN"/>
        </w:rPr>
        <w:t>人员减少</w:t>
      </w:r>
      <w:r>
        <w:rPr>
          <w:rFonts w:hint="eastAsia" w:ascii="Times New Roman" w:eastAsia="仿宋_GB2312"/>
          <w:b w:val="0"/>
          <w:sz w:val="30"/>
          <w:szCs w:val="30"/>
          <w:highlight w:val="none"/>
        </w:rPr>
        <w:t>及节约办公经费</w:t>
      </w:r>
      <w:r>
        <w:rPr>
          <w:rFonts w:ascii="Times New Roman" w:eastAsia="仿宋_GB2312"/>
          <w:b w:val="0"/>
          <w:sz w:val="30"/>
          <w:szCs w:val="30"/>
          <w:highlight w:val="none"/>
        </w:rPr>
        <w:t>。其中：</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人员经费15,245,672.51元，主要包括基本工资、津贴补贴、奖金、绩效工资、机关事业单位基本养老保险缴费、职业年金缴费、职工基本医疗保险缴费、公务员医疗补助缴费、其他社会保障缴费、住房公积金、其他工资福利支出、退休费、奖励金和其他对个人和家庭的补助。</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用经费1,161,799.25元，主要包括办公费、手续费、水费、电费、邮电费、取暖费、差旅费、维修(护)费、专用材料费、工会经费、福利费、公务用车运行维护费、其他交通费用、税金及附加费用和其他商品和服务支出。</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七、政府性基金预算财政拨款收支决算情况说明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天津市南开区生态环境局2024年度无政府性基金预算财政拨款收入、支出和结转结余。</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八、国有资本经营预算财政拨款收支决算情况说明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天津市南开区生态环境局2024年度无国有资本经营预算财政拨款收入、支出和结转结余。</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九、财政拨款“三公”经费支出决算情况说明</w:t>
      </w:r>
    </w:p>
    <w:p>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highlight w:val="none"/>
        </w:rPr>
      </w:pPr>
      <w:r>
        <w:rPr>
          <w:rFonts w:ascii="Times New Roman" w:eastAsia="仿宋_GB2312"/>
          <w:b w:val="0"/>
          <w:sz w:val="30"/>
          <w:szCs w:val="30"/>
        </w:rPr>
        <w:t>2024年财政拨款“三公”经费预算94,294.17元，支出决算94,294.17元，与2024年预算相比持平，完成预算的100.000%；支出决算较上年增加9,574.15元，增长11.301%。决算数与预算数持平的主要原因</w:t>
      </w:r>
      <w:r>
        <w:rPr>
          <w:rFonts w:ascii="Times New Roman" w:eastAsia="仿宋_GB2312"/>
          <w:b w:val="0"/>
          <w:sz w:val="30"/>
          <w:szCs w:val="30"/>
          <w:highlight w:val="none"/>
        </w:rPr>
        <w:t>是</w:t>
      </w:r>
      <w:r>
        <w:rPr>
          <w:rFonts w:hint="eastAsia" w:ascii="Times New Roman" w:eastAsia="仿宋_GB2312"/>
          <w:b w:val="0"/>
          <w:sz w:val="30"/>
          <w:szCs w:val="30"/>
          <w:highlight w:val="none"/>
          <w:lang w:val="en-US" w:eastAsia="zh-CN"/>
        </w:rPr>
        <w:t>严格按照预算批复执行</w:t>
      </w:r>
      <w:r>
        <w:rPr>
          <w:rFonts w:ascii="Times New Roman" w:eastAsia="仿宋_GB2312"/>
          <w:b w:val="0"/>
          <w:sz w:val="30"/>
          <w:szCs w:val="30"/>
          <w:highlight w:val="none"/>
        </w:rPr>
        <w:t>；决算数较上年增加的主要原因是</w:t>
      </w:r>
      <w:r>
        <w:rPr>
          <w:rFonts w:hint="eastAsia" w:ascii="仿宋_GB2312" w:hAnsi="仿宋" w:eastAsia="仿宋_GB2312" w:cs="Times New Roman"/>
          <w:sz w:val="32"/>
          <w:szCs w:val="32"/>
          <w:highlight w:val="none"/>
          <w:lang w:eastAsia="zh-CN"/>
        </w:rPr>
        <w:t>公车维修成本增加</w:t>
      </w:r>
      <w:r>
        <w:rPr>
          <w:rFonts w:ascii="Times New Roman" w:eastAsia="仿宋_GB2312"/>
          <w:b w:val="0"/>
          <w:sz w:val="30"/>
          <w:szCs w:val="30"/>
          <w:highlight w:val="none"/>
        </w:rPr>
        <w:t>。</w:t>
      </w:r>
    </w:p>
    <w:p>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（二）具体情况</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1.因公出国（境）费预算0.00元，支出决算0.00元，与预算相比持平；支出决算较上年持平；决算数与预算数持平的主要原因是</w:t>
      </w:r>
      <w:r>
        <w:rPr>
          <w:rFonts w:hint="eastAsia" w:eastAsia="仿宋_GB2312"/>
          <w:sz w:val="30"/>
          <w:szCs w:val="30"/>
          <w:highlight w:val="none"/>
          <w:u w:val="none"/>
          <w:lang w:val="en-US" w:eastAsia="zh-CN"/>
        </w:rPr>
        <w:t>本年未用财政拨款列支因公出国（境）费</w:t>
      </w:r>
      <w:r>
        <w:rPr>
          <w:rFonts w:ascii="Times New Roman" w:eastAsia="仿宋_GB2312"/>
          <w:b w:val="0"/>
          <w:sz w:val="30"/>
          <w:szCs w:val="30"/>
        </w:rPr>
        <w:t>；决算数较上年持平的主要原因是</w:t>
      </w:r>
      <w:r>
        <w:rPr>
          <w:rFonts w:hint="eastAsia" w:eastAsia="仿宋_GB2312"/>
          <w:sz w:val="30"/>
          <w:szCs w:val="30"/>
          <w:highlight w:val="none"/>
          <w:u w:val="none"/>
          <w:lang w:val="en-US" w:eastAsia="zh-CN"/>
        </w:rPr>
        <w:t>本年未用财政拨款列支因公出国（境）费</w:t>
      </w:r>
      <w:r>
        <w:rPr>
          <w:rFonts w:ascii="Times New Roman" w:eastAsia="仿宋_GB2312"/>
          <w:b w:val="0"/>
          <w:sz w:val="30"/>
          <w:szCs w:val="30"/>
        </w:rPr>
        <w:t>。</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2024年本单位组织的出国团组0个，出国0人次。</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highlight w:val="none"/>
        </w:rPr>
      </w:pPr>
      <w:r>
        <w:rPr>
          <w:rFonts w:ascii="Times New Roman" w:eastAsia="仿宋_GB2312"/>
          <w:b w:val="0"/>
          <w:sz w:val="30"/>
          <w:szCs w:val="30"/>
        </w:rPr>
        <w:t>2.公务用车购置及运行维护费预算94,294.17元，支出决算94,294.17元，与预算相比持平，完成预算的100.000%；支出决算较上</w:t>
      </w:r>
      <w:r>
        <w:rPr>
          <w:rFonts w:ascii="Times New Roman" w:eastAsia="仿宋_GB2312"/>
          <w:b w:val="0"/>
          <w:sz w:val="30"/>
          <w:szCs w:val="30"/>
          <w:highlight w:val="none"/>
        </w:rPr>
        <w:t>年增加9,574.15元，增长11.301%。决算数与预算数持平的主要原因是</w:t>
      </w:r>
      <w:r>
        <w:rPr>
          <w:rFonts w:hint="eastAsia" w:ascii="Times New Roman" w:eastAsia="仿宋_GB2312"/>
          <w:b w:val="0"/>
          <w:sz w:val="30"/>
          <w:szCs w:val="30"/>
          <w:highlight w:val="none"/>
          <w:lang w:val="en-US" w:eastAsia="zh-CN"/>
        </w:rPr>
        <w:t>严格按照预算批复执行</w:t>
      </w:r>
      <w:r>
        <w:rPr>
          <w:rFonts w:ascii="Times New Roman" w:eastAsia="仿宋_GB2312"/>
          <w:b w:val="0"/>
          <w:sz w:val="30"/>
          <w:szCs w:val="30"/>
          <w:highlight w:val="none"/>
        </w:rPr>
        <w:t>；决算数较上年增加的主要原因是</w:t>
      </w:r>
      <w:r>
        <w:rPr>
          <w:rFonts w:hint="eastAsia" w:ascii="仿宋_GB2312" w:hAnsi="仿宋" w:eastAsia="仿宋_GB2312" w:cs="Times New Roman"/>
          <w:sz w:val="32"/>
          <w:szCs w:val="32"/>
          <w:highlight w:val="none"/>
          <w:lang w:eastAsia="zh-CN"/>
        </w:rPr>
        <w:t>公车维修成本增加</w:t>
      </w:r>
      <w:r>
        <w:rPr>
          <w:rFonts w:ascii="Times New Roman" w:eastAsia="仿宋_GB2312"/>
          <w:b w:val="0"/>
          <w:sz w:val="30"/>
          <w:szCs w:val="30"/>
          <w:highlight w:val="none"/>
        </w:rPr>
        <w:t>。其中：</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highlight w:val="none"/>
        </w:rPr>
      </w:pPr>
      <w:r>
        <w:rPr>
          <w:rFonts w:ascii="Times New Roman" w:eastAsia="仿宋_GB2312"/>
          <w:b w:val="0"/>
          <w:sz w:val="30"/>
          <w:szCs w:val="30"/>
          <w:highlight w:val="none"/>
        </w:rPr>
        <w:t>公务用车运行维护费预算94,294.17元，支出决算94,294.17元，与预算相比持平，完成预算的100.000%；支出决算较上年增加9,574.15元，增长11.301%。决算数与预算数持平的主要原因是</w:t>
      </w:r>
      <w:r>
        <w:rPr>
          <w:rFonts w:hint="eastAsia" w:ascii="Times New Roman" w:eastAsia="仿宋_GB2312"/>
          <w:b w:val="0"/>
          <w:sz w:val="30"/>
          <w:szCs w:val="30"/>
          <w:highlight w:val="none"/>
          <w:lang w:val="en-US" w:eastAsia="zh-CN"/>
        </w:rPr>
        <w:t>严格按照预算批复执行</w:t>
      </w:r>
      <w:r>
        <w:rPr>
          <w:rFonts w:ascii="Times New Roman" w:eastAsia="仿宋_GB2312"/>
          <w:b w:val="0"/>
          <w:sz w:val="30"/>
          <w:szCs w:val="30"/>
          <w:highlight w:val="none"/>
        </w:rPr>
        <w:t>；决算数较上年增加的主要原因是</w:t>
      </w:r>
      <w:r>
        <w:rPr>
          <w:rFonts w:hint="eastAsia" w:ascii="仿宋_GB2312" w:hAnsi="仿宋" w:eastAsia="仿宋_GB2312" w:cs="Times New Roman"/>
          <w:sz w:val="32"/>
          <w:szCs w:val="32"/>
          <w:highlight w:val="none"/>
          <w:lang w:eastAsia="zh-CN"/>
        </w:rPr>
        <w:t>公车维修成本增加</w:t>
      </w:r>
      <w:r>
        <w:rPr>
          <w:rFonts w:ascii="Times New Roman" w:eastAsia="仿宋_GB2312"/>
          <w:b w:val="0"/>
          <w:sz w:val="30"/>
          <w:szCs w:val="30"/>
          <w:highlight w:val="none"/>
        </w:rPr>
        <w:t>。</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highlight w:val="none"/>
        </w:rPr>
      </w:pPr>
      <w:r>
        <w:rPr>
          <w:rFonts w:ascii="Times New Roman" w:eastAsia="仿宋_GB2312"/>
          <w:b w:val="0"/>
          <w:sz w:val="30"/>
          <w:szCs w:val="30"/>
          <w:highlight w:val="none"/>
        </w:rPr>
        <w:t>截至2024年12月31日，使用财政拨款开支运行维护费的公务用车保有量为8辆。</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highlight w:val="none"/>
        </w:rPr>
      </w:pPr>
      <w:r>
        <w:rPr>
          <w:rFonts w:ascii="Times New Roman" w:eastAsia="仿宋_GB2312"/>
          <w:b w:val="0"/>
          <w:sz w:val="30"/>
          <w:szCs w:val="30"/>
          <w:highlight w:val="none"/>
        </w:rPr>
        <w:t>公务用车购置费预算0.00元，支出决算0.00元，与预算相比持平；支出决算较上年持平；决算数与预算数持平的主要原因是</w:t>
      </w:r>
      <w:r>
        <w:rPr>
          <w:rFonts w:hint="eastAsia" w:ascii="Times New Roman" w:eastAsia="仿宋_GB2312"/>
          <w:b w:val="0"/>
          <w:sz w:val="30"/>
          <w:szCs w:val="30"/>
          <w:highlight w:val="none"/>
        </w:rPr>
        <w:t>本年度未用财政拨款经费列支公务用车购置费</w:t>
      </w:r>
      <w:r>
        <w:rPr>
          <w:rFonts w:ascii="Times New Roman" w:eastAsia="仿宋_GB2312"/>
          <w:b w:val="0"/>
          <w:sz w:val="30"/>
          <w:szCs w:val="30"/>
          <w:highlight w:val="none"/>
        </w:rPr>
        <w:t>；决算数较上年持平的主要原因是</w:t>
      </w:r>
      <w:r>
        <w:rPr>
          <w:rFonts w:hint="eastAsia" w:ascii="Times New Roman" w:eastAsia="仿宋_GB2312"/>
          <w:b w:val="0"/>
          <w:sz w:val="30"/>
          <w:szCs w:val="30"/>
          <w:highlight w:val="none"/>
        </w:rPr>
        <w:t>本年度未用财政拨款经费列支公务用车购置费</w:t>
      </w:r>
      <w:r>
        <w:rPr>
          <w:rFonts w:ascii="Times New Roman" w:eastAsia="仿宋_GB2312"/>
          <w:b w:val="0"/>
          <w:sz w:val="30"/>
          <w:szCs w:val="30"/>
          <w:highlight w:val="none"/>
        </w:rPr>
        <w:t>。</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highlight w:val="none"/>
        </w:rPr>
      </w:pPr>
      <w:r>
        <w:rPr>
          <w:rFonts w:ascii="Times New Roman" w:eastAsia="仿宋_GB2312"/>
          <w:b w:val="0"/>
          <w:sz w:val="30"/>
          <w:szCs w:val="30"/>
          <w:highlight w:val="none"/>
        </w:rPr>
        <w:t>2024年购置公务用车0辆。</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highlight w:val="none"/>
        </w:rPr>
      </w:pPr>
      <w:r>
        <w:rPr>
          <w:rFonts w:ascii="Times New Roman" w:eastAsia="仿宋_GB2312"/>
          <w:b w:val="0"/>
          <w:sz w:val="30"/>
          <w:szCs w:val="30"/>
          <w:highlight w:val="none"/>
        </w:rPr>
        <w:t>3.公务接待费预算0.00元，支出决算0.00元，与预算相比持平；支出决算较上年持平；决算数与预算数持平的主要原因是</w:t>
      </w:r>
      <w:r>
        <w:rPr>
          <w:rFonts w:hint="eastAsia" w:ascii="Times New Roman" w:hAnsi="Times New Roman" w:eastAsia="仿宋_GB2312" w:cs="仿宋_GB2312"/>
          <w:sz w:val="30"/>
          <w:szCs w:val="30"/>
          <w:highlight w:val="none"/>
          <w:lang w:eastAsia="zh-CN"/>
        </w:rPr>
        <w:t>本年度未用财政拨款经费列支</w:t>
      </w:r>
      <w:r>
        <w:rPr>
          <w:rFonts w:hint="eastAsia" w:ascii="Times New Roman" w:hAnsi="Times New Roman" w:eastAsia="仿宋_GB2312" w:cs="仿宋_GB2312"/>
          <w:kern w:val="0"/>
          <w:sz w:val="30"/>
          <w:szCs w:val="30"/>
          <w:highlight w:val="none"/>
        </w:rPr>
        <w:t>公务接待费</w:t>
      </w:r>
      <w:r>
        <w:rPr>
          <w:rFonts w:ascii="Times New Roman" w:eastAsia="仿宋_GB2312"/>
          <w:b w:val="0"/>
          <w:sz w:val="30"/>
          <w:szCs w:val="30"/>
          <w:highlight w:val="none"/>
        </w:rPr>
        <w:t>；决算数较上年持平的主要原因是</w:t>
      </w:r>
      <w:r>
        <w:rPr>
          <w:rFonts w:hint="eastAsia" w:ascii="Times New Roman" w:eastAsia="仿宋_GB2312"/>
          <w:b w:val="0"/>
          <w:sz w:val="30"/>
          <w:szCs w:val="30"/>
          <w:highlight w:val="none"/>
        </w:rPr>
        <w:t>本年度未用财政拨款经费列支公务接待费</w:t>
      </w:r>
      <w:r>
        <w:rPr>
          <w:rFonts w:ascii="Times New Roman" w:eastAsia="仿宋_GB2312"/>
          <w:b w:val="0"/>
          <w:sz w:val="30"/>
          <w:szCs w:val="30"/>
          <w:highlight w:val="none"/>
        </w:rPr>
        <w:t>。</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2024年本单位国内公务接待0批次，0人次；其中，外事接待0批次，0人次。</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十、机关运行经费支出情况说明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highlight w:val="none"/>
        </w:rPr>
      </w:pPr>
      <w:r>
        <w:rPr>
          <w:rFonts w:ascii="Times New Roman" w:eastAsia="仿宋_GB2312"/>
          <w:b w:val="0"/>
          <w:sz w:val="30"/>
          <w:szCs w:val="30"/>
        </w:rPr>
        <w:t>机关运行经费是指行政单位和参照公务员法管理的事业单位使用财政拨款安排的基本支出中的日常公用经费支出，天津市南开区生态环境局2024年度机关运行经费年初预算780,512.09元，决算数759,955.76元，与年初预算相比减少20,556.33元，完成年初预算的97.366%；比2023年减少183,747.23元，下降19.471%。主要原因是：</w:t>
      </w:r>
      <w:r>
        <w:rPr>
          <w:rFonts w:hint="eastAsia" w:ascii="Times New Roman" w:eastAsia="仿宋_GB2312"/>
          <w:b w:val="0"/>
          <w:sz w:val="30"/>
          <w:szCs w:val="30"/>
          <w:highlight w:val="none"/>
        </w:rPr>
        <w:t>物业费、伙食费按照项目经费管理，节约办公经费。</w:t>
      </w:r>
      <w:r>
        <w:rPr>
          <w:rFonts w:ascii="Times New Roman" w:eastAsia="仿宋_GB2312"/>
          <w:b w:val="0"/>
          <w:sz w:val="30"/>
          <w:szCs w:val="30"/>
          <w:highlight w:val="none"/>
        </w:rPr>
        <w:t> </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十一、政府采购支出情况说明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天津市南开区生态环境局2024年政府采购支出总额7,960.00元，其中：政府采购货物支出7,960.00元。</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授予中小企业合同金额7,960.00元，占政府采购支出总额的100.000%，其中：授予小微企业合同金额7,960.00元，占政府采购支出总额的100.000%；货物采购授予中小企业合同金额占货物支出金额的100.000%。</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十二、国有资产占有使用情况说明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截至2024年12月31日，天津市南开区生态环境局共有车辆8辆，其中：执法执勤用车7辆、特种专业技术用车1辆。单价100万元以上的设备3台（套）。</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十三、预算绩效情况说明</w:t>
      </w: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highlight w:val="none"/>
        </w:rPr>
        <w:t>根据预算绩效管理要求，天津市南开区生态环境局已对</w:t>
      </w:r>
      <w:r>
        <w:rPr>
          <w:rFonts w:hint="eastAsia" w:ascii="Times New Roman" w:eastAsia="仿宋_GB2312"/>
          <w:b w:val="0"/>
          <w:sz w:val="30"/>
          <w:szCs w:val="30"/>
          <w:highlight w:val="none"/>
          <w:lang w:val="en-US" w:eastAsia="zh-CN"/>
        </w:rPr>
        <w:t>6</w:t>
      </w:r>
      <w:r>
        <w:rPr>
          <w:rFonts w:ascii="Times New Roman" w:eastAsia="仿宋_GB2312"/>
          <w:b w:val="0"/>
          <w:sz w:val="30"/>
          <w:szCs w:val="30"/>
          <w:highlight w:val="none"/>
        </w:rPr>
        <w:t>个2024年度项目开展绩效自评，涉及金额</w:t>
      </w:r>
      <w:r>
        <w:rPr>
          <w:rFonts w:hint="eastAsia" w:ascii="Times New Roman" w:eastAsia="仿宋_GB2312"/>
          <w:b w:val="0"/>
          <w:sz w:val="30"/>
          <w:szCs w:val="30"/>
          <w:highlight w:val="none"/>
          <w:lang w:val="en-US" w:eastAsia="zh-CN"/>
        </w:rPr>
        <w:t>4,424,100.00</w:t>
      </w:r>
      <w:r>
        <w:rPr>
          <w:rFonts w:ascii="Times New Roman" w:eastAsia="仿宋_GB2312"/>
          <w:b w:val="0"/>
          <w:sz w:val="30"/>
          <w:szCs w:val="30"/>
          <w:highlight w:val="none"/>
        </w:rPr>
        <w:t>元，自评结果已随部</w:t>
      </w:r>
      <w:r>
        <w:rPr>
          <w:rFonts w:ascii="Times New Roman" w:eastAsia="仿宋_GB2312"/>
          <w:b w:val="0"/>
          <w:sz w:val="30"/>
          <w:szCs w:val="30"/>
        </w:rPr>
        <w:t>门决算一并公开。本部门2024年度未开展部门评价。</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pPr>
        <w:widowControl/>
        <w:spacing w:before="0" w:beforeLines="0" w:beforeAutospacing="0" w:after="0" w:afterLines="0" w:afterAutospacing="0" w:line="240" w:lineRule="auto"/>
        <w:ind w:firstLine="600" w:firstLineChars="200"/>
        <w:jc w:val="left"/>
        <w:rPr>
          <w:rFonts w:ascii="Times New Roman" w:eastAsia="仿宋_GB2312"/>
          <w:b w:val="0"/>
          <w:sz w:val="30"/>
          <w:szCs w:val="30"/>
        </w:rPr>
      </w:pPr>
      <w:r>
        <w:rPr>
          <w:rFonts w:ascii="Times New Roman" w:eastAsia="仿宋_GB2312"/>
          <w:b w:val="0"/>
          <w:sz w:val="30"/>
          <w:szCs w:val="30"/>
        </w:rPr>
        <w:t>天津市南开区生态环境局不属于乡、镇、街级单位，不涉及公开2024年度教育、医疗卫生、社会保障和就业、住房保障、涉农补贴等民生支出情况。</w:t>
      </w:r>
    </w:p>
    <w:p>
      <w:pPr>
        <w:pStyle w:val="2"/>
        <w:rPr>
          <w:rFonts w:ascii="Times New Roman" w:eastAsia="仿宋_GB2312"/>
          <w:b w:val="0"/>
          <w:sz w:val="30"/>
          <w:szCs w:val="30"/>
        </w:rPr>
      </w:pPr>
    </w:p>
    <w:p>
      <w:pPr>
        <w:rPr>
          <w:rFonts w:ascii="Times New Roman" w:eastAsia="仿宋_GB2312"/>
          <w:b w:val="0"/>
          <w:sz w:val="30"/>
          <w:szCs w:val="30"/>
        </w:rPr>
      </w:pPr>
    </w:p>
    <w:p>
      <w:pPr>
        <w:pStyle w:val="2"/>
        <w:rPr>
          <w:rFonts w:ascii="Times New Roman" w:eastAsia="仿宋_GB2312"/>
          <w:b w:val="0"/>
          <w:sz w:val="30"/>
          <w:szCs w:val="30"/>
        </w:rPr>
      </w:pPr>
    </w:p>
    <w:p>
      <w:pPr>
        <w:rPr>
          <w:rFonts w:ascii="Times New Roman" w:eastAsia="仿宋_GB2312"/>
          <w:b w:val="0"/>
          <w:sz w:val="30"/>
          <w:szCs w:val="30"/>
        </w:rPr>
      </w:pPr>
    </w:p>
    <w:p>
      <w:pPr>
        <w:pStyle w:val="2"/>
        <w:rPr>
          <w:rFonts w:ascii="Times New Roman" w:eastAsia="仿宋_GB2312"/>
          <w:b w:val="0"/>
          <w:sz w:val="30"/>
          <w:szCs w:val="30"/>
        </w:rPr>
      </w:pPr>
    </w:p>
    <w:p>
      <w:pPr>
        <w:rPr>
          <w:rFonts w:ascii="Times New Roman" w:eastAsia="仿宋_GB2312"/>
          <w:b w:val="0"/>
          <w:sz w:val="30"/>
          <w:szCs w:val="30"/>
        </w:rPr>
      </w:pPr>
    </w:p>
    <w:p>
      <w:pPr>
        <w:pStyle w:val="2"/>
        <w:rPr>
          <w:rFonts w:ascii="Times New Roman" w:eastAsia="仿宋_GB2312"/>
          <w:b w:val="0"/>
          <w:sz w:val="30"/>
          <w:szCs w:val="30"/>
        </w:rPr>
      </w:pPr>
    </w:p>
    <w:p>
      <w:pPr>
        <w:rPr>
          <w:rFonts w:ascii="Times New Roman" w:eastAsia="仿宋_GB2312"/>
          <w:b w:val="0"/>
          <w:sz w:val="30"/>
          <w:szCs w:val="30"/>
        </w:rPr>
      </w:pPr>
    </w:p>
    <w:p>
      <w:pPr>
        <w:pStyle w:val="2"/>
        <w:rPr>
          <w:rFonts w:ascii="Times New Roman" w:eastAsia="仿宋_GB2312"/>
          <w:b w:val="0"/>
          <w:sz w:val="30"/>
          <w:szCs w:val="30"/>
        </w:rPr>
      </w:pPr>
    </w:p>
    <w:p>
      <w:pPr>
        <w:rPr>
          <w:rFonts w:ascii="Times New Roman" w:eastAsia="仿宋_GB2312"/>
          <w:b w:val="0"/>
          <w:sz w:val="30"/>
          <w:szCs w:val="30"/>
        </w:rPr>
      </w:pPr>
    </w:p>
    <w:p>
      <w:pPr>
        <w:pStyle w:val="2"/>
        <w:rPr>
          <w:rFonts w:ascii="Times New Roman" w:eastAsia="仿宋_GB2312"/>
          <w:b w:val="0"/>
          <w:sz w:val="30"/>
          <w:szCs w:val="30"/>
        </w:rPr>
      </w:pPr>
    </w:p>
    <w:p>
      <w:pPr>
        <w:rPr>
          <w:rFonts w:ascii="Times New Roman" w:eastAsia="仿宋_GB2312"/>
          <w:b w:val="0"/>
          <w:sz w:val="30"/>
          <w:szCs w:val="30"/>
        </w:rPr>
      </w:pPr>
    </w:p>
    <w:p>
      <w:pPr>
        <w:pStyle w:val="2"/>
        <w:rPr>
          <w:rFonts w:ascii="Times New Roman" w:eastAsia="仿宋_GB2312"/>
          <w:b w:val="0"/>
          <w:sz w:val="30"/>
          <w:szCs w:val="30"/>
        </w:rPr>
      </w:pPr>
    </w:p>
    <w:p>
      <w:pPr>
        <w:rPr>
          <w:rFonts w:ascii="Times New Roman" w:eastAsia="仿宋_GB2312"/>
          <w:b w:val="0"/>
          <w:sz w:val="30"/>
          <w:szCs w:val="30"/>
        </w:rPr>
      </w:pPr>
    </w:p>
    <w:p>
      <w:pPr>
        <w:pStyle w:val="2"/>
      </w:pPr>
    </w:p>
    <w:p>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第四部分 名词解释</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  </w:t>
      </w:r>
    </w:p>
    <w:p>
      <w:pPr>
        <w:rPr>
          <w:rFonts w:hint="default" w:asciiTheme="minorEastAsia" w:hAnsiTheme="minorEastAsia" w:cstheme="minorEastAsia"/>
          <w:b w:val="0"/>
          <w:bCs w:val="0"/>
          <w:i w:val="0"/>
          <w:iCs w:val="0"/>
          <w:caps w:val="0"/>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pgNumType w:fmt="decimal"/>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0522C08B-3961-4BF6-9C93-FB1DED985C87}"/>
  </w:font>
  <w:font w:name="黑体">
    <w:panose1 w:val="02010609060101010101"/>
    <w:charset w:val="86"/>
    <w:family w:val="auto"/>
    <w:pitch w:val="default"/>
    <w:sig w:usb0="800002BF" w:usb1="38CF7CFA" w:usb2="00000016" w:usb3="00000000" w:csb0="00040001" w:csb1="00000000"/>
    <w:embedRegular r:id="rId2" w:fontKey="{6B2D66E9-B9DE-45AB-91D7-AA3F34D9DF4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B167967F-9043-4E64-9A72-4E1FC6AE55A8}"/>
  </w:font>
  <w:font w:name="仿宋">
    <w:panose1 w:val="02010609060101010101"/>
    <w:charset w:val="86"/>
    <w:family w:val="modern"/>
    <w:pitch w:val="default"/>
    <w:sig w:usb0="800002BF" w:usb1="38CF7CFA" w:usb2="00000016" w:usb3="00000000" w:csb0="00040001" w:csb1="00000000"/>
    <w:embedRegular r:id="rId4" w:fontKey="{3D396512-3A9E-4C09-8655-1FB531CA67DA}"/>
  </w:font>
  <w:font w:name="Calibri Light">
    <w:panose1 w:val="020F0302020204030204"/>
    <w:charset w:val="00"/>
    <w:family w:val="auto"/>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Fz_S_BiaoSong_Jt">
    <w:altName w:val="Segoe Print"/>
    <w:panose1 w:val="00000000000000000000"/>
    <w:charset w:val="00"/>
    <w:family w:val="auto"/>
    <w:pitch w:val="default"/>
    <w:sig w:usb0="00000000" w:usb1="00000000" w:usb2="00000000" w:usb3="00000000" w:csb0="00000000" w:csb1="00000000"/>
    <w:embedRegular r:id="rId5" w:fontKey="{B4DDC9F3-595A-4776-A80C-F477206D112F}"/>
  </w:font>
  <w:font w:name="仿宋_GB2312">
    <w:altName w:val="仿宋"/>
    <w:panose1 w:val="00000000000000000000"/>
    <w:charset w:val="00"/>
    <w:family w:val="auto"/>
    <w:pitch w:val="default"/>
    <w:sig w:usb0="00000000" w:usb1="00000000" w:usb2="00000000" w:usb3="00000000" w:csb0="00000000" w:csb1="00000000"/>
    <w:embedRegular r:id="rId6" w:fontKey="{C47D12A2-C0D6-48EC-B67A-E96C8118C7E0}"/>
  </w:font>
  <w:font w:name="宋体-简">
    <w:altName w:val="宋体"/>
    <w:panose1 w:val="02010800040101010101"/>
    <w:charset w:val="86"/>
    <w:family w:val="auto"/>
    <w:pitch w:val="default"/>
    <w:sig w:usb0="00000000" w:usb1="00000000" w:usb2="00000000" w:usb3="00000000" w:csb0="00040000" w:csb1="00000000"/>
    <w:embedRegular r:id="rId7" w:fontKey="{E26BCAA5-8550-47C7-9DEC-91CF0309426E}"/>
  </w:font>
  <w:font w:name="楷体">
    <w:panose1 w:val="02010609060101010101"/>
    <w:charset w:val="86"/>
    <w:family w:val="auto"/>
    <w:pitch w:val="default"/>
    <w:sig w:usb0="800002BF" w:usb1="38CF7CFA" w:usb2="00000016" w:usb3="00000000" w:csb0="00040001" w:csb1="00000000"/>
    <w:embedRegular r:id="rId8" w:fontKey="{AEFC1C82-6C45-4B73-9A76-02DAAAC46062}"/>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6A424"/>
    <w:multiLevelType w:val="multilevel"/>
    <w:tmpl w:val="5F16A424"/>
    <w:lvl w:ilvl="0" w:tentative="0">
      <w:start w:val="1"/>
      <w:numFmt w:val="decimal"/>
      <w:pStyle w:val="4"/>
      <w:lvlText w:val="%1."/>
      <w:lvlJc w:val="left"/>
      <w:pPr>
        <w:ind w:left="425" w:hanging="425"/>
      </w:pPr>
      <w:rPr>
        <w:rFonts w:hint="default"/>
      </w:rPr>
    </w:lvl>
    <w:lvl w:ilvl="1" w:tentative="0">
      <w:start w:val="1"/>
      <w:numFmt w:val="decimal"/>
      <w:pStyle w:val="5"/>
      <w:lvlText w:val="%1.%2."/>
      <w:lvlJc w:val="left"/>
      <w:pPr>
        <w:ind w:left="567" w:hanging="567"/>
      </w:pPr>
      <w:rPr>
        <w:rFonts w:hint="default"/>
      </w:rPr>
    </w:lvl>
    <w:lvl w:ilvl="2" w:tentative="0">
      <w:start w:val="1"/>
      <w:numFmt w:val="decimal"/>
      <w:pStyle w:val="6"/>
      <w:lvlText w:val="%1.%2.%3."/>
      <w:lvlJc w:val="left"/>
      <w:pPr>
        <w:ind w:left="709" w:hanging="709"/>
      </w:pPr>
      <w:rPr>
        <w:rFonts w:hint="default"/>
      </w:rPr>
    </w:lvl>
    <w:lvl w:ilvl="3" w:tentative="0">
      <w:start w:val="1"/>
      <w:numFmt w:val="decimal"/>
      <w:pStyle w:val="7"/>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zAsImhkaWQiOiIwOWZmNGM5NWI3N2I3ZjBhMDgxMmUxZjg3YjY1Y2NmNSIsInVzZXJDb3VudCI6MX0="/>
  </w:docVars>
  <w:rsids>
    <w:rsidRoot w:val="00000000"/>
    <w:rsid w:val="00086151"/>
    <w:rsid w:val="00236F8C"/>
    <w:rsid w:val="00822154"/>
    <w:rsid w:val="00C65689"/>
    <w:rsid w:val="00CC2C8E"/>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5521B6"/>
    <w:rsid w:val="07AC18F2"/>
    <w:rsid w:val="07B3657A"/>
    <w:rsid w:val="07C857D0"/>
    <w:rsid w:val="083F3A0A"/>
    <w:rsid w:val="08AB5AAF"/>
    <w:rsid w:val="09012C64"/>
    <w:rsid w:val="093B2E99"/>
    <w:rsid w:val="095D7943"/>
    <w:rsid w:val="09C006C6"/>
    <w:rsid w:val="0A10621F"/>
    <w:rsid w:val="0A243ECD"/>
    <w:rsid w:val="0A464C4F"/>
    <w:rsid w:val="0A6729A3"/>
    <w:rsid w:val="0A694877"/>
    <w:rsid w:val="0AA954BE"/>
    <w:rsid w:val="0AE70639"/>
    <w:rsid w:val="0B4F5E6D"/>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6A5C00"/>
    <w:rsid w:val="13B97B08"/>
    <w:rsid w:val="13C527AC"/>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D21FF2"/>
    <w:rsid w:val="2A3E2317"/>
    <w:rsid w:val="2A611B0F"/>
    <w:rsid w:val="2AC1762B"/>
    <w:rsid w:val="2AE845D0"/>
    <w:rsid w:val="2B043E5C"/>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D7ECED1"/>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60134DF"/>
    <w:rsid w:val="360B1E2F"/>
    <w:rsid w:val="360D500F"/>
    <w:rsid w:val="36330424"/>
    <w:rsid w:val="36FE3ABA"/>
    <w:rsid w:val="37072BDE"/>
    <w:rsid w:val="37455334"/>
    <w:rsid w:val="37527C32"/>
    <w:rsid w:val="376F0A96"/>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C46D08"/>
    <w:rsid w:val="3BD30423"/>
    <w:rsid w:val="3BDF4895"/>
    <w:rsid w:val="3C6C0B58"/>
    <w:rsid w:val="3CBE41D5"/>
    <w:rsid w:val="3D446B0E"/>
    <w:rsid w:val="3D745844"/>
    <w:rsid w:val="3D953A6B"/>
    <w:rsid w:val="3DBB5979"/>
    <w:rsid w:val="3DD56F21"/>
    <w:rsid w:val="3DEF6699"/>
    <w:rsid w:val="3E1057AF"/>
    <w:rsid w:val="3E6C0DFA"/>
    <w:rsid w:val="3E740322"/>
    <w:rsid w:val="3E7F4380"/>
    <w:rsid w:val="3E8D171B"/>
    <w:rsid w:val="3EA5630D"/>
    <w:rsid w:val="3EBA731B"/>
    <w:rsid w:val="3EE33949"/>
    <w:rsid w:val="3EEACD73"/>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01539"/>
    <w:rsid w:val="41A203A0"/>
    <w:rsid w:val="41A25D3E"/>
    <w:rsid w:val="41C77987"/>
    <w:rsid w:val="41E83F8C"/>
    <w:rsid w:val="422D1842"/>
    <w:rsid w:val="425B7C31"/>
    <w:rsid w:val="427D66D0"/>
    <w:rsid w:val="42BC7E02"/>
    <w:rsid w:val="42C82575"/>
    <w:rsid w:val="43022EE1"/>
    <w:rsid w:val="431A5F8F"/>
    <w:rsid w:val="431F247A"/>
    <w:rsid w:val="43335E8F"/>
    <w:rsid w:val="433F2968"/>
    <w:rsid w:val="434D6783"/>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E306C"/>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24043A"/>
    <w:rsid w:val="483820D2"/>
    <w:rsid w:val="48692CD0"/>
    <w:rsid w:val="48AE3D01"/>
    <w:rsid w:val="48B06F92"/>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DF5563"/>
    <w:rsid w:val="4CFB2214"/>
    <w:rsid w:val="4D2C4D26"/>
    <w:rsid w:val="4D335E0E"/>
    <w:rsid w:val="4D4E4EA3"/>
    <w:rsid w:val="4D9A5B1B"/>
    <w:rsid w:val="4DA55D85"/>
    <w:rsid w:val="4DBB20DB"/>
    <w:rsid w:val="4DDC3F22"/>
    <w:rsid w:val="4DE66FB2"/>
    <w:rsid w:val="4DEC6CB8"/>
    <w:rsid w:val="4E1040C7"/>
    <w:rsid w:val="4E1760BF"/>
    <w:rsid w:val="4E30647F"/>
    <w:rsid w:val="4E5F3FC0"/>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2A18AC"/>
    <w:rsid w:val="514E62C9"/>
    <w:rsid w:val="516123CE"/>
    <w:rsid w:val="517624D8"/>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C1326E"/>
    <w:rsid w:val="54D26583"/>
    <w:rsid w:val="55363E67"/>
    <w:rsid w:val="556E6DF7"/>
    <w:rsid w:val="55965CE3"/>
    <w:rsid w:val="559D47CE"/>
    <w:rsid w:val="55BE1959"/>
    <w:rsid w:val="56232437"/>
    <w:rsid w:val="56541A75"/>
    <w:rsid w:val="568832FC"/>
    <w:rsid w:val="568C4181"/>
    <w:rsid w:val="569A6646"/>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41EC4"/>
    <w:rsid w:val="5C8E5C5A"/>
    <w:rsid w:val="5C965E61"/>
    <w:rsid w:val="5CF0089C"/>
    <w:rsid w:val="5CF5796F"/>
    <w:rsid w:val="5D242A11"/>
    <w:rsid w:val="5D9217C2"/>
    <w:rsid w:val="5DAD06BF"/>
    <w:rsid w:val="5DBBFF12"/>
    <w:rsid w:val="5DC92CE9"/>
    <w:rsid w:val="5DE23CB3"/>
    <w:rsid w:val="5DE97EEC"/>
    <w:rsid w:val="5DFA5EB0"/>
    <w:rsid w:val="5E000E4D"/>
    <w:rsid w:val="5E0B583E"/>
    <w:rsid w:val="5E201A7B"/>
    <w:rsid w:val="5EA45884"/>
    <w:rsid w:val="5EBD0484"/>
    <w:rsid w:val="5F2C5C7C"/>
    <w:rsid w:val="5F36141C"/>
    <w:rsid w:val="5FC5273F"/>
    <w:rsid w:val="5FDD0C57"/>
    <w:rsid w:val="604F6C39"/>
    <w:rsid w:val="60806DF2"/>
    <w:rsid w:val="61072DA5"/>
    <w:rsid w:val="611C0817"/>
    <w:rsid w:val="61224A52"/>
    <w:rsid w:val="61520CCB"/>
    <w:rsid w:val="61851A29"/>
    <w:rsid w:val="622D1522"/>
    <w:rsid w:val="622E0574"/>
    <w:rsid w:val="62683B6B"/>
    <w:rsid w:val="6275761C"/>
    <w:rsid w:val="62816E52"/>
    <w:rsid w:val="62AB7BE6"/>
    <w:rsid w:val="62AC5944"/>
    <w:rsid w:val="62F70D70"/>
    <w:rsid w:val="632F3F8A"/>
    <w:rsid w:val="63716241"/>
    <w:rsid w:val="637279B4"/>
    <w:rsid w:val="63817D2B"/>
    <w:rsid w:val="63AB223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5D716AA"/>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5AB798"/>
    <w:rsid w:val="6FA14A81"/>
    <w:rsid w:val="6FA3261F"/>
    <w:rsid w:val="6FA59283"/>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3177841"/>
    <w:rsid w:val="733774FE"/>
    <w:rsid w:val="734E594C"/>
    <w:rsid w:val="73617E1B"/>
    <w:rsid w:val="736D7653"/>
    <w:rsid w:val="738035CB"/>
    <w:rsid w:val="73852C46"/>
    <w:rsid w:val="7396335C"/>
    <w:rsid w:val="73F46595"/>
    <w:rsid w:val="73FBB56E"/>
    <w:rsid w:val="74283FA2"/>
    <w:rsid w:val="742C135B"/>
    <w:rsid w:val="74463733"/>
    <w:rsid w:val="748A2F40"/>
    <w:rsid w:val="74D84FF7"/>
    <w:rsid w:val="74F35FB8"/>
    <w:rsid w:val="74F85778"/>
    <w:rsid w:val="75272439"/>
    <w:rsid w:val="758F1E9B"/>
    <w:rsid w:val="75CE266B"/>
    <w:rsid w:val="75D7ECB3"/>
    <w:rsid w:val="76120141"/>
    <w:rsid w:val="766A4299"/>
    <w:rsid w:val="768216BE"/>
    <w:rsid w:val="76C23B43"/>
    <w:rsid w:val="76FD6F97"/>
    <w:rsid w:val="770218E8"/>
    <w:rsid w:val="77472401"/>
    <w:rsid w:val="779469CE"/>
    <w:rsid w:val="77C875A5"/>
    <w:rsid w:val="78A27DF6"/>
    <w:rsid w:val="79285B3A"/>
    <w:rsid w:val="79490B03"/>
    <w:rsid w:val="79625CA9"/>
    <w:rsid w:val="79A91196"/>
    <w:rsid w:val="7A0B32D3"/>
    <w:rsid w:val="7AC13CD3"/>
    <w:rsid w:val="7AE10264"/>
    <w:rsid w:val="7AE4248E"/>
    <w:rsid w:val="7AF47613"/>
    <w:rsid w:val="7B4A207F"/>
    <w:rsid w:val="7B936F45"/>
    <w:rsid w:val="7BA47419"/>
    <w:rsid w:val="7BB10D45"/>
    <w:rsid w:val="7BB44151"/>
    <w:rsid w:val="7BBD3A54"/>
    <w:rsid w:val="7C656A39"/>
    <w:rsid w:val="7CB93996"/>
    <w:rsid w:val="7CBE0F99"/>
    <w:rsid w:val="7D093576"/>
    <w:rsid w:val="7D4E45F1"/>
    <w:rsid w:val="7DFB6D82"/>
    <w:rsid w:val="7DFED4AA"/>
    <w:rsid w:val="7E1D71D1"/>
    <w:rsid w:val="7E246254"/>
    <w:rsid w:val="7E553215"/>
    <w:rsid w:val="7E6D090F"/>
    <w:rsid w:val="7ECC66B2"/>
    <w:rsid w:val="7EEB9CA9"/>
    <w:rsid w:val="7F2914C3"/>
    <w:rsid w:val="7F5F2ED6"/>
    <w:rsid w:val="7F7BD542"/>
    <w:rsid w:val="7FA837EF"/>
    <w:rsid w:val="7FBC9352"/>
    <w:rsid w:val="7FC36955"/>
    <w:rsid w:val="7FE903A0"/>
    <w:rsid w:val="7FF07065"/>
    <w:rsid w:val="7FF97946"/>
    <w:rsid w:val="7FFE7888"/>
    <w:rsid w:val="8E7B9B6B"/>
    <w:rsid w:val="AFFFAB52"/>
    <w:rsid w:val="BDDD45B9"/>
    <w:rsid w:val="BDDF7127"/>
    <w:rsid w:val="BFA54E51"/>
    <w:rsid w:val="CDF70E8B"/>
    <w:rsid w:val="D3E60E83"/>
    <w:rsid w:val="DB4FE050"/>
    <w:rsid w:val="DFBD6FEF"/>
    <w:rsid w:val="DFDB6FA4"/>
    <w:rsid w:val="E1EF5B3B"/>
    <w:rsid w:val="E2DE949D"/>
    <w:rsid w:val="E4C8A119"/>
    <w:rsid w:val="E9EF6F43"/>
    <w:rsid w:val="EDFFE889"/>
    <w:rsid w:val="EEE74D43"/>
    <w:rsid w:val="EF7BA4A3"/>
    <w:rsid w:val="F4B59182"/>
    <w:rsid w:val="F997E54E"/>
    <w:rsid w:val="FB4C53D1"/>
    <w:rsid w:val="FBEF8F85"/>
    <w:rsid w:val="FCE5F63C"/>
    <w:rsid w:val="FD6FC958"/>
    <w:rsid w:val="FFFED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4">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5">
    <w:name w:val="heading 2"/>
    <w:basedOn w:val="1"/>
    <w:next w:val="1"/>
    <w:link w:val="17"/>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6">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7">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rPr>
  </w:style>
  <w:style w:type="paragraph" w:styleId="8">
    <w:name w:val="annotation text"/>
    <w:basedOn w:val="1"/>
    <w:semiHidden/>
    <w:unhideWhenUsed/>
    <w:qFormat/>
    <w:uiPriority w:val="99"/>
    <w:pPr>
      <w:jc w:val="left"/>
    </w:pPr>
  </w:style>
  <w:style w:type="paragraph" w:styleId="9">
    <w:name w:val="Balloon Text"/>
    <w:basedOn w:val="1"/>
    <w:link w:val="26"/>
    <w:unhideWhenUsed/>
    <w:qFormat/>
    <w:uiPriority w:val="99"/>
    <w:rPr>
      <w:rFonts w:cstheme="minorBidi"/>
      <w:kern w:val="2"/>
      <w:sz w:val="18"/>
      <w:szCs w:val="18"/>
    </w:rPr>
  </w:style>
  <w:style w:type="paragraph" w:styleId="10">
    <w:name w:val="footer"/>
    <w:basedOn w:val="1"/>
    <w:link w:val="18"/>
    <w:qFormat/>
    <w:uiPriority w:val="99"/>
    <w:pPr>
      <w:tabs>
        <w:tab w:val="center" w:pos="4153"/>
        <w:tab w:val="right" w:pos="8306"/>
      </w:tabs>
      <w:snapToGrid w:val="0"/>
      <w:jc w:val="left"/>
    </w:pPr>
    <w:rPr>
      <w:rFonts w:cstheme="minorBidi"/>
      <w:kern w:val="2"/>
      <w:sz w:val="18"/>
      <w:szCs w:val="18"/>
    </w:rPr>
  </w:style>
  <w:style w:type="paragraph" w:styleId="11">
    <w:name w:val="header"/>
    <w:basedOn w:val="1"/>
    <w:link w:val="1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4">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6">
    <w:name w:val="Strong"/>
    <w:basedOn w:val="15"/>
    <w:qFormat/>
    <w:uiPriority w:val="22"/>
    <w:rPr>
      <w:b/>
    </w:rPr>
  </w:style>
  <w:style w:type="character" w:customStyle="1" w:styleId="17">
    <w:name w:val="标题 2 Char"/>
    <w:link w:val="5"/>
    <w:qFormat/>
    <w:uiPriority w:val="0"/>
    <w:rPr>
      <w:rFonts w:ascii="Calibri Light" w:hAnsi="Calibri Light" w:eastAsia="宋体" w:cs="Times New Roman"/>
      <w:b/>
      <w:bCs/>
      <w:sz w:val="28"/>
      <w:szCs w:val="32"/>
    </w:rPr>
  </w:style>
  <w:style w:type="character" w:customStyle="1" w:styleId="18">
    <w:name w:val="页脚 Char"/>
    <w:basedOn w:val="15"/>
    <w:link w:val="10"/>
    <w:qFormat/>
    <w:uiPriority w:val="99"/>
    <w:rPr>
      <w:rFonts w:asciiTheme="minorHAnsi" w:hAnsiTheme="minorHAnsi" w:eastAsiaTheme="minorEastAsia" w:cstheme="minorBidi"/>
      <w:sz w:val="18"/>
      <w:szCs w:val="18"/>
      <w:lang w:val="en-US" w:eastAsia="zh-CN" w:bidi="ar-SA"/>
    </w:rPr>
  </w:style>
  <w:style w:type="character" w:customStyle="1" w:styleId="19">
    <w:name w:val="页眉 Char"/>
    <w:basedOn w:val="15"/>
    <w:link w:val="11"/>
    <w:qFormat/>
    <w:uiPriority w:val="0"/>
    <w:rPr>
      <w:rFonts w:asciiTheme="minorHAnsi" w:hAnsiTheme="minorHAnsi" w:eastAsiaTheme="minorEastAsia" w:cstheme="minorBidi"/>
      <w:sz w:val="18"/>
      <w:szCs w:val="18"/>
      <w:lang w:val="en-US" w:eastAsia="zh-CN" w:bidi="ar-SA"/>
    </w:rPr>
  </w:style>
  <w:style w:type="character" w:customStyle="1" w:styleId="20">
    <w:name w:val="font11"/>
    <w:basedOn w:val="15"/>
    <w:qFormat/>
    <w:uiPriority w:val="0"/>
    <w:rPr>
      <w:rFonts w:hint="eastAsia" w:ascii="宋体" w:hAnsi="宋体" w:eastAsia="宋体" w:cs="宋体"/>
      <w:color w:val="000000"/>
      <w:sz w:val="20"/>
      <w:szCs w:val="20"/>
      <w:u w:val="none"/>
      <w:lang w:val="en-US" w:eastAsia="zh-CN" w:bidi="ar-SA"/>
    </w:rPr>
  </w:style>
  <w:style w:type="character" w:customStyle="1" w:styleId="21">
    <w:name w:val="font01"/>
    <w:basedOn w:val="15"/>
    <w:qFormat/>
    <w:uiPriority w:val="0"/>
    <w:rPr>
      <w:rFonts w:hint="eastAsia" w:ascii="宋体" w:hAnsi="宋体" w:eastAsia="宋体" w:cs="宋体"/>
      <w:color w:val="000000"/>
      <w:sz w:val="22"/>
      <w:szCs w:val="22"/>
      <w:u w:val="none"/>
      <w:lang w:val="en-US" w:eastAsia="zh-CN" w:bidi="ar-SA"/>
    </w:rPr>
  </w:style>
  <w:style w:type="character" w:customStyle="1" w:styleId="22">
    <w:name w:val="font41"/>
    <w:basedOn w:val="15"/>
    <w:qFormat/>
    <w:uiPriority w:val="0"/>
    <w:rPr>
      <w:rFonts w:hint="eastAsia" w:ascii="宋体" w:hAnsi="宋体" w:eastAsia="宋体" w:cs="宋体"/>
      <w:color w:val="000000"/>
      <w:sz w:val="24"/>
      <w:szCs w:val="24"/>
      <w:u w:val="none"/>
      <w:lang w:val="en-US" w:eastAsia="zh-CN" w:bidi="ar-SA"/>
    </w:rPr>
  </w:style>
  <w:style w:type="character" w:customStyle="1" w:styleId="23">
    <w:name w:val="font31"/>
    <w:basedOn w:val="15"/>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4">
    <w:name w:val="font91"/>
    <w:basedOn w:val="15"/>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5">
    <w:name w:val="font51"/>
    <w:basedOn w:val="15"/>
    <w:qFormat/>
    <w:uiPriority w:val="0"/>
    <w:rPr>
      <w:rFonts w:hint="eastAsia" w:ascii="宋体" w:hAnsi="宋体" w:eastAsia="宋体" w:cs="宋体"/>
      <w:color w:val="000000"/>
      <w:sz w:val="24"/>
      <w:szCs w:val="24"/>
      <w:u w:val="none"/>
      <w:lang w:val="en-US" w:eastAsia="zh-CN" w:bidi="ar-SA"/>
    </w:rPr>
  </w:style>
  <w:style w:type="character" w:customStyle="1" w:styleId="26">
    <w:name w:val="批注框文本 Char"/>
    <w:basedOn w:val="15"/>
    <w:link w:val="9"/>
    <w:semiHidden/>
    <w:qFormat/>
    <w:uiPriority w:val="99"/>
    <w:rPr>
      <w:rFonts w:asciiTheme="minorHAnsi" w:hAnsiTheme="minorHAnsi" w:eastAsiaTheme="minorEastAsia" w:cstheme="minorBidi"/>
      <w:sz w:val="18"/>
      <w:szCs w:val="18"/>
      <w:lang w:val="en-US" w:eastAsia="zh-CN" w:bidi="ar-SA"/>
    </w:rPr>
  </w:style>
  <w:style w:type="character" w:customStyle="1" w:styleId="27">
    <w:name w:val="font71"/>
    <w:basedOn w:val="15"/>
    <w:qFormat/>
    <w:uiPriority w:val="0"/>
    <w:rPr>
      <w:rFonts w:ascii="Arial" w:hAnsi="Arial" w:cs="Arial"/>
      <w:color w:val="000000"/>
      <w:sz w:val="20"/>
      <w:szCs w:val="20"/>
      <w:u w:val="none"/>
    </w:rPr>
  </w:style>
  <w:style w:type="character" w:customStyle="1" w:styleId="28">
    <w:name w:val="font61"/>
    <w:basedOn w:val="15"/>
    <w:qFormat/>
    <w:uiPriority w:val="0"/>
    <w:rPr>
      <w:rFonts w:hint="eastAsia" w:ascii="宋体" w:hAnsi="宋体" w:eastAsia="宋体" w:cs="宋体"/>
      <w:color w:val="000000"/>
      <w:sz w:val="20"/>
      <w:szCs w:val="20"/>
      <w:u w:val="none"/>
    </w:rPr>
  </w:style>
  <w:style w:type="character" w:customStyle="1" w:styleId="29">
    <w:name w:val="font21"/>
    <w:basedOn w:val="15"/>
    <w:qFormat/>
    <w:uiPriority w:val="0"/>
    <w:rPr>
      <w:rFonts w:hint="eastAsia" w:ascii="宋体" w:hAnsi="宋体" w:eastAsia="宋体" w:cs="宋体"/>
      <w:color w:val="000000"/>
      <w:sz w:val="20"/>
      <w:szCs w:val="20"/>
      <w:u w:val="none"/>
    </w:rPr>
  </w:style>
  <w:style w:type="paragraph" w:customStyle="1" w:styleId="30">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34</Pages>
  <Words>858</Words>
  <Characters>875</Characters>
  <Lines>86</Lines>
  <Paragraphs>24</Paragraphs>
  <TotalTime>13</TotalTime>
  <ScaleCrop>false</ScaleCrop>
  <LinksUpToDate>false</LinksUpToDate>
  <CharactersWithSpaces>895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2023-08-06T23:55:00Z</dcterms:created>
  <dc:creator>王明新TIAD</dc:creator>
  <cp:lastModifiedBy>Administrator</cp:lastModifiedBy>
  <cp:lastPrinted>2023-08-06T17:00:00Z</cp:lastPrinted>
  <dcterms:modified xsi:type="dcterms:W3CDTF">2025-09-16T08:11:36Z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eyJoZGlkIjoiYzc2ODlkMjk0YTBiNDMwOGNkMDBlYzM3MDdlODM3MDIiLCJ1c2VySWQiOiI1MzI3MjkwMjgifQ==</vt:lpwstr>
  </property>
</Properties>
</file>