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天津市南开区生态环境局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napToGrid w:val="0"/>
        <w:spacing w:line="520" w:lineRule="exact"/>
        <w:ind w:firstLine="60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（一）执行生态环境保护监督管理制度。（二）负责本区生态环境问题的统筹协调和监督管理。（三）负责监督管理本区减排目标落实。（四）负责环境污染防治监督管理。（五）指导协调和监督本区生态保护修复工作。（六）负责核与辐射安全监督管理。（七）负责生态环境监督工作。（八）负责应对气候变化工作。（九）负责生态环境监督执法。（十）在职责范围内做好安全生产工作。（十一）组织开展生态环境保护宣传教育工作。（十二）负责生态环境保护领域人才队伍建设。（十三）组织推动生态环境保护领域招商引资工作（十四）完成市生态环境局、区委、区政府交办的其他事项。（十五）职能转变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南开区生态环境局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3  </w:t>
      </w:r>
      <w:r>
        <w:rPr>
          <w:rFonts w:eastAsia="仿宋_GB2312"/>
          <w:sz w:val="30"/>
          <w:szCs w:val="30"/>
        </w:rPr>
        <w:t>个职能</w:t>
      </w:r>
      <w:r>
        <w:rPr>
          <w:rFonts w:hint="eastAsia" w:eastAsia="仿宋_GB2312"/>
          <w:sz w:val="30"/>
          <w:szCs w:val="30"/>
        </w:rPr>
        <w:t>科</w:t>
      </w:r>
      <w:r>
        <w:rPr>
          <w:rFonts w:eastAsia="仿宋_GB2312"/>
          <w:sz w:val="30"/>
          <w:szCs w:val="30"/>
        </w:rPr>
        <w:t>室；下辖</w:t>
      </w:r>
      <w:r>
        <w:rPr>
          <w:rFonts w:eastAsia="仿宋_GB2312"/>
          <w:sz w:val="30"/>
          <w:szCs w:val="30"/>
          <w:u w:val="single"/>
        </w:rPr>
        <w:t xml:space="preserve"> 0  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本部门实有人员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40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人，其中在职人员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29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人，离休人员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人，退休人员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1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</w:rPr>
        <w:t>人。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1012.70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62.71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1012.70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62.71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一般公共预算拨款收入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1012.70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1012.70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62.71</w:t>
      </w:r>
      <w:r>
        <w:rPr>
          <w:rFonts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社会保障</w:t>
      </w:r>
      <w:r>
        <w:rPr>
          <w:rFonts w:eastAsia="仿宋_GB2312"/>
          <w:sz w:val="30"/>
          <w:szCs w:val="30"/>
        </w:rPr>
        <w:t>和就业支出科目支出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60.54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行政事业单位基本养老保险缴费支出</w:t>
      </w:r>
      <w:r>
        <w:rPr>
          <w:rFonts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卫生健康支出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36.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58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行政事业单位医疗支出</w:t>
      </w:r>
      <w:r>
        <w:rPr>
          <w:rFonts w:eastAsia="仿宋_GB2312"/>
          <w:sz w:val="30"/>
          <w:szCs w:val="30"/>
          <w:u w:val="single"/>
        </w:rPr>
        <w:t xml:space="preserve"> ;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>节能环保支出</w:t>
      </w:r>
      <w:r>
        <w:rPr>
          <w:rFonts w:eastAsia="仿宋_GB2312"/>
          <w:sz w:val="30"/>
          <w:szCs w:val="30"/>
        </w:rPr>
        <w:t>科目支出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915.58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本部门人员经费与</w:t>
      </w:r>
      <w:r>
        <w:rPr>
          <w:rFonts w:eastAsia="仿宋_GB2312"/>
          <w:sz w:val="30"/>
          <w:szCs w:val="30"/>
          <w:u w:val="single"/>
        </w:rPr>
        <w:t>机关运行经费</w:t>
      </w:r>
      <w:r>
        <w:rPr>
          <w:rFonts w:hint="eastAsia" w:eastAsia="仿宋_GB2312"/>
          <w:sz w:val="30"/>
          <w:szCs w:val="30"/>
          <w:u w:val="single"/>
        </w:rPr>
        <w:t>。</w:t>
      </w:r>
    </w:p>
    <w:p>
      <w:pPr>
        <w:spacing w:line="60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年安排机关运行经费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376.77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10.25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万元、印刷费</w:t>
      </w:r>
      <w:r>
        <w:rPr>
          <w:rFonts w:eastAsia="仿宋_GB2312"/>
          <w:sz w:val="30"/>
          <w:szCs w:val="30"/>
          <w:u w:val="single"/>
        </w:rPr>
        <w:t xml:space="preserve"> 0.5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 xml:space="preserve">、咨询费 </w:t>
      </w:r>
      <w:r>
        <w:rPr>
          <w:rFonts w:eastAsia="仿宋_GB2312"/>
          <w:sz w:val="30"/>
          <w:szCs w:val="30"/>
          <w:u w:val="single"/>
        </w:rPr>
        <w:t>0.5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、邮电费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0.5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、公务接待费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0.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36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、委托业务费</w:t>
      </w:r>
      <w:r>
        <w:rPr>
          <w:rFonts w:hint="eastAsia" w:eastAsia="仿宋_GB2312"/>
          <w:sz w:val="30"/>
          <w:szCs w:val="30"/>
          <w:u w:val="single"/>
        </w:rPr>
        <w:t xml:space="preserve"> 25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3.44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、工会经费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3.03</w:t>
      </w:r>
      <w:r>
        <w:rPr>
          <w:rFonts w:hint="eastAsia" w:eastAsia="仿宋_GB2312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福利费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7.87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物业管理费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48.95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、公务用车运行维护费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4.50</w:t>
      </w:r>
      <w:r>
        <w:rPr>
          <w:rFonts w:hint="eastAsia" w:eastAsia="仿宋_GB2312"/>
          <w:sz w:val="30"/>
          <w:szCs w:val="30"/>
        </w:rPr>
        <w:t>万元、</w:t>
      </w:r>
      <w:r>
        <w:rPr>
          <w:rFonts w:eastAsia="仿宋_GB2312"/>
          <w:sz w:val="30"/>
          <w:szCs w:val="30"/>
        </w:rPr>
        <w:t>其他交通费用</w:t>
      </w:r>
      <w:r>
        <w:rPr>
          <w:rFonts w:hint="eastAsia"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23.63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、其他商品和服务支出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>23.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</w:t>
      </w:r>
      <w:r>
        <w:rPr>
          <w:rFonts w:eastAsia="仿宋_GB2312"/>
          <w:sz w:val="30"/>
          <w:szCs w:val="30"/>
          <w:u w:val="single"/>
        </w:rPr>
        <w:t>5</w:t>
      </w:r>
      <w:r>
        <w:rPr>
          <w:rFonts w:hint="eastAsia"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本部门2021年未安排政府采购预算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eastAsia="zh-CN"/>
        </w:rPr>
        <w:t>。</w:t>
      </w:r>
    </w:p>
    <w:bookmarkEnd w:id="0"/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hint="eastAsia" w:eastAsia="仿宋_GB2312"/>
          <w:sz w:val="30"/>
          <w:szCs w:val="30"/>
        </w:rPr>
        <w:t>.本部门2021年政府性基金预算支出情况表为空表。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.本部门2021年项目支出明细表为空表。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966"/>
    <w:rsid w:val="001E52BC"/>
    <w:rsid w:val="00511966"/>
    <w:rsid w:val="02177E98"/>
    <w:rsid w:val="0FBE188F"/>
    <w:rsid w:val="164D12C0"/>
    <w:rsid w:val="1EB4689D"/>
    <w:rsid w:val="3D517074"/>
    <w:rsid w:val="5C8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4</Pages>
  <Words>244</Words>
  <Characters>1391</Characters>
  <Lines>11</Lines>
  <Paragraphs>3</Paragraphs>
  <TotalTime>4</TotalTime>
  <ScaleCrop>false</ScaleCrop>
  <LinksUpToDate>false</LinksUpToDate>
  <CharactersWithSpaces>1632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2021-01-28T09:02:00Z</dcterms:created>
  <dc:creator>Administrator</dc:creator>
  <cp:lastModifiedBy>dell</cp:lastModifiedBy>
  <dcterms:modified xsi:type="dcterms:W3CDTF">2021-02-09T08:55:25Z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