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8" w:lineRule="exact"/>
        <w:rPr>
          <w:rFonts w:ascii="黑体" w:hAnsi="黑体" w:eastAsia="黑体" w:cs="Arial"/>
          <w:b w:val="0"/>
          <w:bCs w:val="0"/>
          <w:spacing w:val="8"/>
          <w:kern w:val="0"/>
          <w:sz w:val="32"/>
          <w:szCs w:val="32"/>
        </w:rPr>
      </w:pPr>
      <w:r>
        <w:rPr>
          <w:rFonts w:hint="eastAsia" w:ascii="黑体" w:hAnsi="黑体" w:eastAsia="黑体" w:cs="Arial"/>
          <w:b w:val="0"/>
          <w:bCs w:val="0"/>
          <w:spacing w:val="8"/>
          <w:kern w:val="0"/>
          <w:sz w:val="32"/>
          <w:szCs w:val="32"/>
        </w:rPr>
        <w:t>附件</w:t>
      </w:r>
      <w:r>
        <w:rPr>
          <w:rFonts w:hint="eastAsia" w:eastAsia="仿宋_GB2312"/>
          <w:b w:val="0"/>
          <w:bCs w:val="0"/>
          <w:spacing w:val="8"/>
          <w:kern w:val="0"/>
          <w:sz w:val="32"/>
          <w:szCs w:val="32"/>
        </w:rPr>
        <w:t>1</w:t>
      </w:r>
    </w:p>
    <w:p>
      <w:pPr>
        <w:keepNext w:val="0"/>
        <w:keepLines w:val="0"/>
        <w:pageBreakBefore w:val="0"/>
        <w:kinsoku/>
        <w:wordWrap/>
        <w:overflowPunct/>
        <w:autoSpaceDE/>
        <w:autoSpaceDN/>
        <w:bidi w:val="0"/>
        <w:spacing w:line="588" w:lineRule="exact"/>
        <w:jc w:val="both"/>
        <w:textAlignment w:val="auto"/>
        <w:rPr>
          <w:rFonts w:ascii="Times New Roman" w:hAnsi="Times New Roman" w:eastAsia="方正小标宋_GBK"/>
          <w:b w:val="0"/>
          <w:bCs w:val="0"/>
          <w:color w:val="auto"/>
          <w:sz w:val="44"/>
          <w:szCs w:val="44"/>
        </w:rPr>
      </w:pPr>
    </w:p>
    <w:p>
      <w:pPr>
        <w:keepNext w:val="0"/>
        <w:keepLines w:val="0"/>
        <w:pageBreakBefore w:val="0"/>
        <w:kinsoku/>
        <w:wordWrap/>
        <w:overflowPunct/>
        <w:autoSpaceDE/>
        <w:autoSpaceDN/>
        <w:bidi w:val="0"/>
        <w:spacing w:line="588"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ascii="Times New Roman" w:hAnsi="Times New Roman" w:eastAsia="方正小标宋_GBK"/>
          <w:b w:val="0"/>
          <w:bCs w:val="0"/>
          <w:color w:val="auto"/>
          <w:sz w:val="44"/>
          <w:szCs w:val="44"/>
        </w:rPr>
        <w:t>南开区全民健身实施计划</w:t>
      </w:r>
      <w:r>
        <w:rPr>
          <w:rFonts w:hint="eastAsia" w:ascii="方正小标宋简体" w:hAnsi="方正小标宋简体" w:eastAsia="方正小标宋简体" w:cs="方正小标宋简体"/>
          <w:b w:val="0"/>
          <w:bCs w:val="0"/>
          <w:color w:val="auto"/>
          <w:sz w:val="44"/>
          <w:szCs w:val="44"/>
        </w:rPr>
        <w:t>（20</w:t>
      </w:r>
      <w:r>
        <w:rPr>
          <w:rFonts w:hint="eastAsia" w:ascii="方正小标宋简体" w:hAnsi="方正小标宋简体" w:eastAsia="方正小标宋简体" w:cs="方正小标宋简体"/>
          <w:b w:val="0"/>
          <w:bCs w:val="0"/>
          <w:color w:val="auto"/>
          <w:sz w:val="44"/>
          <w:szCs w:val="44"/>
          <w:lang w:val="en"/>
        </w:rPr>
        <w:t>21</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
        </w:rPr>
        <w:t>5</w:t>
      </w:r>
      <w:r>
        <w:rPr>
          <w:rFonts w:hint="eastAsia" w:ascii="方正小标宋简体" w:hAnsi="方正小标宋简体" w:eastAsia="方正小标宋简体" w:cs="方正小标宋简体"/>
          <w:b w:val="0"/>
          <w:bCs w:val="0"/>
          <w:color w:val="auto"/>
          <w:sz w:val="44"/>
          <w:szCs w:val="44"/>
        </w:rPr>
        <w:t>年）</w:t>
      </w:r>
    </w:p>
    <w:p>
      <w:pPr>
        <w:keepNext w:val="0"/>
        <w:keepLines w:val="0"/>
        <w:pageBreakBefore w:val="0"/>
        <w:kinsoku/>
        <w:wordWrap/>
        <w:overflowPunct/>
        <w:autoSpaceDE/>
        <w:autoSpaceDN/>
        <w:bidi w:val="0"/>
        <w:spacing w:line="588" w:lineRule="exact"/>
        <w:textAlignment w:val="auto"/>
        <w:rPr>
          <w:rFonts w:hint="eastAsia" w:ascii="仿宋_GB2312" w:hAnsi="仿宋_GB2312" w:eastAsia="仿宋_GB2312" w:cs="仿宋_GB2312"/>
          <w:b w:val="0"/>
          <w:bCs w:val="0"/>
          <w:color w:val="auto"/>
          <w:sz w:val="34"/>
          <w:szCs w:val="34"/>
        </w:rPr>
      </w:pPr>
    </w:p>
    <w:p>
      <w:pPr>
        <w:keepNext w:val="0"/>
        <w:keepLines w:val="0"/>
        <w:pageBreakBefore w:val="0"/>
        <w:kinsoku/>
        <w:wordWrap/>
        <w:overflowPunct/>
        <w:autoSpaceDE/>
        <w:autoSpaceDN/>
        <w:bidi w:val="0"/>
        <w:spacing w:line="588" w:lineRule="exact"/>
        <w:textAlignment w:val="auto"/>
        <w:rPr>
          <w:rFonts w:hint="eastAsia" w:ascii="仿宋" w:hAnsi="仿宋" w:eastAsia="仿宋" w:cs="仿宋"/>
          <w:b w:val="0"/>
          <w:bCs w:val="0"/>
          <w:color w:val="auto"/>
          <w:sz w:val="34"/>
          <w:szCs w:val="34"/>
        </w:rPr>
      </w:pPr>
      <w:r>
        <w:rPr>
          <w:rFonts w:hint="eastAsia" w:ascii="仿宋_GB2312" w:hAnsi="仿宋_GB2312" w:eastAsia="仿宋_GB2312" w:cs="仿宋_GB2312"/>
          <w:b w:val="0"/>
          <w:bCs w:val="0"/>
          <w:color w:val="auto"/>
          <w:sz w:val="34"/>
          <w:szCs w:val="34"/>
        </w:rPr>
        <w:t xml:space="preserve">    </w:t>
      </w:r>
      <w:r>
        <w:rPr>
          <w:rFonts w:hint="eastAsia" w:ascii="仿宋" w:hAnsi="仿宋" w:eastAsia="仿宋" w:cs="仿宋"/>
          <w:b w:val="0"/>
          <w:bCs w:val="0"/>
          <w:color w:val="auto"/>
          <w:sz w:val="34"/>
          <w:szCs w:val="34"/>
        </w:rPr>
        <w:t>“十三五”时期，在市委、市政府坚强领导下，我区全面贯彻全民健身国家战略，深入落实健康天津、体育强市建设的部署要求，大力实施《南开区全民健身实施计划（2016-2020年）》,立足南开特色，创新工作机制，群众体育事业蓬勃发展，竞技体育成绩有所突破，体育产业规模逐步扩大，</w:t>
      </w:r>
      <w:r>
        <w:rPr>
          <w:rFonts w:hint="eastAsia" w:ascii="仿宋" w:hAnsi="仿宋" w:eastAsia="仿宋" w:cs="仿宋"/>
          <w:b w:val="0"/>
          <w:bCs w:val="0"/>
          <w:color w:val="auto"/>
          <w:spacing w:val="-4"/>
          <w:kern w:val="0"/>
          <w:sz w:val="34"/>
          <w:szCs w:val="34"/>
        </w:rPr>
        <w:t>体育基础设施日渐优化。</w:t>
      </w:r>
      <w:r>
        <w:rPr>
          <w:rFonts w:hint="eastAsia" w:ascii="仿宋" w:hAnsi="仿宋" w:eastAsia="仿宋" w:cs="仿宋"/>
          <w:b w:val="0"/>
          <w:bCs w:val="0"/>
          <w:color w:val="auto"/>
          <w:sz w:val="34"/>
          <w:szCs w:val="34"/>
        </w:rPr>
        <w:t>“十四五”时期，南开区体育事业面临重大机遇和广阔发展空间，是我区加快体育强区建设、推动全民健身高质量发展的重要时期。为全面实施全民健身国家战略，提高全区人民的身体素质和健康水平，依据《天津市全民健身计划（2021-2025年）》，结合本区实际，制定本计划。</w:t>
      </w:r>
    </w:p>
    <w:p>
      <w:pPr>
        <w:keepNext w:val="0"/>
        <w:keepLines w:val="0"/>
        <w:pageBreakBefore w:val="0"/>
        <w:kinsoku/>
        <w:wordWrap/>
        <w:overflowPunct/>
        <w:autoSpaceDE/>
        <w:autoSpaceDN/>
        <w:bidi w:val="0"/>
        <w:spacing w:line="588" w:lineRule="exact"/>
        <w:ind w:firstLine="680" w:firstLineChars="200"/>
        <w:textAlignment w:val="auto"/>
        <w:rPr>
          <w:rFonts w:ascii="Times New Roman" w:hAnsi="Times New Roman" w:eastAsia="黑体"/>
          <w:b w:val="0"/>
          <w:bCs w:val="0"/>
          <w:color w:val="auto"/>
          <w:sz w:val="34"/>
          <w:szCs w:val="34"/>
        </w:rPr>
      </w:pPr>
      <w:r>
        <w:rPr>
          <w:rFonts w:ascii="Times New Roman" w:hAnsi="Times New Roman" w:eastAsia="黑体"/>
          <w:b w:val="0"/>
          <w:bCs w:val="0"/>
          <w:color w:val="auto"/>
          <w:sz w:val="34"/>
          <w:szCs w:val="34"/>
        </w:rPr>
        <w:t>一、指导思想</w:t>
      </w:r>
    </w:p>
    <w:p>
      <w:pPr>
        <w:keepNext w:val="0"/>
        <w:keepLines w:val="0"/>
        <w:pageBreakBefore w:val="0"/>
        <w:widowControl/>
        <w:kinsoku/>
        <w:wordWrap/>
        <w:overflowPunct/>
        <w:autoSpaceDE/>
        <w:autoSpaceDN/>
        <w:bidi w:val="0"/>
        <w:spacing w:line="588" w:lineRule="exact"/>
        <w:jc w:val="left"/>
        <w:textAlignment w:val="auto"/>
        <w:rPr>
          <w:rFonts w:hint="eastAsia" w:ascii="仿宋" w:hAnsi="仿宋" w:eastAsia="仿宋" w:cs="仿宋"/>
          <w:b w:val="0"/>
          <w:bCs w:val="0"/>
          <w:color w:val="auto"/>
          <w:kern w:val="0"/>
          <w:sz w:val="34"/>
          <w:szCs w:val="34"/>
        </w:rPr>
      </w:pPr>
      <w:r>
        <w:rPr>
          <w:rFonts w:hint="eastAsia" w:ascii="仿宋" w:hAnsi="仿宋" w:eastAsia="仿宋" w:cs="宋体"/>
          <w:b w:val="0"/>
          <w:bCs w:val="0"/>
          <w:color w:val="auto"/>
          <w:kern w:val="0"/>
          <w:sz w:val="34"/>
          <w:szCs w:val="34"/>
        </w:rPr>
        <w:t xml:space="preserve">   </w:t>
      </w:r>
      <w:r>
        <w:rPr>
          <w:rFonts w:hint="eastAsia" w:ascii="仿宋_GB2312" w:hAnsi="仿宋_GB2312" w:eastAsia="仿宋_GB2312" w:cs="仿宋_GB2312"/>
          <w:b w:val="0"/>
          <w:bCs w:val="0"/>
          <w:color w:val="auto"/>
          <w:sz w:val="34"/>
          <w:szCs w:val="34"/>
        </w:rPr>
        <w:t xml:space="preserve"> </w:t>
      </w:r>
      <w:r>
        <w:rPr>
          <w:rFonts w:hint="eastAsia" w:ascii="仿宋" w:hAnsi="仿宋" w:eastAsia="仿宋" w:cs="仿宋"/>
          <w:b w:val="0"/>
          <w:bCs w:val="0"/>
          <w:color w:val="auto"/>
          <w:sz w:val="34"/>
          <w:szCs w:val="34"/>
        </w:rPr>
        <w:t>以习近平新时代中国特色社会主义思想为指导，全面贯彻党的十九大和十九届</w:t>
      </w:r>
      <w:r>
        <w:rPr>
          <w:rFonts w:hint="eastAsia" w:ascii="仿宋" w:hAnsi="仿宋" w:eastAsia="仿宋" w:cs="仿宋"/>
          <w:b w:val="0"/>
          <w:bCs w:val="0"/>
          <w:color w:val="auto"/>
          <w:sz w:val="34"/>
          <w:szCs w:val="34"/>
          <w:lang w:eastAsia="zh-CN"/>
        </w:rPr>
        <w:t>历次</w:t>
      </w:r>
      <w:r>
        <w:rPr>
          <w:rFonts w:hint="eastAsia" w:ascii="仿宋" w:hAnsi="仿宋" w:eastAsia="仿宋" w:cs="仿宋"/>
          <w:b w:val="0"/>
          <w:bCs w:val="0"/>
          <w:color w:val="auto"/>
          <w:sz w:val="34"/>
          <w:szCs w:val="34"/>
        </w:rPr>
        <w:t>全会精神，深入贯彻落实习近平总书记对天津工作“三个着力”的重要要求和关于体育工作的重要指示批示精神，坚持以人为本、改革创新、依法治体、协同联动，深入贯彻实施健康中国和全民健身国家战略，加快体育强国建设，大力推动全民健身与全民健康深度融合，不断满足人民群众多层次多元化体育需求，建立健全符合“创新南开”区情的公共体育服务体系，持续提升南开体育事业发展的质量和效益。</w:t>
      </w:r>
    </w:p>
    <w:p>
      <w:pPr>
        <w:keepNext w:val="0"/>
        <w:keepLines w:val="0"/>
        <w:pageBreakBefore w:val="0"/>
        <w:kinsoku/>
        <w:wordWrap/>
        <w:overflowPunct/>
        <w:autoSpaceDE/>
        <w:autoSpaceDN/>
        <w:bidi w:val="0"/>
        <w:spacing w:line="588" w:lineRule="exact"/>
        <w:ind w:firstLine="680" w:firstLineChars="200"/>
        <w:textAlignment w:val="auto"/>
        <w:rPr>
          <w:rFonts w:ascii="Times New Roman" w:hAnsi="Times New Roman" w:eastAsia="黑体"/>
          <w:b w:val="0"/>
          <w:bCs w:val="0"/>
          <w:color w:val="auto"/>
          <w:sz w:val="34"/>
          <w:szCs w:val="34"/>
        </w:rPr>
      </w:pPr>
      <w:r>
        <w:rPr>
          <w:rFonts w:hint="eastAsia" w:ascii="Times New Roman" w:hAnsi="Times New Roman" w:eastAsia="黑体"/>
          <w:b w:val="0"/>
          <w:bCs w:val="0"/>
          <w:color w:val="auto"/>
          <w:sz w:val="34"/>
          <w:szCs w:val="34"/>
        </w:rPr>
        <w:t>二、</w:t>
      </w:r>
      <w:r>
        <w:rPr>
          <w:rFonts w:ascii="Times New Roman" w:hAnsi="Times New Roman" w:eastAsia="黑体"/>
          <w:b w:val="0"/>
          <w:bCs w:val="0"/>
          <w:color w:val="auto"/>
          <w:sz w:val="34"/>
          <w:szCs w:val="34"/>
        </w:rPr>
        <w:t>发展目标</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jc w:val="both"/>
        <w:textAlignment w:val="auto"/>
        <w:rPr>
          <w:rFonts w:hint="eastAsia" w:ascii="仿宋" w:hAnsi="仿宋" w:eastAsia="仿宋" w:cs="仿宋"/>
          <w:b w:val="0"/>
          <w:bCs w:val="0"/>
          <w:color w:val="auto"/>
          <w:kern w:val="2"/>
          <w:sz w:val="34"/>
          <w:szCs w:val="34"/>
        </w:rPr>
      </w:pPr>
      <w:r>
        <w:rPr>
          <w:rFonts w:hint="eastAsia" w:ascii="仿宋_GB2312" w:hAnsi="仿宋_GB2312" w:eastAsia="仿宋_GB2312" w:cs="仿宋_GB2312"/>
          <w:b w:val="0"/>
          <w:bCs w:val="0"/>
          <w:color w:val="auto"/>
          <w:kern w:val="2"/>
          <w:sz w:val="34"/>
          <w:szCs w:val="34"/>
        </w:rPr>
        <w:t xml:space="preserve">    </w:t>
      </w:r>
      <w:r>
        <w:rPr>
          <w:rFonts w:hint="eastAsia" w:ascii="仿宋" w:hAnsi="仿宋" w:eastAsia="仿宋" w:cs="仿宋"/>
          <w:b w:val="0"/>
          <w:bCs w:val="0"/>
          <w:color w:val="auto"/>
          <w:kern w:val="2"/>
          <w:sz w:val="34"/>
          <w:szCs w:val="34"/>
        </w:rPr>
        <w:t>到2025年，全民健身公共服务体系更为高效、便捷，全民健身公共服务更为丰富、均衡，在建设“体育强市”大局中找准南开坐标、实现南开作为。全民健身场地设施全面提升，</w:t>
      </w:r>
      <w:r>
        <w:rPr>
          <w:rFonts w:hint="eastAsia" w:ascii="仿宋" w:hAnsi="仿宋" w:eastAsia="仿宋" w:cs="仿宋"/>
          <w:b w:val="0"/>
          <w:bCs w:val="0"/>
          <w:color w:val="auto"/>
          <w:kern w:val="2"/>
          <w:sz w:val="34"/>
          <w:szCs w:val="34"/>
          <w:lang w:eastAsia="zh-CN"/>
        </w:rPr>
        <w:t>倡导</w:t>
      </w:r>
      <w:r>
        <w:rPr>
          <w:rFonts w:hint="eastAsia" w:ascii="仿宋" w:hAnsi="仿宋" w:eastAsia="仿宋" w:cs="仿宋"/>
          <w:b w:val="0"/>
          <w:bCs w:val="0"/>
          <w:color w:val="auto"/>
          <w:kern w:val="2"/>
          <w:sz w:val="34"/>
          <w:szCs w:val="34"/>
        </w:rPr>
        <w:t>多元化健身服务成为群众健身的重要供给方式，带动体育产业发展</w:t>
      </w:r>
      <w:r>
        <w:rPr>
          <w:rFonts w:hint="eastAsia" w:ascii="仿宋" w:hAnsi="仿宋" w:eastAsia="仿宋" w:cs="仿宋"/>
          <w:b w:val="0"/>
          <w:bCs w:val="0"/>
          <w:color w:val="auto"/>
          <w:kern w:val="2"/>
          <w:sz w:val="34"/>
          <w:szCs w:val="34"/>
          <w:lang w:eastAsia="zh-CN"/>
        </w:rPr>
        <w:t>，</w:t>
      </w:r>
      <w:r>
        <w:rPr>
          <w:rFonts w:hint="eastAsia" w:ascii="仿宋" w:hAnsi="仿宋" w:eastAsia="仿宋" w:cs="仿宋"/>
          <w:b w:val="0"/>
          <w:bCs w:val="0"/>
          <w:color w:val="auto"/>
          <w:kern w:val="2"/>
          <w:sz w:val="34"/>
          <w:szCs w:val="34"/>
        </w:rPr>
        <w:t>实现区、街道、社区三级公共健身设施和社区15分钟健身圈全覆盖；全民健身活动更加普及和丰富，经常参加体育锻炼人数</w:t>
      </w:r>
      <w:r>
        <w:rPr>
          <w:rFonts w:hint="eastAsia" w:ascii="仿宋" w:hAnsi="仿宋" w:eastAsia="仿宋" w:cs="仿宋"/>
          <w:b w:val="0"/>
          <w:bCs w:val="0"/>
          <w:color w:val="auto"/>
          <w:kern w:val="2"/>
          <w:sz w:val="34"/>
          <w:szCs w:val="34"/>
          <w:lang w:eastAsia="zh-CN"/>
        </w:rPr>
        <w:t>比例力争突破</w:t>
      </w:r>
      <w:r>
        <w:rPr>
          <w:rFonts w:hint="eastAsia" w:ascii="仿宋" w:hAnsi="仿宋" w:eastAsia="仿宋" w:cs="仿宋"/>
          <w:b w:val="0"/>
          <w:bCs w:val="0"/>
          <w:color w:val="auto"/>
          <w:kern w:val="2"/>
          <w:sz w:val="34"/>
          <w:szCs w:val="34"/>
        </w:rPr>
        <w:t>全区总人口的4</w:t>
      </w:r>
      <w:r>
        <w:rPr>
          <w:rFonts w:hint="eastAsia" w:ascii="仿宋" w:hAnsi="仿宋" w:eastAsia="仿宋" w:cs="仿宋"/>
          <w:b w:val="0"/>
          <w:bCs w:val="0"/>
          <w:color w:val="auto"/>
          <w:kern w:val="2"/>
          <w:sz w:val="34"/>
          <w:szCs w:val="34"/>
          <w:lang w:val="en-US" w:eastAsia="zh-CN"/>
        </w:rPr>
        <w:t>5</w:t>
      </w:r>
      <w:r>
        <w:rPr>
          <w:rFonts w:hint="eastAsia" w:ascii="仿宋" w:hAnsi="仿宋" w:eastAsia="仿宋" w:cs="仿宋"/>
          <w:b w:val="0"/>
          <w:bCs w:val="0"/>
          <w:color w:val="auto"/>
          <w:kern w:val="2"/>
          <w:sz w:val="34"/>
          <w:szCs w:val="34"/>
        </w:rPr>
        <w:t>%</w:t>
      </w:r>
      <w:r>
        <w:rPr>
          <w:rFonts w:hint="eastAsia" w:ascii="仿宋" w:hAnsi="仿宋" w:eastAsia="仿宋" w:cs="仿宋"/>
          <w:b w:val="0"/>
          <w:bCs w:val="0"/>
          <w:color w:val="auto"/>
          <w:kern w:val="2"/>
          <w:sz w:val="34"/>
          <w:szCs w:val="34"/>
          <w:lang w:eastAsia="zh-CN"/>
        </w:rPr>
        <w:t>以上</w:t>
      </w:r>
      <w:r>
        <w:rPr>
          <w:rFonts w:hint="eastAsia" w:ascii="仿宋" w:hAnsi="仿宋" w:eastAsia="仿宋" w:cs="仿宋"/>
          <w:b w:val="0"/>
          <w:bCs w:val="0"/>
          <w:color w:val="auto"/>
          <w:kern w:val="2"/>
          <w:sz w:val="34"/>
          <w:szCs w:val="34"/>
        </w:rPr>
        <w:t>；体育社会组织蓬勃发展；每千人拥有社会体育指导员不少于</w:t>
      </w:r>
      <w:r>
        <w:rPr>
          <w:rFonts w:hint="eastAsia" w:ascii="仿宋" w:hAnsi="仿宋" w:eastAsia="仿宋" w:cs="仿宋"/>
          <w:b w:val="0"/>
          <w:bCs w:val="0"/>
          <w:color w:val="auto"/>
          <w:kern w:val="2"/>
          <w:sz w:val="34"/>
          <w:szCs w:val="34"/>
          <w:lang w:val="en-US" w:eastAsia="zh-CN"/>
        </w:rPr>
        <w:t>2.7</w:t>
      </w:r>
      <w:r>
        <w:rPr>
          <w:rFonts w:hint="eastAsia" w:ascii="仿宋" w:hAnsi="仿宋" w:eastAsia="仿宋" w:cs="仿宋"/>
          <w:b w:val="0"/>
          <w:bCs w:val="0"/>
          <w:color w:val="auto"/>
          <w:kern w:val="2"/>
          <w:sz w:val="34"/>
          <w:szCs w:val="34"/>
        </w:rPr>
        <w:t>名；人民群众的体育健身意识和身体素养显著提升。50%以上的街道体育工作实现“四个有”，即：有体育公园、有全民健身活动中心、有定期举办的街道和社区运动会、有体育总会（社会体育指导员协会、社区体育</w:t>
      </w:r>
      <w:bookmarkStart w:id="0" w:name="_GoBack"/>
      <w:bookmarkEnd w:id="0"/>
      <w:r>
        <w:rPr>
          <w:rFonts w:hint="eastAsia" w:ascii="仿宋" w:hAnsi="仿宋" w:eastAsia="仿宋" w:cs="仿宋"/>
          <w:b w:val="0"/>
          <w:bCs w:val="0"/>
          <w:color w:val="auto"/>
          <w:kern w:val="2"/>
          <w:sz w:val="34"/>
          <w:szCs w:val="34"/>
        </w:rPr>
        <w:t>协会）。</w:t>
      </w:r>
    </w:p>
    <w:p>
      <w:pPr>
        <w:keepNext w:val="0"/>
        <w:keepLines w:val="0"/>
        <w:pageBreakBefore w:val="0"/>
        <w:numPr>
          <w:ilvl w:val="0"/>
          <w:numId w:val="1"/>
        </w:numPr>
        <w:kinsoku/>
        <w:wordWrap/>
        <w:overflowPunct/>
        <w:autoSpaceDE/>
        <w:autoSpaceDN/>
        <w:bidi w:val="0"/>
        <w:spacing w:line="588" w:lineRule="exact"/>
        <w:ind w:firstLine="680" w:firstLineChars="200"/>
        <w:textAlignment w:val="auto"/>
        <w:rPr>
          <w:rFonts w:ascii="Times New Roman" w:hAnsi="Times New Roman" w:eastAsia="黑体"/>
          <w:b w:val="0"/>
          <w:bCs w:val="0"/>
          <w:color w:val="auto"/>
          <w:sz w:val="34"/>
          <w:szCs w:val="34"/>
        </w:rPr>
      </w:pPr>
      <w:r>
        <w:rPr>
          <w:rFonts w:ascii="Times New Roman" w:hAnsi="Times New Roman" w:eastAsia="黑体"/>
          <w:b w:val="0"/>
          <w:bCs w:val="0"/>
          <w:color w:val="auto"/>
          <w:sz w:val="34"/>
          <w:szCs w:val="34"/>
        </w:rPr>
        <w:t>工作任务</w:t>
      </w:r>
    </w:p>
    <w:p>
      <w:pPr>
        <w:keepNext w:val="0"/>
        <w:keepLines w:val="0"/>
        <w:pageBreakBefore w:val="0"/>
        <w:widowControl/>
        <w:suppressLineNumbers w:val="0"/>
        <w:kinsoku/>
        <w:wordWrap/>
        <w:overflowPunct/>
        <w:autoSpaceDE/>
        <w:autoSpaceDN/>
        <w:bidi w:val="0"/>
        <w:spacing w:line="588" w:lineRule="exact"/>
        <w:jc w:val="left"/>
        <w:textAlignment w:val="auto"/>
        <w:rPr>
          <w:rFonts w:hint="eastAsia" w:ascii="楷体_GB2312" w:hAnsi="楷体_GB2312" w:eastAsia="楷体_GB2312" w:cs="楷体_GB2312"/>
          <w:b w:val="0"/>
          <w:bCs w:val="0"/>
          <w:color w:val="auto"/>
          <w:kern w:val="0"/>
          <w:sz w:val="34"/>
          <w:szCs w:val="34"/>
          <w:lang w:eastAsia="zh-CN"/>
        </w:rPr>
      </w:pPr>
      <w:r>
        <w:rPr>
          <w:rFonts w:hint="eastAsia" w:ascii="仿宋" w:hAnsi="仿宋" w:eastAsia="仿宋" w:cs="宋体"/>
          <w:b w:val="0"/>
          <w:bCs w:val="0"/>
          <w:color w:val="auto"/>
          <w:kern w:val="0"/>
          <w:sz w:val="34"/>
          <w:szCs w:val="34"/>
        </w:rPr>
        <w:t xml:space="preserve">    </w:t>
      </w:r>
      <w:r>
        <w:rPr>
          <w:rFonts w:hint="eastAsia" w:ascii="楷体_GB2312" w:hAnsi="楷体_GB2312" w:eastAsia="楷体_GB2312" w:cs="楷体_GB2312"/>
          <w:b w:val="0"/>
          <w:bCs w:val="0"/>
          <w:color w:val="auto"/>
          <w:kern w:val="0"/>
          <w:sz w:val="34"/>
          <w:szCs w:val="34"/>
          <w:lang w:eastAsia="zh-CN"/>
        </w:rPr>
        <w:t>（一）推进全民健身场地设施建设，加大场地设施供给</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680" w:firstLineChars="200"/>
        <w:jc w:val="both"/>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1</w:t>
      </w:r>
      <w:r>
        <w:rPr>
          <w:rFonts w:hint="eastAsia" w:ascii="仿宋" w:hAnsi="仿宋" w:eastAsia="仿宋" w:cs="仿宋"/>
          <w:b w:val="0"/>
          <w:bCs w:val="0"/>
          <w:color w:val="auto"/>
          <w:sz w:val="34"/>
          <w:szCs w:val="34"/>
        </w:rPr>
        <w:t>.推动社区健身设施提档升级，加强体育公园、全民健身中心、社区体育园（智慧健身园）、健身步道、健身广场、小型足球场及多功能运动场等建设。加快</w:t>
      </w:r>
      <w:r>
        <w:rPr>
          <w:rFonts w:hint="eastAsia" w:ascii="仿宋" w:hAnsi="仿宋" w:eastAsia="仿宋" w:cs="仿宋"/>
          <w:b w:val="0"/>
          <w:bCs w:val="0"/>
          <w:color w:val="auto"/>
          <w:kern w:val="2"/>
          <w:sz w:val="34"/>
          <w:szCs w:val="34"/>
        </w:rPr>
        <w:t>推进体育健身园、健身步道智能化建设，利用大数据、云计算、物联网等新信息技术，实现资源整合、数据共享、互联互通</w:t>
      </w:r>
      <w:r>
        <w:rPr>
          <w:rFonts w:hint="eastAsia" w:ascii="仿宋" w:hAnsi="仿宋" w:eastAsia="仿宋" w:cs="仿宋"/>
          <w:b w:val="0"/>
          <w:bCs w:val="0"/>
          <w:color w:val="auto"/>
          <w:sz w:val="34"/>
          <w:szCs w:val="34"/>
        </w:rPr>
        <w:t>。（责任单位：区体育局、区规资局、区住建委、区城管委</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rPr>
        <w:t>区委网信办、各街道办事处）</w:t>
      </w:r>
    </w:p>
    <w:p>
      <w:pPr>
        <w:keepNext w:val="0"/>
        <w:keepLines w:val="0"/>
        <w:pageBreakBefore w:val="0"/>
        <w:shd w:val="clear" w:color="auto" w:fill="FFFFFF"/>
        <w:kinsoku/>
        <w:wordWrap/>
        <w:overflowPunct/>
        <w:autoSpaceDE/>
        <w:autoSpaceDN/>
        <w:bidi w:val="0"/>
        <w:adjustRightInd w:val="0"/>
        <w:snapToGrid w:val="0"/>
        <w:spacing w:line="588" w:lineRule="exact"/>
        <w:ind w:firstLine="680"/>
        <w:jc w:val="left"/>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2</w:t>
      </w:r>
      <w:r>
        <w:rPr>
          <w:rFonts w:hint="eastAsia" w:ascii="仿宋" w:hAnsi="仿宋" w:eastAsia="仿宋" w:cs="仿宋"/>
          <w:b w:val="0"/>
          <w:bCs w:val="0"/>
          <w:color w:val="auto"/>
          <w:sz w:val="34"/>
          <w:szCs w:val="34"/>
        </w:rPr>
        <w:t>.</w:t>
      </w:r>
      <w:r>
        <w:rPr>
          <w:rFonts w:hint="eastAsia" w:ascii="仿宋" w:hAnsi="仿宋" w:eastAsia="仿宋" w:cs="仿宋"/>
          <w:b w:val="0"/>
          <w:bCs w:val="0"/>
          <w:color w:val="auto"/>
          <w:kern w:val="0"/>
          <w:sz w:val="34"/>
          <w:szCs w:val="34"/>
        </w:rPr>
        <w:t>倡导复合利用模式，</w:t>
      </w:r>
      <w:r>
        <w:rPr>
          <w:rFonts w:hint="eastAsia" w:ascii="仿宋" w:hAnsi="仿宋" w:eastAsia="仿宋" w:cs="仿宋"/>
          <w:b w:val="0"/>
          <w:bCs w:val="0"/>
          <w:color w:val="auto"/>
          <w:sz w:val="34"/>
          <w:szCs w:val="34"/>
        </w:rPr>
        <w:t>完善公共健身设施无障碍环境，</w:t>
      </w:r>
      <w:r>
        <w:rPr>
          <w:rFonts w:hint="eastAsia" w:ascii="仿宋" w:hAnsi="仿宋" w:eastAsia="仿宋" w:cs="仿宋"/>
          <w:b w:val="0"/>
          <w:bCs w:val="0"/>
          <w:color w:val="auto"/>
          <w:kern w:val="0"/>
          <w:sz w:val="34"/>
          <w:szCs w:val="34"/>
        </w:rPr>
        <w:t>鼓励社区体育设施与文化、残疾人康复等场地设施共建共享</w:t>
      </w:r>
      <w:r>
        <w:rPr>
          <w:rFonts w:hint="eastAsia" w:ascii="仿宋" w:hAnsi="仿宋" w:eastAsia="仿宋" w:cs="仿宋"/>
          <w:b w:val="0"/>
          <w:bCs w:val="0"/>
          <w:color w:val="auto"/>
          <w:kern w:val="0"/>
          <w:sz w:val="34"/>
          <w:szCs w:val="34"/>
          <w:lang w:eastAsia="zh-CN"/>
        </w:rPr>
        <w:t>。</w:t>
      </w:r>
      <w:r>
        <w:rPr>
          <w:rFonts w:hint="eastAsia" w:ascii="仿宋" w:hAnsi="仿宋" w:eastAsia="仿宋" w:cs="仿宋"/>
          <w:b w:val="0"/>
          <w:bCs w:val="0"/>
          <w:color w:val="auto"/>
          <w:kern w:val="0"/>
          <w:sz w:val="34"/>
          <w:szCs w:val="34"/>
          <w:lang w:val="en-US" w:eastAsia="zh-CN"/>
        </w:rPr>
        <w:t>结合区、街两级应急避难场所规划,统筹体育和应急避难（险）设施建设。</w:t>
      </w:r>
      <w:r>
        <w:rPr>
          <w:rFonts w:hint="eastAsia" w:ascii="仿宋" w:hAnsi="仿宋" w:eastAsia="仿宋" w:cs="仿宋"/>
          <w:b w:val="0"/>
          <w:bCs w:val="0"/>
          <w:color w:val="auto"/>
          <w:kern w:val="0"/>
          <w:sz w:val="34"/>
          <w:szCs w:val="34"/>
        </w:rPr>
        <w:t>（责任单位：区体育局、区文旅局、区残联</w:t>
      </w:r>
      <w:r>
        <w:rPr>
          <w:rFonts w:hint="eastAsia" w:ascii="仿宋" w:hAnsi="仿宋" w:eastAsia="仿宋" w:cs="仿宋"/>
          <w:b w:val="0"/>
          <w:bCs w:val="0"/>
          <w:color w:val="auto"/>
          <w:sz w:val="34"/>
          <w:szCs w:val="34"/>
        </w:rPr>
        <w:t>、区应急局</w:t>
      </w:r>
      <w:r>
        <w:rPr>
          <w:rFonts w:hint="eastAsia" w:ascii="仿宋" w:hAnsi="仿宋" w:eastAsia="仿宋" w:cs="仿宋"/>
          <w:b w:val="0"/>
          <w:bCs w:val="0"/>
          <w:color w:val="auto"/>
          <w:sz w:val="34"/>
          <w:szCs w:val="34"/>
          <w:lang w:eastAsia="zh-CN"/>
        </w:rPr>
        <w:t>、区人防办</w:t>
      </w:r>
      <w:r>
        <w:rPr>
          <w:rFonts w:hint="eastAsia" w:ascii="仿宋" w:hAnsi="仿宋" w:eastAsia="仿宋" w:cs="仿宋"/>
          <w:b w:val="0"/>
          <w:bCs w:val="0"/>
          <w:color w:val="auto"/>
          <w:kern w:val="0"/>
          <w:sz w:val="34"/>
          <w:szCs w:val="34"/>
        </w:rPr>
        <w:t>）</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680" w:firstLineChars="200"/>
        <w:jc w:val="both"/>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3</w:t>
      </w:r>
      <w:r>
        <w:rPr>
          <w:rFonts w:hint="eastAsia" w:ascii="仿宋" w:hAnsi="仿宋" w:eastAsia="仿宋" w:cs="仿宋"/>
          <w:b w:val="0"/>
          <w:bCs w:val="0"/>
          <w:color w:val="auto"/>
          <w:sz w:val="34"/>
          <w:szCs w:val="34"/>
        </w:rPr>
        <w:t>.区、街道、社区三级公共健身设施和社区15分钟健身圈实现全覆盖。采取有效措施解决中心城区人均场地设施面积不足问题，充分利用闲置厂房、仓储用房和环境整治产生的“金角银边”，优先建设一批小型多样、便民利民的全民健身场地设施，不断优化和丰富体育健身场地设施类型</w:t>
      </w:r>
      <w:r>
        <w:rPr>
          <w:rFonts w:hint="eastAsia" w:ascii="仿宋" w:hAnsi="仿宋" w:eastAsia="仿宋" w:cs="仿宋"/>
          <w:b w:val="0"/>
          <w:bCs w:val="0"/>
          <w:color w:val="auto"/>
          <w:sz w:val="34"/>
          <w:szCs w:val="34"/>
          <w:lang w:eastAsia="zh-CN"/>
        </w:rPr>
        <w:t>与</w:t>
      </w:r>
      <w:r>
        <w:rPr>
          <w:rFonts w:hint="eastAsia" w:ascii="仿宋" w:hAnsi="仿宋" w:eastAsia="仿宋" w:cs="仿宋"/>
          <w:b w:val="0"/>
          <w:bCs w:val="0"/>
          <w:color w:val="auto"/>
          <w:sz w:val="34"/>
          <w:szCs w:val="34"/>
        </w:rPr>
        <w:t>供给。新建改建社区体育园</w:t>
      </w:r>
      <w:r>
        <w:rPr>
          <w:rFonts w:hint="eastAsia" w:ascii="仿宋" w:hAnsi="仿宋" w:eastAsia="仿宋" w:cs="仿宋"/>
          <w:b w:val="0"/>
          <w:bCs w:val="0"/>
          <w:color w:val="auto"/>
          <w:sz w:val="34"/>
          <w:szCs w:val="34"/>
          <w:lang w:val="en-US" w:eastAsia="zh-CN"/>
        </w:rPr>
        <w:t>20</w:t>
      </w:r>
      <w:r>
        <w:rPr>
          <w:rFonts w:hint="eastAsia" w:ascii="仿宋" w:hAnsi="仿宋" w:eastAsia="仿宋" w:cs="仿宋"/>
          <w:b w:val="0"/>
          <w:bCs w:val="0"/>
          <w:color w:val="auto"/>
          <w:sz w:val="34"/>
          <w:szCs w:val="34"/>
        </w:rPr>
        <w:t>个，健身步道12公里以上。持续推动体育场“五个一工程”，积极推进天拖二期体育馆、游泳馆等建设。鼓励有条件的企业和个人投资全民健身服务，鼓励各类市场主体利用工业厂房、商业用房、仓储用房等既有建筑空间建设改造成体育设施。（责任单位：区体育局、区发改委、区规资局、区住建委</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rPr>
        <w:t>区城管委、</w:t>
      </w:r>
      <w:r>
        <w:rPr>
          <w:rFonts w:hint="eastAsia" w:ascii="仿宋" w:hAnsi="仿宋" w:eastAsia="仿宋" w:cs="仿宋"/>
          <w:b w:val="0"/>
          <w:bCs w:val="0"/>
          <w:color w:val="auto"/>
          <w:sz w:val="34"/>
          <w:szCs w:val="34"/>
          <w:lang w:eastAsia="zh-CN"/>
        </w:rPr>
        <w:t>各街道办事处</w:t>
      </w:r>
      <w:r>
        <w:rPr>
          <w:rFonts w:hint="eastAsia" w:ascii="仿宋" w:hAnsi="仿宋" w:eastAsia="仿宋" w:cs="仿宋"/>
          <w:b w:val="0"/>
          <w:bCs w:val="0"/>
          <w:color w:val="auto"/>
          <w:sz w:val="34"/>
          <w:szCs w:val="34"/>
        </w:rPr>
        <w:t>）</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873" w:firstLineChars="257"/>
        <w:jc w:val="both"/>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4</w:t>
      </w:r>
      <w:r>
        <w:rPr>
          <w:rFonts w:hint="eastAsia" w:ascii="仿宋" w:hAnsi="仿宋" w:eastAsia="仿宋" w:cs="仿宋"/>
          <w:b w:val="0"/>
          <w:bCs w:val="0"/>
          <w:color w:val="auto"/>
          <w:sz w:val="34"/>
          <w:szCs w:val="34"/>
        </w:rPr>
        <w:t>．加强户外休闲健身场地设施建设，高标准打造城市体育公园，结合大运河绿色生态廊道建设、绿色屏障建设，打造集运动健身、城市休闲、生态景观于一体的南运河文化体育公园。（责任单位：区发改委、区城管委、区体育局）</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873" w:firstLineChars="257"/>
        <w:jc w:val="both"/>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5</w:t>
      </w:r>
      <w:r>
        <w:rPr>
          <w:rFonts w:hint="eastAsia" w:ascii="仿宋" w:hAnsi="仿宋" w:eastAsia="仿宋" w:cs="仿宋"/>
          <w:b w:val="0"/>
          <w:bCs w:val="0"/>
          <w:color w:val="auto"/>
          <w:sz w:val="34"/>
          <w:szCs w:val="34"/>
        </w:rPr>
        <w:t>．</w:t>
      </w:r>
      <w:r>
        <w:rPr>
          <w:rFonts w:hint="eastAsia" w:ascii="仿宋" w:hAnsi="仿宋" w:eastAsia="仿宋" w:cs="仿宋"/>
          <w:b w:val="0"/>
          <w:bCs w:val="0"/>
          <w:color w:val="auto"/>
          <w:sz w:val="34"/>
          <w:szCs w:val="34"/>
          <w:lang w:eastAsia="zh-CN"/>
        </w:rPr>
        <w:t>推动</w:t>
      </w:r>
      <w:r>
        <w:rPr>
          <w:rFonts w:hint="eastAsia" w:ascii="仿宋" w:hAnsi="仿宋" w:eastAsia="仿宋" w:cs="仿宋"/>
          <w:b w:val="0"/>
          <w:bCs w:val="0"/>
          <w:color w:val="auto"/>
          <w:sz w:val="34"/>
          <w:szCs w:val="34"/>
        </w:rPr>
        <w:t>学校体育场馆向社会开放，建立完善开放服务的管理体制和运行机制。加强各类体育场地设施管理</w:t>
      </w:r>
      <w:r>
        <w:rPr>
          <w:rFonts w:hint="eastAsia" w:ascii="仿宋" w:hAnsi="仿宋" w:eastAsia="仿宋" w:cs="仿宋"/>
          <w:b w:val="0"/>
          <w:bCs w:val="0"/>
          <w:color w:val="auto"/>
          <w:sz w:val="34"/>
          <w:szCs w:val="34"/>
          <w:lang w:eastAsia="zh-CN"/>
        </w:rPr>
        <w:t>与</w:t>
      </w:r>
      <w:r>
        <w:rPr>
          <w:rFonts w:hint="eastAsia" w:ascii="仿宋" w:hAnsi="仿宋" w:eastAsia="仿宋" w:cs="仿宋"/>
          <w:b w:val="0"/>
          <w:bCs w:val="0"/>
          <w:color w:val="auto"/>
          <w:sz w:val="34"/>
          <w:szCs w:val="34"/>
        </w:rPr>
        <w:t>利用，通过委托运营等方式，提升场馆开放规模和使用效率。落实公共体育设施免费或低收费开放政策，对青少年、老年人、残疾人等群体适当倾斜</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rPr>
        <w:t>做好新冠肺炎疫情防控常态化条件下，学校体育场馆和公共体育场馆设施的开放工作。（责任单位：区教育局、区体育局</w:t>
      </w:r>
      <w:r>
        <w:rPr>
          <w:rFonts w:hint="eastAsia" w:ascii="仿宋" w:hAnsi="仿宋" w:eastAsia="仿宋" w:cs="仿宋"/>
          <w:b w:val="0"/>
          <w:bCs w:val="0"/>
          <w:color w:val="auto"/>
          <w:sz w:val="34"/>
          <w:szCs w:val="34"/>
          <w:lang w:eastAsia="zh-CN"/>
        </w:rPr>
        <w:t>、区卫健委、区残联</w:t>
      </w:r>
      <w:r>
        <w:rPr>
          <w:rFonts w:hint="eastAsia" w:ascii="仿宋" w:hAnsi="仿宋" w:eastAsia="仿宋" w:cs="仿宋"/>
          <w:b w:val="0"/>
          <w:bCs w:val="0"/>
          <w:color w:val="auto"/>
          <w:sz w:val="34"/>
          <w:szCs w:val="34"/>
        </w:rPr>
        <w:t>）</w:t>
      </w:r>
    </w:p>
    <w:p>
      <w:pPr>
        <w:keepNext w:val="0"/>
        <w:keepLines w:val="0"/>
        <w:pageBreakBefore w:val="0"/>
        <w:numPr>
          <w:ilvl w:val="0"/>
          <w:numId w:val="2"/>
        </w:numPr>
        <w:shd w:val="clear" w:color="auto" w:fill="FFFFFF"/>
        <w:kinsoku/>
        <w:wordWrap/>
        <w:overflowPunct/>
        <w:autoSpaceDE/>
        <w:autoSpaceDN/>
        <w:bidi w:val="0"/>
        <w:adjustRightInd w:val="0"/>
        <w:snapToGrid w:val="0"/>
        <w:spacing w:line="588" w:lineRule="exact"/>
        <w:ind w:firstLine="680" w:firstLineChars="200"/>
        <w:jc w:val="left"/>
        <w:textAlignment w:val="auto"/>
        <w:rPr>
          <w:rFonts w:hint="eastAsia" w:ascii="楷体_GB2312" w:hAnsi="楷体_GB2312" w:eastAsia="楷体_GB2312" w:cs="楷体_GB2312"/>
          <w:b w:val="0"/>
          <w:bCs w:val="0"/>
          <w:color w:val="auto"/>
          <w:kern w:val="0"/>
          <w:sz w:val="34"/>
          <w:szCs w:val="34"/>
        </w:rPr>
      </w:pPr>
      <w:r>
        <w:rPr>
          <w:rFonts w:hint="eastAsia" w:ascii="楷体_GB2312" w:hAnsi="楷体_GB2312" w:eastAsia="楷体_GB2312" w:cs="楷体_GB2312"/>
          <w:b w:val="0"/>
          <w:bCs w:val="0"/>
          <w:color w:val="auto"/>
          <w:kern w:val="0"/>
          <w:sz w:val="34"/>
          <w:szCs w:val="34"/>
          <w:lang w:eastAsia="zh-CN"/>
        </w:rPr>
        <w:t>组织群众身边的健身活动，</w:t>
      </w:r>
      <w:r>
        <w:rPr>
          <w:rFonts w:hint="eastAsia" w:ascii="楷体_GB2312" w:hAnsi="楷体_GB2312" w:eastAsia="楷体_GB2312" w:cs="楷体_GB2312"/>
          <w:b w:val="0"/>
          <w:bCs w:val="0"/>
          <w:color w:val="auto"/>
          <w:kern w:val="0"/>
          <w:sz w:val="34"/>
          <w:szCs w:val="34"/>
        </w:rPr>
        <w:t>打造全民健身赛事品牌</w:t>
      </w:r>
    </w:p>
    <w:p>
      <w:pPr>
        <w:keepNext w:val="0"/>
        <w:keepLines w:val="0"/>
        <w:pageBreakBefore w:val="0"/>
        <w:widowControl/>
        <w:numPr>
          <w:ilvl w:val="0"/>
          <w:numId w:val="3"/>
        </w:numPr>
        <w:kinsoku/>
        <w:wordWrap/>
        <w:overflowPunct/>
        <w:autoSpaceDE/>
        <w:autoSpaceDN/>
        <w:bidi w:val="0"/>
        <w:spacing w:line="588" w:lineRule="exact"/>
        <w:ind w:firstLine="680" w:firstLineChars="20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完善多元主体办赛机制,提升全民健身赛事管理服务水平，创新赛事活动组织架构体系，配合市级“我要上全运”群众体育赛事活动，助力打造以市、区、街道三级市民运动会和社区运动会为重点的多层次、多项目、多元化的群众性全民健身赛事活动体系。（责任单位：区体育局、各街道办事处）</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680" w:firstLineChars="200"/>
        <w:jc w:val="both"/>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2．积极探索南开区全民健身运动会的新模式，扶持推广各类民族民间民俗传统运动项目和趣味运动项目。重点办好“职工体育节”、“青年体育节”、“一街一品”、“一街多品”、“京津冀联动赛事”等南开区全民健身赛事品牌活动，特别就“全民健身日”、“健身大拜年”、“欢乐冰雪 健康南开”等特色亮点活动的开展，逐年扩大和丰富活动项目，保证直接参与受益人数达到我区常住人口的7%-10%。充分发挥南开区“全国武术之乡”的引领示范作用，打造武术品牌赛事，提升我区在全市乃至全国的知名度和影响力。（责任单位：区体育局、区总工会、团区委、区民宗委、各街道办事处）</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推动机关、企事业单位积极开展工间操。结合开展“三减三健”、防治慢性病等相关工作，广泛宣传健康生活方式相关知识，充分发挥体育健身项目在防病抗病、主动健康、增强免疫力方面的作用。（责任单位：区体育局、区卫健委、区总工会、各街道办事处）</w:t>
      </w:r>
    </w:p>
    <w:p>
      <w:pPr>
        <w:keepNext w:val="0"/>
        <w:keepLines w:val="0"/>
        <w:pageBreakBefore w:val="0"/>
        <w:numPr>
          <w:ilvl w:val="0"/>
          <w:numId w:val="2"/>
        </w:numPr>
        <w:shd w:val="clear" w:color="auto" w:fill="FFFFFF"/>
        <w:kinsoku/>
        <w:wordWrap/>
        <w:overflowPunct/>
        <w:autoSpaceDE/>
        <w:autoSpaceDN/>
        <w:bidi w:val="0"/>
        <w:adjustRightInd w:val="0"/>
        <w:snapToGrid w:val="0"/>
        <w:spacing w:line="588" w:lineRule="exact"/>
        <w:ind w:firstLine="680" w:firstLineChars="200"/>
        <w:jc w:val="left"/>
        <w:textAlignment w:val="auto"/>
        <w:rPr>
          <w:rFonts w:hint="eastAsia" w:ascii="楷体_GB2312" w:hAnsi="楷体_GB2312" w:eastAsia="楷体_GB2312" w:cs="楷体_GB2312"/>
          <w:b w:val="0"/>
          <w:bCs w:val="0"/>
          <w:color w:val="auto"/>
          <w:kern w:val="0"/>
          <w:sz w:val="34"/>
          <w:szCs w:val="34"/>
        </w:rPr>
      </w:pPr>
      <w:r>
        <w:rPr>
          <w:rFonts w:hint="eastAsia" w:ascii="楷体" w:hAnsi="楷体" w:eastAsia="楷体" w:cs="楷体"/>
          <w:b w:val="0"/>
          <w:bCs w:val="0"/>
          <w:color w:val="auto"/>
          <w:sz w:val="34"/>
          <w:szCs w:val="34"/>
        </w:rPr>
        <w:t>提供群众身边的健身指导</w:t>
      </w:r>
      <w:r>
        <w:rPr>
          <w:rFonts w:hint="eastAsia" w:ascii="楷体_GB2312" w:hAnsi="楷体_GB2312" w:eastAsia="楷体_GB2312" w:cs="楷体_GB2312"/>
          <w:b w:val="0"/>
          <w:bCs w:val="0"/>
          <w:color w:val="auto"/>
          <w:kern w:val="0"/>
          <w:sz w:val="34"/>
          <w:szCs w:val="34"/>
        </w:rPr>
        <w:t>，提升科学健身指导</w:t>
      </w:r>
      <w:r>
        <w:rPr>
          <w:rFonts w:hint="eastAsia" w:ascii="楷体_GB2312" w:hAnsi="楷体_GB2312" w:eastAsia="楷体_GB2312" w:cs="楷体_GB2312"/>
          <w:b w:val="0"/>
          <w:bCs w:val="0"/>
          <w:color w:val="auto"/>
          <w:kern w:val="0"/>
          <w:sz w:val="34"/>
          <w:szCs w:val="34"/>
          <w:lang w:eastAsia="zh-CN"/>
        </w:rPr>
        <w:t>水平</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1.大力普及推广科学运动促进健康的大健康理念。建立体育资讯服务平台，加强与天津体育学院、天津体育科学研究所、天津体育医院等相关单位合作，运用先进科学方法、手段提高基层选材训练水平，积极鼓励成果共享，深入开展市民体质健康促进研究。落实国民体质监测、国家体育锻炼标准和全民健身活动状况调查制度，做好群众体育运动水平等级评定工作。（责任单位：区体育局、区卫健委）</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 w:eastAsia="zh-CN" w:bidi="ar-SA"/>
        </w:rPr>
      </w:pPr>
      <w:r>
        <w:rPr>
          <w:rFonts w:hint="eastAsia" w:ascii="仿宋" w:hAnsi="仿宋" w:eastAsia="仿宋" w:cs="仿宋"/>
          <w:b w:val="0"/>
          <w:bCs w:val="0"/>
          <w:color w:val="auto"/>
          <w:kern w:val="0"/>
          <w:sz w:val="34"/>
          <w:szCs w:val="34"/>
          <w:lang w:val="en-US" w:eastAsia="zh-CN" w:bidi="ar-SA"/>
        </w:rPr>
        <w:t>2.依托传统和新兴媒体、社区健身中心等，举办线上、线下相结合的科学健身大讲堂，深入开展科学健身知识、健身方法、慢病防治、运动风险防控与急救技术等推广普及工作，为群众健身个性化、便利化提供服务和指导，使居家健身引领新时尚。（责任单位：区体育局、区卫健委、区融媒体中心、各街道办事处）</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推进全民健身志愿服务常态化。创新社会体育指导员招募、注册、培训、服务评价、保障和激励机制。加快体育社团发展，大力开展基层体育骨干培训，每年培训次数不少于2次，社会体育指导员逐年递增，配备率达每千人2.7名以上，建立以社会体育指导员协会牵头组成的教练员、运动员、裁判员、管理人员梯队，扩大服务半径。大力弘扬全民健身志愿服务精神，广泛吸纳各类人才加入全民健身志愿服务和社会体育指导员队伍，打造全民健身志愿服务品牌。 （责任单位：区体育局、区文明办、各街道办事处）</w:t>
      </w:r>
    </w:p>
    <w:p>
      <w:pPr>
        <w:pStyle w:val="6"/>
        <w:keepNext w:val="0"/>
        <w:keepLines w:val="0"/>
        <w:pageBreakBefore w:val="0"/>
        <w:widowControl/>
        <w:numPr>
          <w:ilvl w:val="0"/>
          <w:numId w:val="2"/>
        </w:numPr>
        <w:shd w:val="clear" w:color="auto" w:fill="FFFFFF"/>
        <w:kinsoku/>
        <w:wordWrap/>
        <w:overflowPunct/>
        <w:autoSpaceDE/>
        <w:autoSpaceDN/>
        <w:bidi w:val="0"/>
        <w:spacing w:beforeAutospacing="0" w:afterAutospacing="0" w:line="588" w:lineRule="exact"/>
        <w:ind w:firstLine="680" w:firstLineChars="200"/>
        <w:jc w:val="both"/>
        <w:textAlignment w:val="auto"/>
        <w:rPr>
          <w:rFonts w:ascii="楷体_GB2312" w:hAnsi="楷体_GB2312" w:eastAsia="楷体_GB2312" w:cs="楷体_GB2312"/>
          <w:b w:val="0"/>
          <w:bCs w:val="0"/>
          <w:color w:val="auto"/>
          <w:sz w:val="34"/>
          <w:szCs w:val="34"/>
        </w:rPr>
      </w:pPr>
      <w:r>
        <w:rPr>
          <w:rFonts w:hint="eastAsia" w:ascii="楷体_GB2312" w:hAnsi="楷体_GB2312" w:eastAsia="楷体_GB2312" w:cs="楷体_GB2312"/>
          <w:b w:val="0"/>
          <w:bCs w:val="0"/>
          <w:color w:val="auto"/>
          <w:sz w:val="34"/>
          <w:szCs w:val="34"/>
          <w:lang w:eastAsia="zh-CN"/>
        </w:rPr>
        <w:t>健全全民健身组织体系</w:t>
      </w:r>
      <w:r>
        <w:rPr>
          <w:rFonts w:ascii="楷体_GB2312" w:hAnsi="楷体_GB2312" w:eastAsia="楷体_GB2312" w:cs="楷体_GB2312"/>
          <w:b w:val="0"/>
          <w:bCs w:val="0"/>
          <w:color w:val="auto"/>
          <w:sz w:val="34"/>
          <w:szCs w:val="34"/>
        </w:rPr>
        <w:t>，</w:t>
      </w:r>
      <w:r>
        <w:rPr>
          <w:rFonts w:hint="eastAsia" w:ascii="楷体_GB2312" w:hAnsi="楷体_GB2312" w:eastAsia="楷体_GB2312" w:cs="楷体_GB2312"/>
          <w:b w:val="0"/>
          <w:bCs w:val="0"/>
          <w:color w:val="auto"/>
          <w:sz w:val="34"/>
          <w:szCs w:val="34"/>
          <w:lang w:eastAsia="zh-CN"/>
        </w:rPr>
        <w:t>推进</w:t>
      </w:r>
      <w:r>
        <w:rPr>
          <w:rFonts w:ascii="楷体_GB2312" w:hAnsi="楷体_GB2312" w:eastAsia="楷体_GB2312" w:cs="楷体_GB2312"/>
          <w:b w:val="0"/>
          <w:bCs w:val="0"/>
          <w:color w:val="auto"/>
          <w:sz w:val="34"/>
          <w:szCs w:val="34"/>
        </w:rPr>
        <w:t>体育社会组织</w:t>
      </w:r>
      <w:r>
        <w:rPr>
          <w:rFonts w:hint="eastAsia" w:ascii="楷体_GB2312" w:hAnsi="楷体_GB2312" w:eastAsia="楷体_GB2312" w:cs="楷体_GB2312"/>
          <w:b w:val="0"/>
          <w:bCs w:val="0"/>
          <w:color w:val="auto"/>
          <w:sz w:val="34"/>
          <w:szCs w:val="34"/>
          <w:lang w:eastAsia="zh-CN"/>
        </w:rPr>
        <w:t>发展</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1.加强区体育总会建设，发展区级各类单项、行业和人群体育社会组织，推动社区体育协会、居民健身会以及其他“草根”体育组织建设，形成由区级体育总会、社会体育指导员协会为龙头，各单项运动协会、俱乐部为骨干，居民健身会及社区晨晚练站点为基层阵地的社会体育组织布局。（责任单位：区体育局、区总工会、团区委、区妇联、区残联、各街道办事处)</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2．创新管理模式和运行机制，鼓励体育社会组织参与社会组织评估，加大政府向体育社会组织购买全民健身公共服务力度，调动单项体育协会、俱乐部的工作积极性，搭建与相关部门的沟通平台，使社会体育力量成为开展科学健身指导、推广普及体育项目、举办全民健身赛事活动工作的重要载体。（责任单位：区体育局、区民政局）</w:t>
      </w:r>
    </w:p>
    <w:p>
      <w:pPr>
        <w:pStyle w:val="2"/>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将全民健身公共服务纳入社会服务体系，通过多种方式为每个社区至少配备1名社会体育指导员。充分挖掘社区体育健身方面的人才，重点建设具有社区特色的体育健身队伍。培育一批融入社区的基层体育俱乐部和运动协会。（责任单位：区体育局、各街道办事处）</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680" w:firstLineChars="200"/>
        <w:jc w:val="both"/>
        <w:textAlignment w:val="auto"/>
        <w:rPr>
          <w:rFonts w:hint="eastAsia" w:ascii="仿宋" w:hAnsi="仿宋" w:eastAsia="仿宋" w:cs="宋体"/>
          <w:b w:val="0"/>
          <w:bCs w:val="0"/>
          <w:color w:val="auto"/>
          <w:sz w:val="34"/>
          <w:szCs w:val="34"/>
        </w:rPr>
      </w:pPr>
      <w:r>
        <w:rPr>
          <w:rFonts w:hint="eastAsia" w:ascii="楷体_GB2312" w:hAnsi="楷体_GB2312" w:eastAsia="楷体_GB2312" w:cs="楷体_GB2312"/>
          <w:b w:val="0"/>
          <w:bCs w:val="0"/>
          <w:color w:val="auto"/>
          <w:sz w:val="34"/>
          <w:szCs w:val="34"/>
        </w:rPr>
        <w:t>（五）</w:t>
      </w:r>
      <w:r>
        <w:rPr>
          <w:rFonts w:ascii="楷体_GB2312" w:hAnsi="楷体_GB2312" w:eastAsia="楷体_GB2312" w:cs="楷体_GB2312"/>
          <w:b w:val="0"/>
          <w:bCs w:val="0"/>
          <w:color w:val="auto"/>
          <w:sz w:val="34"/>
          <w:szCs w:val="34"/>
        </w:rPr>
        <w:t>广泛开展全民健身活动，强化重点人群服务</w:t>
      </w:r>
    </w:p>
    <w:p>
      <w:pPr>
        <w:keepNext w:val="0"/>
        <w:keepLines w:val="0"/>
        <w:pageBreakBefore w:val="0"/>
        <w:shd w:val="clear" w:color="auto" w:fill="FFFFFF"/>
        <w:kinsoku/>
        <w:wordWrap/>
        <w:overflowPunct/>
        <w:autoSpaceDE/>
        <w:autoSpaceDN/>
        <w:bidi w:val="0"/>
        <w:adjustRightInd w:val="0"/>
        <w:snapToGrid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1.落实“青少年体育活动促进计划”，开展针对青少年儿童近视、肥胖等问题的体育干预，对青少年儿童不同群体的体育活动和成长发育进行专项指导。在社区、公园、户外休闲场地配建适合青少年儿童的体育设施。（责任单位：区教育局、区体育局、区城管委）</w:t>
      </w:r>
    </w:p>
    <w:p>
      <w:pPr>
        <w:keepNext w:val="0"/>
        <w:keepLines w:val="0"/>
        <w:pageBreakBefore w:val="0"/>
        <w:shd w:val="clear" w:color="auto" w:fill="FFFFFF"/>
        <w:kinsoku/>
        <w:wordWrap/>
        <w:overflowPunct/>
        <w:autoSpaceDE/>
        <w:autoSpaceDN/>
        <w:bidi w:val="0"/>
        <w:adjustRightInd w:val="0"/>
        <w:snapToGrid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2.大力发展足、篮、排集体球类项目和乒乓球、田径、游泳、网球、击剑、射击射箭、棒垒球、艺术体操、举重等基础项目。鼓励青少年体育俱乐部发展，对学校体育进行有益补充。广泛开展普及性青少年体育活动，构建社会化、网络化、品牌化的青少年体育冬夏令营业训体系，促使广大青少年掌握足球、篮球、排球、乒乓球等专项运动技能。（责任单位：区体育局、区教育局）</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提升全民健身服务适老化水平。加强社区健身场地设施适老化规划与建设，定期举办“科学健身大讲堂”,推广适合老年人的健身方法，精心举办老年人健身活动和赛事。在对社会体育指导员的培训中增加老年人健身指导及服务内容。依托基层医疗卫生机构、社区健身中心等，对老年人群体开展健身活动与健康促进、慢病干预和康复治疗加强指导。（责任单位：区体育局、区卫健委、区民政局、区住建委、区规资局）</w:t>
      </w:r>
    </w:p>
    <w:p>
      <w:pPr>
        <w:keepNext w:val="0"/>
        <w:keepLines w:val="0"/>
        <w:pageBreakBefore w:val="0"/>
        <w:kinsoku/>
        <w:wordWrap/>
        <w:overflowPunct/>
        <w:autoSpaceDE/>
        <w:autoSpaceDN/>
        <w:bidi w:val="0"/>
        <w:spacing w:line="588" w:lineRule="exact"/>
        <w:ind w:firstLine="680" w:firstLineChars="200"/>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4.发挥各级工、青、妇等组织作用，广泛开展各类人群的全民健身赛事活动。创新活动组织形式，将外来务工人员公共体育服务纳入属地街道供给体系，定期举办“青年体育节”、“职工体育节”、传统体育运动项目推广等活动。提升残疾人健身服务水平，推进残疾人康复体育和健身体育广泛发展。（责任单位：区体育局、区总工会、团区委、区妇联、区民宗委、区残联、各街道办事处）</w:t>
      </w:r>
    </w:p>
    <w:p>
      <w:pPr>
        <w:keepNext w:val="0"/>
        <w:keepLines w:val="0"/>
        <w:pageBreakBefore w:val="0"/>
        <w:kinsoku/>
        <w:wordWrap/>
        <w:overflowPunct/>
        <w:autoSpaceDE/>
        <w:autoSpaceDN/>
        <w:bidi w:val="0"/>
        <w:spacing w:line="588" w:lineRule="exact"/>
        <w:textAlignment w:val="auto"/>
        <w:rPr>
          <w:rFonts w:hint="eastAsia" w:ascii="楷体_GB2312" w:hAnsi="楷体_GB2312" w:eastAsia="楷体_GB2312" w:cs="楷体_GB2312"/>
          <w:b w:val="0"/>
          <w:bCs w:val="0"/>
          <w:color w:val="auto"/>
          <w:kern w:val="0"/>
          <w:sz w:val="34"/>
          <w:szCs w:val="34"/>
        </w:rPr>
      </w:pPr>
      <w:r>
        <w:rPr>
          <w:rFonts w:hint="eastAsia" w:ascii="楷体_GB2312" w:hAnsi="楷体_GB2312" w:eastAsia="楷体_GB2312" w:cs="楷体_GB2312"/>
          <w:b w:val="0"/>
          <w:bCs w:val="0"/>
          <w:color w:val="auto"/>
          <w:kern w:val="0"/>
          <w:sz w:val="34"/>
          <w:szCs w:val="34"/>
        </w:rPr>
        <w:t xml:space="preserve">   （六）推动体育产业高质量发展，</w:t>
      </w:r>
      <w:r>
        <w:rPr>
          <w:rFonts w:ascii="楷体_GB2312" w:hAnsi="楷体_GB2312" w:eastAsia="楷体_GB2312" w:cs="楷体_GB2312"/>
          <w:b w:val="0"/>
          <w:bCs w:val="0"/>
          <w:color w:val="auto"/>
          <w:kern w:val="0"/>
          <w:sz w:val="34"/>
          <w:szCs w:val="34"/>
        </w:rPr>
        <w:t>满足群众多元化健身需求</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1.推动体育产业高质量发展。努力打造5个体育产业聚集圈。培育“鼓楼-古文化街”、“奥城-水上”、“海光寺-万德庄”、“鞍山西道-白堤路”、西营门地区等体育产业集聚区，促进助力区域经济发展。以东马路篮球博物馆及公园建设为契机，积极培育富有特色的先进体育用品销售、运动休闲聚集区。（责任单位：区体育局、区发改委、区城管委、区财政局、区文旅局、区商务局）</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2.推动体育服务业标准化工作，提升健身休闲产业质量，满足群众多元化健身需求。引导市场主体参与，加强对体育产业项目开展的预判，重点发展足球、篮球、排球、羽毛球、乒乓球、网球、武术等运动项目，推广新兴时尚健身休闲项目。完善体育市场监管工作，提高依法治理水平。（责任单位：区体育局、区市场监管局）</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鼓励体育产业融合教育、商业、旅游、文化等元素复合发展。培育大型城市体育服务综合体，促进体育服务产业集聚发展，拉动区域经济增长。实现体育产业大发展和全民健身服务水平提升的互促双赢。利用地区优势，推动京津冀地区体育赛事联动，形成良性互动格局,以北京冬奥会为契机，积极打造特色赛事活动，培育体育产业发展新动能。（责任单位：区体育局、区发改委、区教育局、区商务局、区文旅局）</w:t>
      </w:r>
    </w:p>
    <w:p>
      <w:pPr>
        <w:pStyle w:val="6"/>
        <w:keepNext w:val="0"/>
        <w:keepLines w:val="0"/>
        <w:pageBreakBefore w:val="0"/>
        <w:widowControl/>
        <w:shd w:val="clear" w:color="auto" w:fill="FFFFFF"/>
        <w:kinsoku/>
        <w:wordWrap/>
        <w:overflowPunct/>
        <w:autoSpaceDE/>
        <w:autoSpaceDN/>
        <w:bidi w:val="0"/>
        <w:spacing w:beforeAutospacing="0" w:afterAutospacing="0" w:line="588" w:lineRule="exact"/>
        <w:ind w:firstLine="330"/>
        <w:jc w:val="both"/>
        <w:textAlignment w:val="auto"/>
        <w:rPr>
          <w:rFonts w:hint="eastAsia" w:ascii="仿宋" w:hAnsi="仿宋" w:eastAsia="仿宋" w:cs="宋体"/>
          <w:b w:val="0"/>
          <w:bCs w:val="0"/>
          <w:color w:val="auto"/>
          <w:sz w:val="34"/>
          <w:szCs w:val="34"/>
        </w:rPr>
      </w:pPr>
      <w:r>
        <w:rPr>
          <w:rFonts w:hint="eastAsia" w:ascii="仿宋" w:hAnsi="仿宋" w:eastAsia="仿宋" w:cs="宋体"/>
          <w:b w:val="0"/>
          <w:bCs w:val="0"/>
          <w:color w:val="auto"/>
          <w:sz w:val="34"/>
          <w:szCs w:val="34"/>
        </w:rPr>
        <w:t xml:space="preserve">   </w:t>
      </w:r>
      <w:r>
        <w:rPr>
          <w:rFonts w:hint="eastAsia" w:ascii="楷体_GB2312" w:hAnsi="楷体_GB2312" w:eastAsia="楷体_GB2312" w:cs="楷体_GB2312"/>
          <w:b w:val="0"/>
          <w:bCs w:val="0"/>
          <w:color w:val="auto"/>
          <w:sz w:val="34"/>
          <w:szCs w:val="34"/>
        </w:rPr>
        <w:t>（七）</w:t>
      </w:r>
      <w:r>
        <w:rPr>
          <w:rFonts w:ascii="楷体_GB2312" w:hAnsi="楷体_GB2312" w:eastAsia="楷体_GB2312" w:cs="楷体_GB2312"/>
          <w:b w:val="0"/>
          <w:bCs w:val="0"/>
          <w:color w:val="auto"/>
          <w:sz w:val="34"/>
          <w:szCs w:val="34"/>
        </w:rPr>
        <w:t>加强</w:t>
      </w:r>
      <w:r>
        <w:rPr>
          <w:rFonts w:hint="eastAsia" w:ascii="楷体_GB2312" w:hAnsi="楷体_GB2312" w:eastAsia="楷体_GB2312" w:cs="楷体_GB2312"/>
          <w:b w:val="0"/>
          <w:bCs w:val="0"/>
          <w:color w:val="auto"/>
          <w:sz w:val="34"/>
          <w:szCs w:val="34"/>
          <w:lang w:eastAsia="zh-CN"/>
        </w:rPr>
        <w:t>多部门联动</w:t>
      </w:r>
      <w:r>
        <w:rPr>
          <w:rFonts w:ascii="楷体_GB2312" w:hAnsi="楷体_GB2312" w:eastAsia="楷体_GB2312" w:cs="楷体_GB2312"/>
          <w:b w:val="0"/>
          <w:bCs w:val="0"/>
          <w:color w:val="auto"/>
          <w:sz w:val="34"/>
          <w:szCs w:val="34"/>
        </w:rPr>
        <w:t>，推进全民健身融合发展</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1.深化体教融合。加强学校体育工作，坚持健康第一的教育理念，帮助学生在体育锻炼中享受乐趣、增强体质、健全人格、锻炼意志。不断完善青少年体育赛事体系，举办各类运动项目的校际联赛、俱乐部联赛、青少年业余赛事。以体育传统项目学校建设为核心，发展学校特色体育项目，在校学生普遍掌握1－2项运动技能，组建学校运动队。强化和保障学校体育教师队伍建设，深化青少年业余体校改革，配备、培养复合型教练员。（责任单位：区体育局、区教育局）</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2．充分依托体育社会组织、少年宫、社区，建好建强青少年儿童体育校外活动营地。加强体育特色传统项目学校、青少年儿童体育俱乐部等建设，鼓励特色发展，突出“一校一项”、“一校多项”。（责任单位：区体育局、区教育局、区文明办、团区委）</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3.推动体卫融合。以经常参加体育锻炼的人数比例和国民体质达标率“双提高”为核心目标，推广运动促进健康新模式，建立健全体医融合机制，开展健康检测、评估、干预“三位一体”综合服务。开展运动处方指导师培训与推广，增加运动促进健康门诊服务。（责任单位：区体育局、区卫健委）</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kern w:val="0"/>
          <w:sz w:val="34"/>
          <w:szCs w:val="34"/>
          <w:lang w:val="en-US" w:eastAsia="zh-CN" w:bidi="ar-SA"/>
        </w:rPr>
      </w:pPr>
      <w:r>
        <w:rPr>
          <w:rFonts w:hint="eastAsia" w:ascii="仿宋" w:hAnsi="仿宋" w:eastAsia="仿宋" w:cs="仿宋"/>
          <w:b w:val="0"/>
          <w:bCs w:val="0"/>
          <w:color w:val="auto"/>
          <w:kern w:val="0"/>
          <w:sz w:val="34"/>
          <w:szCs w:val="34"/>
          <w:lang w:val="en-US" w:eastAsia="zh-CN" w:bidi="ar-SA"/>
        </w:rPr>
        <w:t>4.促进体旅融合。依托区域内市属大型体育场馆资源和中国篮球博物馆建设工程，整合老城厢旅游资源，合力打造有影响力的体育旅游精品线路，开发精品体育旅游项目、线路和平台。建立区级体育产业名录库，打造体育旅游品牌活动。（责任单位：区体育局、区文旅局）</w:t>
      </w:r>
    </w:p>
    <w:p>
      <w:pPr>
        <w:keepNext w:val="0"/>
        <w:keepLines w:val="0"/>
        <w:pageBreakBefore w:val="0"/>
        <w:widowControl/>
        <w:kinsoku/>
        <w:wordWrap/>
        <w:overflowPunct/>
        <w:autoSpaceDE/>
        <w:autoSpaceDN/>
        <w:bidi w:val="0"/>
        <w:spacing w:line="588" w:lineRule="exact"/>
        <w:jc w:val="left"/>
        <w:textAlignment w:val="auto"/>
        <w:rPr>
          <w:rFonts w:hint="eastAsia" w:ascii="仿宋" w:hAnsi="仿宋" w:eastAsia="仿宋" w:cs="宋体"/>
          <w:b w:val="0"/>
          <w:bCs w:val="0"/>
          <w:color w:val="auto"/>
          <w:kern w:val="0"/>
          <w:sz w:val="34"/>
          <w:szCs w:val="34"/>
        </w:rPr>
      </w:pPr>
      <w:r>
        <w:rPr>
          <w:rFonts w:hint="eastAsia" w:ascii="仿宋" w:hAnsi="仿宋" w:eastAsia="仿宋" w:cs="宋体"/>
          <w:b w:val="0"/>
          <w:bCs w:val="0"/>
          <w:color w:val="auto"/>
          <w:kern w:val="0"/>
          <w:sz w:val="34"/>
          <w:szCs w:val="34"/>
        </w:rPr>
        <w:t xml:space="preserve">  </w:t>
      </w:r>
      <w:r>
        <w:rPr>
          <w:rFonts w:hint="eastAsia" w:ascii="楷体_GB2312" w:hAnsi="楷体_GB2312" w:eastAsia="楷体_GB2312" w:cs="楷体_GB2312"/>
          <w:b w:val="0"/>
          <w:bCs w:val="0"/>
          <w:color w:val="auto"/>
          <w:kern w:val="0"/>
          <w:sz w:val="34"/>
          <w:szCs w:val="34"/>
        </w:rPr>
        <w:t xml:space="preserve"> （八）</w:t>
      </w:r>
      <w:r>
        <w:rPr>
          <w:rFonts w:hint="eastAsia" w:ascii="楷体_GB2312" w:hAnsi="楷体_GB2312" w:eastAsia="楷体_GB2312" w:cs="楷体_GB2312"/>
          <w:b w:val="0"/>
          <w:bCs w:val="0"/>
          <w:color w:val="auto"/>
          <w:kern w:val="0"/>
          <w:sz w:val="34"/>
          <w:szCs w:val="34"/>
          <w:lang w:eastAsia="zh-CN"/>
        </w:rPr>
        <w:t>传播南开体育文化，</w:t>
      </w:r>
      <w:r>
        <w:rPr>
          <w:rFonts w:hint="eastAsia" w:ascii="楷体_GB2312" w:hAnsi="楷体_GB2312" w:eastAsia="楷体_GB2312" w:cs="楷体_GB2312"/>
          <w:b w:val="0"/>
          <w:bCs w:val="0"/>
          <w:color w:val="auto"/>
          <w:kern w:val="0"/>
          <w:sz w:val="34"/>
          <w:szCs w:val="34"/>
        </w:rPr>
        <w:t>营造全民健身氛围</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sz w:val="34"/>
          <w:szCs w:val="34"/>
          <w:lang w:eastAsia="zh-CN"/>
        </w:rPr>
      </w:pPr>
      <w:r>
        <w:rPr>
          <w:rFonts w:hint="eastAsia" w:ascii="仿宋" w:hAnsi="仿宋" w:eastAsia="仿宋" w:cs="仿宋"/>
          <w:b w:val="0"/>
          <w:bCs w:val="0"/>
          <w:color w:val="auto"/>
          <w:sz w:val="34"/>
          <w:szCs w:val="34"/>
        </w:rPr>
        <w:t>1.传播体育特色名片，利用我区“全国武术之乡”体育特色名片，积极参加全国性、国际性武术赛事交流活动，重视并切实开展体育类非物质文化遗产的保护传承和文物保护利用，注重民族体育、民间体育、民俗体育的保护推广。</w:t>
      </w:r>
      <w:r>
        <w:rPr>
          <w:rFonts w:hint="eastAsia" w:ascii="仿宋" w:hAnsi="仿宋" w:eastAsia="仿宋" w:cs="仿宋"/>
          <w:b w:val="0"/>
          <w:bCs w:val="0"/>
          <w:color w:val="auto"/>
          <w:kern w:val="2"/>
          <w:sz w:val="34"/>
          <w:szCs w:val="34"/>
        </w:rPr>
        <w:t>（责任单位：区体育局</w:t>
      </w:r>
      <w:r>
        <w:rPr>
          <w:rFonts w:hint="eastAsia" w:ascii="仿宋" w:hAnsi="仿宋" w:eastAsia="仿宋" w:cs="仿宋"/>
          <w:b w:val="0"/>
          <w:bCs w:val="0"/>
          <w:color w:val="auto"/>
          <w:kern w:val="2"/>
          <w:sz w:val="34"/>
          <w:szCs w:val="34"/>
          <w:lang w:eastAsia="zh-CN"/>
        </w:rPr>
        <w:t>）</w:t>
      </w:r>
    </w:p>
    <w:p>
      <w:pPr>
        <w:keepNext w:val="0"/>
        <w:keepLines w:val="0"/>
        <w:pageBreakBefore w:val="0"/>
        <w:widowControl/>
        <w:kinsoku/>
        <w:wordWrap/>
        <w:overflowPunct/>
        <w:autoSpaceDE/>
        <w:autoSpaceDN/>
        <w:bidi w:val="0"/>
        <w:spacing w:line="588" w:lineRule="exact"/>
        <w:ind w:firstLine="680"/>
        <w:jc w:val="left"/>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rPr>
        <w:t>2.弘扬中华体育精神，深耕南开体育“以体育人”的务实作风，培养正确的育人观。着力增强体育文化竞争力，依托“排球之城”、“运动之都”建设，充分发挥中华体育精神和天津女排精神在弘扬社会主义核心价值观、中华民族传统美德，传承人类优秀文明成果和提升城市软实力建设等方面的独特作用。</w:t>
      </w:r>
      <w:r>
        <w:rPr>
          <w:rFonts w:hint="eastAsia" w:ascii="仿宋" w:hAnsi="仿宋" w:eastAsia="仿宋" w:cs="仿宋"/>
          <w:b w:val="0"/>
          <w:bCs w:val="0"/>
          <w:color w:val="auto"/>
          <w:kern w:val="2"/>
          <w:sz w:val="34"/>
          <w:szCs w:val="34"/>
        </w:rPr>
        <w:t>（责任单位：区体育局</w:t>
      </w:r>
      <w:r>
        <w:rPr>
          <w:rFonts w:hint="eastAsia" w:ascii="仿宋" w:hAnsi="仿宋" w:eastAsia="仿宋" w:cs="仿宋"/>
          <w:b w:val="0"/>
          <w:bCs w:val="0"/>
          <w:color w:val="auto"/>
          <w:kern w:val="2"/>
          <w:sz w:val="34"/>
          <w:szCs w:val="34"/>
          <w:lang w:eastAsia="zh-CN"/>
        </w:rPr>
        <w:t>）</w:t>
      </w:r>
    </w:p>
    <w:p>
      <w:pPr>
        <w:keepNext w:val="0"/>
        <w:keepLines w:val="0"/>
        <w:pageBreakBefore w:val="0"/>
        <w:pBdr>
          <w:bottom w:val="single" w:color="FFFFFF" w:sz="4" w:space="31"/>
        </w:pBdr>
        <w:kinsoku/>
        <w:wordWrap/>
        <w:overflowPunct/>
        <w:topLinePunct/>
        <w:autoSpaceDE/>
        <w:autoSpaceDN/>
        <w:bidi w:val="0"/>
        <w:snapToGrid w:val="0"/>
        <w:spacing w:line="588" w:lineRule="exact"/>
        <w:textAlignment w:val="auto"/>
        <w:rPr>
          <w:rFonts w:hint="eastAsia" w:ascii="楷体_GB2312" w:hAnsi="楷体_GB2312" w:eastAsia="楷体_GB2312" w:cs="楷体_GB2312"/>
          <w:b w:val="0"/>
          <w:bCs w:val="0"/>
          <w:color w:val="auto"/>
          <w:sz w:val="34"/>
          <w:szCs w:val="34"/>
        </w:rPr>
      </w:pPr>
      <w:r>
        <w:rPr>
          <w:rFonts w:hint="eastAsia" w:ascii="楷体_GB2312" w:hAnsi="楷体_GB2312" w:eastAsia="楷体_GB2312" w:cs="楷体_GB2312"/>
          <w:b w:val="0"/>
          <w:bCs w:val="0"/>
          <w:color w:val="auto"/>
          <w:sz w:val="34"/>
          <w:szCs w:val="34"/>
        </w:rPr>
        <w:t xml:space="preserve">   （</w:t>
      </w:r>
      <w:r>
        <w:rPr>
          <w:rFonts w:hint="eastAsia" w:ascii="楷体_GB2312" w:hAnsi="楷体_GB2312" w:eastAsia="楷体_GB2312" w:cs="楷体_GB2312"/>
          <w:b w:val="0"/>
          <w:bCs w:val="0"/>
          <w:color w:val="auto"/>
          <w:sz w:val="34"/>
          <w:szCs w:val="34"/>
          <w:lang w:eastAsia="zh-CN"/>
        </w:rPr>
        <w:t>九</w:t>
      </w:r>
      <w:r>
        <w:rPr>
          <w:rFonts w:hint="eastAsia" w:ascii="楷体_GB2312" w:hAnsi="楷体_GB2312" w:eastAsia="楷体_GB2312" w:cs="楷体_GB2312"/>
          <w:b w:val="0"/>
          <w:bCs w:val="0"/>
          <w:color w:val="auto"/>
          <w:sz w:val="34"/>
          <w:szCs w:val="34"/>
        </w:rPr>
        <w:t>）</w:t>
      </w:r>
      <w:r>
        <w:rPr>
          <w:rFonts w:hint="eastAsia" w:ascii="楷体_GB2312" w:hAnsi="楷体_GB2312" w:eastAsia="楷体_GB2312" w:cs="楷体_GB2312"/>
          <w:b w:val="0"/>
          <w:bCs w:val="0"/>
          <w:color w:val="auto"/>
          <w:sz w:val="34"/>
          <w:szCs w:val="34"/>
          <w:lang w:eastAsia="zh-CN"/>
        </w:rPr>
        <w:t>推进</w:t>
      </w:r>
      <w:r>
        <w:rPr>
          <w:rFonts w:hint="eastAsia" w:ascii="楷体_GB2312" w:hAnsi="楷体_GB2312" w:eastAsia="楷体_GB2312" w:cs="楷体_GB2312"/>
          <w:b w:val="0"/>
          <w:bCs w:val="0"/>
          <w:color w:val="auto"/>
          <w:sz w:val="34"/>
          <w:szCs w:val="34"/>
        </w:rPr>
        <w:t>全民健身法治化建设，</w:t>
      </w:r>
      <w:r>
        <w:rPr>
          <w:rFonts w:hint="eastAsia" w:ascii="楷体_GB2312" w:hAnsi="楷体_GB2312" w:eastAsia="楷体_GB2312" w:cs="楷体_GB2312"/>
          <w:b w:val="0"/>
          <w:bCs w:val="0"/>
          <w:color w:val="auto"/>
          <w:sz w:val="34"/>
          <w:szCs w:val="34"/>
          <w:lang w:eastAsia="zh-CN"/>
        </w:rPr>
        <w:t>加强</w:t>
      </w:r>
      <w:r>
        <w:rPr>
          <w:rFonts w:hint="eastAsia" w:ascii="楷体_GB2312" w:hAnsi="楷体_GB2312" w:eastAsia="楷体_GB2312" w:cs="楷体_GB2312"/>
          <w:b w:val="0"/>
          <w:bCs w:val="0"/>
          <w:color w:val="auto"/>
          <w:sz w:val="34"/>
          <w:szCs w:val="34"/>
        </w:rPr>
        <w:t>全民健身安全保障</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rPr>
        <w:t>1.加强全民健身政策法规建设，</w:t>
      </w:r>
      <w:r>
        <w:rPr>
          <w:rFonts w:hint="eastAsia" w:ascii="仿宋" w:hAnsi="仿宋" w:eastAsia="仿宋" w:cs="仿宋"/>
          <w:b w:val="0"/>
          <w:bCs w:val="0"/>
          <w:color w:val="auto"/>
          <w:sz w:val="34"/>
          <w:szCs w:val="34"/>
          <w:lang w:eastAsia="zh-CN"/>
        </w:rPr>
        <w:t>严格落实</w:t>
      </w:r>
      <w:r>
        <w:rPr>
          <w:rFonts w:hint="eastAsia" w:ascii="仿宋" w:hAnsi="仿宋" w:eastAsia="仿宋" w:cs="仿宋"/>
          <w:b w:val="0"/>
          <w:bCs w:val="0"/>
          <w:color w:val="auto"/>
          <w:sz w:val="34"/>
          <w:szCs w:val="34"/>
        </w:rPr>
        <w:t>体育执法工作，加强对高危险性体育经营活动的监管。（责任单位：区体育局、区司法局）</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rPr>
        <w:t>2.贯彻体育行业标准，加强行业管理，落实对各类健身设施、赛事活动安全运行的监管</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lang w:val="en-US" w:eastAsia="zh-CN"/>
        </w:rPr>
        <w:t>定期组织开展安全生产大检查、大整治，</w:t>
      </w:r>
      <w:r>
        <w:rPr>
          <w:rFonts w:hint="eastAsia" w:ascii="仿宋" w:hAnsi="仿宋" w:eastAsia="仿宋" w:cs="仿宋"/>
          <w:b w:val="0"/>
          <w:bCs w:val="0"/>
          <w:color w:val="auto"/>
          <w:sz w:val="34"/>
          <w:szCs w:val="34"/>
          <w:lang w:eastAsia="zh-CN"/>
        </w:rPr>
        <w:t>编制《</w:t>
      </w:r>
      <w:r>
        <w:rPr>
          <w:rFonts w:hint="eastAsia" w:ascii="仿宋" w:hAnsi="仿宋" w:eastAsia="仿宋" w:cs="仿宋"/>
          <w:b w:val="0"/>
          <w:bCs w:val="0"/>
          <w:color w:val="auto"/>
          <w:sz w:val="34"/>
          <w:szCs w:val="34"/>
        </w:rPr>
        <w:t>天津市南开区大型体育活动突发事件应急预案</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rPr>
        <w:t>（责任单位：区体育局</w:t>
      </w:r>
      <w:r>
        <w:rPr>
          <w:rFonts w:hint="eastAsia" w:ascii="仿宋" w:hAnsi="仿宋" w:eastAsia="仿宋" w:cs="仿宋"/>
          <w:b w:val="0"/>
          <w:bCs w:val="0"/>
          <w:color w:val="auto"/>
          <w:sz w:val="34"/>
          <w:szCs w:val="34"/>
          <w:lang w:eastAsia="zh-CN"/>
        </w:rPr>
        <w:t>、区应急局</w:t>
      </w:r>
      <w:r>
        <w:rPr>
          <w:rFonts w:hint="eastAsia" w:ascii="仿宋" w:hAnsi="仿宋" w:eastAsia="仿宋" w:cs="仿宋"/>
          <w:b w:val="0"/>
          <w:bCs w:val="0"/>
          <w:color w:val="auto"/>
          <w:sz w:val="34"/>
          <w:szCs w:val="34"/>
        </w:rPr>
        <w:t xml:space="preserve">）    </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rPr>
        <w:t>3.坚持防控为先</w:t>
      </w:r>
      <w:r>
        <w:rPr>
          <w:rFonts w:hint="eastAsia" w:ascii="仿宋" w:hAnsi="仿宋" w:eastAsia="仿宋" w:cs="仿宋"/>
          <w:b w:val="0"/>
          <w:bCs w:val="0"/>
          <w:color w:val="auto"/>
          <w:sz w:val="34"/>
          <w:szCs w:val="34"/>
          <w:lang w:eastAsia="zh-CN"/>
        </w:rPr>
        <w:t>、</w:t>
      </w:r>
      <w:r>
        <w:rPr>
          <w:rFonts w:hint="eastAsia" w:ascii="仿宋" w:hAnsi="仿宋" w:eastAsia="仿宋" w:cs="仿宋"/>
          <w:b w:val="0"/>
          <w:bCs w:val="0"/>
          <w:color w:val="auto"/>
          <w:sz w:val="34"/>
          <w:szCs w:val="34"/>
        </w:rPr>
        <w:t>动态调整，统筹赛事活动举办和新冠肺炎疫情防控。公共体育场馆配备急救设备，各类公共体育设施开放服务要达到防疫、应急、产品质量、消防和安全等要求。（责任单位：区体育局、区卫健委、区公安</w:t>
      </w:r>
      <w:r>
        <w:rPr>
          <w:rFonts w:hint="eastAsia" w:ascii="仿宋" w:hAnsi="仿宋" w:eastAsia="仿宋" w:cs="仿宋"/>
          <w:b w:val="0"/>
          <w:bCs w:val="0"/>
          <w:color w:val="auto"/>
          <w:sz w:val="34"/>
          <w:szCs w:val="34"/>
          <w:lang w:eastAsia="zh-CN"/>
        </w:rPr>
        <w:t>分</w:t>
      </w:r>
      <w:r>
        <w:rPr>
          <w:rFonts w:hint="eastAsia" w:ascii="仿宋" w:hAnsi="仿宋" w:eastAsia="仿宋" w:cs="仿宋"/>
          <w:b w:val="0"/>
          <w:bCs w:val="0"/>
          <w:color w:val="auto"/>
          <w:sz w:val="34"/>
          <w:szCs w:val="34"/>
        </w:rPr>
        <w:t>局、区住建委、</w:t>
      </w:r>
      <w:r>
        <w:rPr>
          <w:rFonts w:hint="eastAsia" w:ascii="仿宋" w:hAnsi="仿宋" w:eastAsia="仿宋" w:cs="仿宋"/>
          <w:b w:val="0"/>
          <w:bCs w:val="0"/>
          <w:color w:val="auto"/>
          <w:sz w:val="34"/>
          <w:szCs w:val="34"/>
          <w:lang w:eastAsia="zh-CN"/>
        </w:rPr>
        <w:t>区市场监管局、区应急局、</w:t>
      </w:r>
      <w:r>
        <w:rPr>
          <w:rFonts w:hint="eastAsia" w:ascii="仿宋" w:hAnsi="仿宋" w:eastAsia="仿宋" w:cs="仿宋"/>
          <w:b w:val="0"/>
          <w:bCs w:val="0"/>
          <w:color w:val="auto"/>
          <w:sz w:val="34"/>
          <w:szCs w:val="34"/>
        </w:rPr>
        <w:t>区消防</w:t>
      </w:r>
      <w:r>
        <w:rPr>
          <w:rFonts w:hint="eastAsia" w:ascii="仿宋" w:hAnsi="仿宋" w:eastAsia="仿宋" w:cs="仿宋"/>
          <w:b w:val="0"/>
          <w:bCs w:val="0"/>
          <w:color w:val="auto"/>
          <w:sz w:val="34"/>
          <w:szCs w:val="34"/>
          <w:lang w:eastAsia="zh-CN"/>
        </w:rPr>
        <w:t>支</w:t>
      </w:r>
      <w:r>
        <w:rPr>
          <w:rFonts w:hint="eastAsia" w:ascii="仿宋" w:hAnsi="仿宋" w:eastAsia="仿宋" w:cs="仿宋"/>
          <w:b w:val="0"/>
          <w:bCs w:val="0"/>
          <w:color w:val="auto"/>
          <w:sz w:val="34"/>
          <w:szCs w:val="34"/>
        </w:rPr>
        <w:t>队）</w:t>
      </w:r>
    </w:p>
    <w:p>
      <w:pPr>
        <w:keepNext w:val="0"/>
        <w:keepLines w:val="0"/>
        <w:pageBreakBefore w:val="0"/>
        <w:pBdr>
          <w:bottom w:val="single" w:color="FFFFFF" w:sz="4" w:space="31"/>
        </w:pBdr>
        <w:kinsoku/>
        <w:wordWrap/>
        <w:overflowPunct/>
        <w:topLinePunct/>
        <w:autoSpaceDE/>
        <w:autoSpaceDN/>
        <w:bidi w:val="0"/>
        <w:snapToGrid w:val="0"/>
        <w:spacing w:line="588" w:lineRule="exact"/>
        <w:textAlignment w:val="auto"/>
        <w:rPr>
          <w:rFonts w:ascii="仿宋" w:hAnsi="仿宋" w:eastAsia="仿宋" w:cs="宋体"/>
          <w:b w:val="0"/>
          <w:bCs w:val="0"/>
          <w:color w:val="auto"/>
          <w:kern w:val="0"/>
          <w:sz w:val="34"/>
          <w:szCs w:val="34"/>
        </w:rPr>
      </w:pPr>
      <w:r>
        <w:rPr>
          <w:rFonts w:hint="eastAsia" w:ascii="仿宋" w:hAnsi="仿宋" w:eastAsia="仿宋" w:cs="宋体"/>
          <w:b w:val="0"/>
          <w:bCs w:val="0"/>
          <w:color w:val="auto"/>
          <w:kern w:val="0"/>
          <w:sz w:val="34"/>
          <w:szCs w:val="34"/>
        </w:rPr>
        <w:t xml:space="preserve">   </w:t>
      </w:r>
      <w:r>
        <w:rPr>
          <w:rFonts w:hint="eastAsia" w:ascii="楷体_GB2312" w:hAnsi="楷体_GB2312" w:eastAsia="楷体_GB2312" w:cs="楷体_GB2312"/>
          <w:b w:val="0"/>
          <w:bCs w:val="0"/>
          <w:color w:val="auto"/>
          <w:kern w:val="0"/>
          <w:sz w:val="34"/>
          <w:szCs w:val="34"/>
        </w:rPr>
        <w:t>（十）全力推进全民健身智慧化服务</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rPr>
        <w:t>1.大力推进公共体育场馆智慧化，依托智能终端实现全民健身大数据的互通互联和信息共享，提高公共服务智能化、信息化水平，搭建智能健身平台。（责任单位：区体育局、区委网信办）</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2</w:t>
      </w:r>
      <w:r>
        <w:rPr>
          <w:rFonts w:hint="eastAsia" w:ascii="仿宋" w:hAnsi="仿宋" w:eastAsia="仿宋" w:cs="仿宋"/>
          <w:b w:val="0"/>
          <w:bCs w:val="0"/>
          <w:color w:val="auto"/>
          <w:sz w:val="34"/>
          <w:szCs w:val="34"/>
        </w:rPr>
        <w:t>.</w:t>
      </w:r>
      <w:r>
        <w:rPr>
          <w:rFonts w:hint="eastAsia" w:ascii="仿宋" w:hAnsi="仿宋" w:eastAsia="仿宋" w:cs="仿宋"/>
          <w:b w:val="0"/>
          <w:bCs w:val="0"/>
          <w:color w:val="auto"/>
          <w:sz w:val="34"/>
          <w:szCs w:val="34"/>
          <w:lang w:eastAsia="zh-CN"/>
        </w:rPr>
        <w:t>以南开区全民健身运动会为抓手，搭建工间操</w:t>
      </w:r>
      <w:r>
        <w:rPr>
          <w:rFonts w:hint="eastAsia" w:ascii="仿宋" w:hAnsi="仿宋" w:eastAsia="仿宋" w:cs="仿宋"/>
          <w:b w:val="0"/>
          <w:bCs w:val="0"/>
          <w:color w:val="auto"/>
          <w:sz w:val="34"/>
          <w:szCs w:val="34"/>
        </w:rPr>
        <w:t>、</w:t>
      </w:r>
      <w:r>
        <w:rPr>
          <w:rFonts w:hint="eastAsia" w:ascii="仿宋" w:hAnsi="仿宋" w:eastAsia="仿宋" w:cs="仿宋"/>
          <w:b w:val="0"/>
          <w:bCs w:val="0"/>
          <w:color w:val="auto"/>
          <w:sz w:val="34"/>
          <w:szCs w:val="34"/>
          <w:lang w:eastAsia="zh-CN"/>
        </w:rPr>
        <w:t>棋类</w:t>
      </w:r>
      <w:r>
        <w:rPr>
          <w:rFonts w:hint="eastAsia" w:ascii="仿宋" w:hAnsi="仿宋" w:eastAsia="仿宋" w:cs="仿宋"/>
          <w:b w:val="0"/>
          <w:bCs w:val="0"/>
          <w:color w:val="auto"/>
          <w:sz w:val="34"/>
          <w:szCs w:val="34"/>
        </w:rPr>
        <w:t>等众多项目的“线上运动会”，打造线上线下相结合的运动模式，丰富全民健身赛事活动组织形式。鼓励各类体育机构搭建线上运动平台，合作开办居家健身课程。（责任单位：区体育局</w:t>
      </w:r>
      <w:r>
        <w:rPr>
          <w:rFonts w:hint="eastAsia" w:ascii="仿宋" w:hAnsi="仿宋" w:eastAsia="仿宋" w:cs="仿宋"/>
          <w:b w:val="0"/>
          <w:bCs w:val="0"/>
          <w:color w:val="auto"/>
          <w:sz w:val="34"/>
          <w:szCs w:val="34"/>
          <w:lang w:eastAsia="zh-CN"/>
        </w:rPr>
        <w:t>、区融媒体中心</w:t>
      </w:r>
      <w:r>
        <w:rPr>
          <w:rFonts w:hint="eastAsia" w:ascii="仿宋" w:hAnsi="仿宋" w:eastAsia="仿宋" w:cs="仿宋"/>
          <w:b w:val="0"/>
          <w:bCs w:val="0"/>
          <w:color w:val="auto"/>
          <w:sz w:val="34"/>
          <w:szCs w:val="34"/>
        </w:rPr>
        <w:t>）</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rPr>
      </w:pPr>
      <w:r>
        <w:rPr>
          <w:rFonts w:hint="eastAsia" w:ascii="仿宋" w:hAnsi="仿宋" w:eastAsia="仿宋" w:cs="仿宋"/>
          <w:b w:val="0"/>
          <w:bCs w:val="0"/>
          <w:color w:val="auto"/>
          <w:sz w:val="34"/>
          <w:szCs w:val="34"/>
          <w:lang w:val="en-US" w:eastAsia="zh-CN"/>
        </w:rPr>
        <w:t>3</w:t>
      </w:r>
      <w:r>
        <w:rPr>
          <w:rFonts w:hint="eastAsia" w:ascii="仿宋" w:hAnsi="仿宋" w:eastAsia="仿宋" w:cs="仿宋"/>
          <w:b w:val="0"/>
          <w:bCs w:val="0"/>
          <w:color w:val="auto"/>
          <w:sz w:val="34"/>
          <w:szCs w:val="34"/>
        </w:rPr>
        <w:t>.</w:t>
      </w:r>
      <w:r>
        <w:rPr>
          <w:rFonts w:hint="eastAsia" w:ascii="仿宋" w:hAnsi="仿宋" w:eastAsia="仿宋" w:cs="仿宋"/>
          <w:b w:val="0"/>
          <w:bCs w:val="0"/>
          <w:color w:val="auto"/>
          <w:sz w:val="34"/>
          <w:szCs w:val="34"/>
          <w:lang w:eastAsia="zh-CN"/>
        </w:rPr>
        <w:t>提升全民健身体育智慧化水平，将“更智能”、“更聪明”的健身器材搬进社区。</w:t>
      </w:r>
      <w:r>
        <w:rPr>
          <w:rFonts w:hint="eastAsia" w:ascii="仿宋" w:hAnsi="仿宋" w:eastAsia="仿宋" w:cs="仿宋"/>
          <w:b w:val="0"/>
          <w:bCs w:val="0"/>
          <w:color w:val="auto"/>
          <w:sz w:val="34"/>
          <w:szCs w:val="34"/>
        </w:rPr>
        <w:t>大力推进智能健身路径、智能健身步道、智能体育公园建设，率先在部分新建区域建设智能健身器材。（责任单位：区体育局）</w:t>
      </w:r>
    </w:p>
    <w:p>
      <w:pPr>
        <w:keepNext w:val="0"/>
        <w:keepLines w:val="0"/>
        <w:pageBreakBefore w:val="0"/>
        <w:numPr>
          <w:ilvl w:val="0"/>
          <w:numId w:val="1"/>
        </w:numPr>
        <w:pBdr>
          <w:bottom w:val="single" w:color="FFFFFF" w:sz="4" w:space="31"/>
        </w:pBdr>
        <w:kinsoku/>
        <w:wordWrap/>
        <w:overflowPunct/>
        <w:topLinePunct/>
        <w:autoSpaceDE/>
        <w:autoSpaceDN/>
        <w:bidi w:val="0"/>
        <w:snapToGrid w:val="0"/>
        <w:spacing w:line="588" w:lineRule="exact"/>
        <w:ind w:firstLine="680" w:firstLineChars="200"/>
        <w:textAlignment w:val="auto"/>
        <w:rPr>
          <w:rFonts w:hint="eastAsia" w:ascii="黑体" w:hAnsi="黑体" w:eastAsia="黑体" w:cs="黑体"/>
          <w:b w:val="0"/>
          <w:bCs w:val="0"/>
          <w:color w:val="auto"/>
          <w:sz w:val="34"/>
          <w:szCs w:val="34"/>
        </w:rPr>
      </w:pPr>
      <w:r>
        <w:rPr>
          <w:rFonts w:hint="eastAsia" w:ascii="黑体" w:hAnsi="黑体" w:eastAsia="黑体" w:cs="黑体"/>
          <w:b w:val="0"/>
          <w:bCs w:val="0"/>
          <w:color w:val="auto"/>
          <w:sz w:val="34"/>
          <w:szCs w:val="34"/>
        </w:rPr>
        <w:t>保障措施</w:t>
      </w:r>
    </w:p>
    <w:p>
      <w:pPr>
        <w:keepNext w:val="0"/>
        <w:keepLines w:val="0"/>
        <w:pageBreakBefore w:val="0"/>
        <w:pBdr>
          <w:bottom w:val="single" w:color="FFFFFF" w:sz="4" w:space="31"/>
        </w:pBdr>
        <w:kinsoku/>
        <w:wordWrap/>
        <w:overflowPunct/>
        <w:topLinePunct/>
        <w:autoSpaceDE/>
        <w:autoSpaceDN/>
        <w:bidi w:val="0"/>
        <w:snapToGrid w:val="0"/>
        <w:spacing w:line="588" w:lineRule="exact"/>
        <w:textAlignment w:val="auto"/>
        <w:rPr>
          <w:rFonts w:hint="default" w:ascii="楷体_GB2312" w:hAnsi="楷体_GB2312" w:eastAsia="楷体_GB2312" w:cs="楷体_GB2312"/>
          <w:b w:val="0"/>
          <w:bCs w:val="0"/>
          <w:color w:val="auto"/>
          <w:kern w:val="0"/>
          <w:sz w:val="34"/>
          <w:szCs w:val="34"/>
          <w:lang w:eastAsia="zh-CN"/>
        </w:rPr>
      </w:pPr>
      <w:r>
        <w:rPr>
          <w:rFonts w:hint="eastAsia" w:ascii="楷体_GB2312" w:hAnsi="楷体_GB2312" w:eastAsia="楷体_GB2312" w:cs="楷体_GB2312"/>
          <w:b w:val="0"/>
          <w:bCs w:val="0"/>
          <w:color w:val="auto"/>
          <w:kern w:val="0"/>
          <w:sz w:val="34"/>
          <w:szCs w:val="34"/>
          <w:lang w:val="en-US" w:eastAsia="zh-CN"/>
        </w:rPr>
        <w:t xml:space="preserve">    </w:t>
      </w:r>
      <w:r>
        <w:rPr>
          <w:rFonts w:hint="eastAsia" w:ascii="楷体_GB2312" w:hAnsi="楷体_GB2312" w:eastAsia="楷体_GB2312" w:cs="楷体_GB2312"/>
          <w:b w:val="0"/>
          <w:bCs w:val="0"/>
          <w:color w:val="auto"/>
          <w:kern w:val="0"/>
          <w:sz w:val="34"/>
          <w:szCs w:val="34"/>
          <w:lang w:eastAsia="zh-CN"/>
        </w:rPr>
        <w:t>（一）加强组织领导</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lang w:eastAsia="zh-CN"/>
        </w:rPr>
      </w:pPr>
      <w:r>
        <w:rPr>
          <w:rFonts w:hint="eastAsia" w:ascii="仿宋" w:hAnsi="仿宋" w:eastAsia="仿宋" w:cs="仿宋"/>
          <w:b w:val="0"/>
          <w:bCs w:val="0"/>
          <w:color w:val="auto"/>
          <w:sz w:val="34"/>
          <w:szCs w:val="34"/>
          <w:lang w:eastAsia="zh-CN"/>
        </w:rPr>
        <w:t>以建设体育强区为目标，加强党对全民健身工作的全面领导，完善区全民健身联席会议制度，明确各部门责任分工，进一步发挥多层级、多部门深度协同全民健身工作的机制，统筹谋划实施全民健身重大项目。将全民健身工作纳入政府绩效考核。</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楷体" w:hAnsi="楷体" w:eastAsia="楷体" w:cs="楷体"/>
          <w:b w:val="0"/>
          <w:bCs w:val="0"/>
          <w:color w:val="auto"/>
          <w:sz w:val="34"/>
          <w:szCs w:val="34"/>
          <w:lang w:eastAsia="zh-CN"/>
        </w:rPr>
      </w:pPr>
      <w:r>
        <w:rPr>
          <w:rFonts w:hint="eastAsia" w:ascii="楷体" w:hAnsi="楷体" w:eastAsia="楷体" w:cs="楷体"/>
          <w:b w:val="0"/>
          <w:bCs w:val="0"/>
          <w:color w:val="auto"/>
          <w:sz w:val="34"/>
          <w:szCs w:val="34"/>
          <w:lang w:eastAsia="zh-CN"/>
        </w:rPr>
        <w:t>（二）加大经费投入</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lang w:eastAsia="zh-CN"/>
        </w:rPr>
      </w:pPr>
      <w:r>
        <w:rPr>
          <w:rFonts w:hint="eastAsia" w:ascii="仿宋" w:hAnsi="仿宋" w:eastAsia="仿宋" w:cs="仿宋"/>
          <w:b w:val="0"/>
          <w:bCs w:val="0"/>
          <w:color w:val="auto"/>
          <w:sz w:val="34"/>
          <w:szCs w:val="34"/>
          <w:lang w:eastAsia="zh-CN"/>
        </w:rPr>
        <w:t>以构建更高质量的全民健身公共服务体系为目标，建立与全民健身需求和国民经济社会发展水平相适应的财政保障机制。加大我区公共财政对全民健身公共服务的预算与投入，积极争取市体育彩票公益金用于我区全民健身的投入。</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楷体" w:hAnsi="楷体" w:eastAsia="楷体" w:cs="楷体"/>
          <w:b w:val="0"/>
          <w:bCs w:val="0"/>
          <w:color w:val="auto"/>
          <w:sz w:val="34"/>
          <w:szCs w:val="34"/>
          <w:lang w:eastAsia="zh-CN"/>
        </w:rPr>
      </w:pPr>
      <w:r>
        <w:rPr>
          <w:rFonts w:hint="eastAsia" w:ascii="楷体" w:hAnsi="楷体" w:eastAsia="楷体" w:cs="楷体"/>
          <w:b w:val="0"/>
          <w:bCs w:val="0"/>
          <w:color w:val="auto"/>
          <w:sz w:val="34"/>
          <w:szCs w:val="34"/>
          <w:lang w:eastAsia="zh-CN"/>
        </w:rPr>
        <w:t>（三）加强队伍建设</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 w:hAnsi="仿宋" w:eastAsia="仿宋" w:cs="仿宋"/>
          <w:b w:val="0"/>
          <w:bCs w:val="0"/>
          <w:color w:val="auto"/>
          <w:sz w:val="34"/>
          <w:szCs w:val="34"/>
          <w:lang w:eastAsia="zh-CN"/>
        </w:rPr>
      </w:pPr>
      <w:r>
        <w:rPr>
          <w:rFonts w:hint="eastAsia" w:ascii="仿宋" w:hAnsi="仿宋" w:eastAsia="仿宋" w:cs="仿宋"/>
          <w:b w:val="0"/>
          <w:bCs w:val="0"/>
          <w:color w:val="auto"/>
          <w:sz w:val="34"/>
          <w:szCs w:val="34"/>
          <w:lang w:eastAsia="zh-CN"/>
        </w:rPr>
        <w:t>大力培养社会体育指导员、志愿者、专项化体育服务人才、赛事活动组织等各领域的专业人才，为全民健身事业发展提供人才保障。逐步壮大体育人才培养、评价和激励机制，加强高学历、高水平、高素质人才的引进力度，健全完善聘用优秀退役运动员为体育教师或教练员制度，并探索退役运动员从事全民健身服务的机制。</w:t>
      </w:r>
    </w:p>
    <w:p>
      <w:pPr>
        <w:keepNext w:val="0"/>
        <w:keepLines w:val="0"/>
        <w:pageBreakBefore w:val="0"/>
        <w:pBdr>
          <w:bottom w:val="single" w:color="FFFFFF" w:sz="4" w:space="31"/>
        </w:pBdr>
        <w:kinsoku/>
        <w:wordWrap/>
        <w:overflowPunct/>
        <w:topLinePunct/>
        <w:autoSpaceDE/>
        <w:autoSpaceDN/>
        <w:bidi w:val="0"/>
        <w:snapToGrid w:val="0"/>
        <w:spacing w:line="588" w:lineRule="exact"/>
        <w:ind w:firstLine="680"/>
        <w:textAlignment w:val="auto"/>
        <w:rPr>
          <w:rFonts w:hint="eastAsia" w:ascii="仿宋_GB2312" w:hAnsi="仿宋_GB2312" w:eastAsia="仿宋_GB2312" w:cs="仿宋_GB2312"/>
          <w:b w:val="0"/>
          <w:bCs w:val="0"/>
          <w:color w:val="auto"/>
          <w:sz w:val="34"/>
          <w:szCs w:val="34"/>
        </w:rPr>
      </w:pPr>
    </w:p>
    <w:p>
      <w:pPr>
        <w:pStyle w:val="2"/>
        <w:keepNext w:val="0"/>
        <w:keepLines w:val="0"/>
        <w:pageBreakBefore w:val="0"/>
        <w:kinsoku/>
        <w:wordWrap/>
        <w:overflowPunct/>
        <w:autoSpaceDE/>
        <w:autoSpaceDN/>
        <w:bidi w:val="0"/>
        <w:spacing w:line="588" w:lineRule="exact"/>
        <w:ind w:firstLine="680"/>
        <w:textAlignment w:val="auto"/>
        <w:rPr>
          <w:rFonts w:hint="eastAsia"/>
          <w:b w:val="0"/>
          <w:bCs w:val="0"/>
          <w:color w:val="auto"/>
        </w:rPr>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enlWG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enlWGyAQAAUQMAAA4AAAAAAAAAAQAgAAAAN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F2B7"/>
    <w:multiLevelType w:val="singleLevel"/>
    <w:tmpl w:val="8150F2B7"/>
    <w:lvl w:ilvl="0" w:tentative="0">
      <w:start w:val="1"/>
      <w:numFmt w:val="decimal"/>
      <w:lvlText w:val="%1."/>
      <w:lvlJc w:val="left"/>
      <w:pPr>
        <w:tabs>
          <w:tab w:val="left" w:pos="312"/>
        </w:tabs>
      </w:pPr>
    </w:lvl>
  </w:abstractNum>
  <w:abstractNum w:abstractNumId="1">
    <w:nsid w:val="DBFE1637"/>
    <w:multiLevelType w:val="singleLevel"/>
    <w:tmpl w:val="DBFE1637"/>
    <w:lvl w:ilvl="0" w:tentative="0">
      <w:start w:val="2"/>
      <w:numFmt w:val="chineseCounting"/>
      <w:suff w:val="nothing"/>
      <w:lvlText w:val="（%1）"/>
      <w:lvlJc w:val="left"/>
      <w:rPr>
        <w:rFonts w:hint="eastAsia"/>
      </w:rPr>
    </w:lvl>
  </w:abstractNum>
  <w:abstractNum w:abstractNumId="2">
    <w:nsid w:val="FBFEC5E2"/>
    <w:multiLevelType w:val="singleLevel"/>
    <w:tmpl w:val="FBFEC5E2"/>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5EE0"/>
    <w:rsid w:val="000D181A"/>
    <w:rsid w:val="00D01AF3"/>
    <w:rsid w:val="04951374"/>
    <w:rsid w:val="0B261B8E"/>
    <w:rsid w:val="112E1327"/>
    <w:rsid w:val="12FA6FA7"/>
    <w:rsid w:val="15FE3591"/>
    <w:rsid w:val="179F335D"/>
    <w:rsid w:val="20572865"/>
    <w:rsid w:val="221602C2"/>
    <w:rsid w:val="2603198E"/>
    <w:rsid w:val="2B7B4C8A"/>
    <w:rsid w:val="2BFF17CC"/>
    <w:rsid w:val="31972E1F"/>
    <w:rsid w:val="33DFE5D1"/>
    <w:rsid w:val="374FFA31"/>
    <w:rsid w:val="39DFDAB9"/>
    <w:rsid w:val="3D8B5779"/>
    <w:rsid w:val="3E3FD986"/>
    <w:rsid w:val="3EFA1426"/>
    <w:rsid w:val="3EFBCEC7"/>
    <w:rsid w:val="3FFFD344"/>
    <w:rsid w:val="40986792"/>
    <w:rsid w:val="43BCA1FC"/>
    <w:rsid w:val="49F7DD17"/>
    <w:rsid w:val="4F759EF4"/>
    <w:rsid w:val="4FF6DD07"/>
    <w:rsid w:val="513BABDF"/>
    <w:rsid w:val="54F2389A"/>
    <w:rsid w:val="55455FD7"/>
    <w:rsid w:val="55FEAD2A"/>
    <w:rsid w:val="565C1DF4"/>
    <w:rsid w:val="57FF7589"/>
    <w:rsid w:val="58C77171"/>
    <w:rsid w:val="5CE63E58"/>
    <w:rsid w:val="5D67B78B"/>
    <w:rsid w:val="5DDA4335"/>
    <w:rsid w:val="5E7D0A3F"/>
    <w:rsid w:val="5E7F8C18"/>
    <w:rsid w:val="5FF589A0"/>
    <w:rsid w:val="5FFAE247"/>
    <w:rsid w:val="63FDE77C"/>
    <w:rsid w:val="659E6C75"/>
    <w:rsid w:val="674F6E8A"/>
    <w:rsid w:val="67EBBAD9"/>
    <w:rsid w:val="697F5EE0"/>
    <w:rsid w:val="6C7F60E3"/>
    <w:rsid w:val="6DE01CE2"/>
    <w:rsid w:val="6DEA4469"/>
    <w:rsid w:val="6ED37C3C"/>
    <w:rsid w:val="6F5190F0"/>
    <w:rsid w:val="6F7F5DE1"/>
    <w:rsid w:val="73AF4BB5"/>
    <w:rsid w:val="75D05687"/>
    <w:rsid w:val="75FD2BC4"/>
    <w:rsid w:val="76EF1940"/>
    <w:rsid w:val="76F73E58"/>
    <w:rsid w:val="76FFA281"/>
    <w:rsid w:val="773E262D"/>
    <w:rsid w:val="77BB3E1E"/>
    <w:rsid w:val="77DDFFE4"/>
    <w:rsid w:val="77DF17DA"/>
    <w:rsid w:val="79FF3A15"/>
    <w:rsid w:val="79FFDE7B"/>
    <w:rsid w:val="79FFEAD1"/>
    <w:rsid w:val="7B6F33A3"/>
    <w:rsid w:val="7BDFED00"/>
    <w:rsid w:val="7BF198C9"/>
    <w:rsid w:val="7D8661F4"/>
    <w:rsid w:val="7E9B15F1"/>
    <w:rsid w:val="7F55C98F"/>
    <w:rsid w:val="7F6FB1C2"/>
    <w:rsid w:val="7F7348C1"/>
    <w:rsid w:val="7F7FF936"/>
    <w:rsid w:val="7F8ED7C6"/>
    <w:rsid w:val="7FDB6BB3"/>
    <w:rsid w:val="7FDBF98B"/>
    <w:rsid w:val="7FDE256C"/>
    <w:rsid w:val="7FDFE9CF"/>
    <w:rsid w:val="7FED888D"/>
    <w:rsid w:val="8BEFCD3C"/>
    <w:rsid w:val="8FC62EE2"/>
    <w:rsid w:val="8FFD33D5"/>
    <w:rsid w:val="97DE6B5F"/>
    <w:rsid w:val="97FF3125"/>
    <w:rsid w:val="9E6F7473"/>
    <w:rsid w:val="9F864EAB"/>
    <w:rsid w:val="A7C91CD2"/>
    <w:rsid w:val="ABFF5274"/>
    <w:rsid w:val="AFEB32D0"/>
    <w:rsid w:val="B1B6E1DD"/>
    <w:rsid w:val="B6FFC63A"/>
    <w:rsid w:val="B7BACDCA"/>
    <w:rsid w:val="B7BDEBB8"/>
    <w:rsid w:val="BAFFEF31"/>
    <w:rsid w:val="BBAD8C0E"/>
    <w:rsid w:val="BBF332DE"/>
    <w:rsid w:val="BBFA3529"/>
    <w:rsid w:val="BDDE997D"/>
    <w:rsid w:val="BE3F4339"/>
    <w:rsid w:val="BF3DD6FF"/>
    <w:rsid w:val="BF7F9C59"/>
    <w:rsid w:val="BFFF5630"/>
    <w:rsid w:val="CBFCC5A4"/>
    <w:rsid w:val="CBFF1CBF"/>
    <w:rsid w:val="CCF9C543"/>
    <w:rsid w:val="CEDF2183"/>
    <w:rsid w:val="D7BED4CD"/>
    <w:rsid w:val="DDB38A4B"/>
    <w:rsid w:val="DDCF8DD6"/>
    <w:rsid w:val="DF7F02F9"/>
    <w:rsid w:val="DFA54549"/>
    <w:rsid w:val="DFE9F835"/>
    <w:rsid w:val="DFED65CF"/>
    <w:rsid w:val="DFEDF8A6"/>
    <w:rsid w:val="E5E9BDAC"/>
    <w:rsid w:val="E8FE4B0E"/>
    <w:rsid w:val="EB7F29E3"/>
    <w:rsid w:val="EBFBEE04"/>
    <w:rsid w:val="EBFF34F5"/>
    <w:rsid w:val="EBFF9EA1"/>
    <w:rsid w:val="ECF6AD6B"/>
    <w:rsid w:val="ECFBAC05"/>
    <w:rsid w:val="ED976327"/>
    <w:rsid w:val="EF96D571"/>
    <w:rsid w:val="F3DF509F"/>
    <w:rsid w:val="F3FEF3D4"/>
    <w:rsid w:val="F6794DFE"/>
    <w:rsid w:val="F6EDB9B0"/>
    <w:rsid w:val="F73EDECF"/>
    <w:rsid w:val="F7B9F39B"/>
    <w:rsid w:val="F7BF443F"/>
    <w:rsid w:val="F7D31D72"/>
    <w:rsid w:val="F7DF5DE8"/>
    <w:rsid w:val="F7FD1959"/>
    <w:rsid w:val="F7FF59DF"/>
    <w:rsid w:val="F9ECE8D5"/>
    <w:rsid w:val="F9FF80B5"/>
    <w:rsid w:val="FA340E3E"/>
    <w:rsid w:val="FAFD35C2"/>
    <w:rsid w:val="FAFE8230"/>
    <w:rsid w:val="FBFBAE90"/>
    <w:rsid w:val="FCDD0402"/>
    <w:rsid w:val="FDBFEB7A"/>
    <w:rsid w:val="FDED0E26"/>
    <w:rsid w:val="FDFD23F1"/>
    <w:rsid w:val="FDFE1C0B"/>
    <w:rsid w:val="FEBED973"/>
    <w:rsid w:val="FEBF50FC"/>
    <w:rsid w:val="FEDF719E"/>
    <w:rsid w:val="FF53F85F"/>
    <w:rsid w:val="FF6E2F19"/>
    <w:rsid w:val="FF6F74B6"/>
    <w:rsid w:val="FF7730BC"/>
    <w:rsid w:val="FF7F557E"/>
    <w:rsid w:val="FFC2384F"/>
    <w:rsid w:val="FFF731D5"/>
    <w:rsid w:val="FFFF7C1F"/>
    <w:rsid w:val="FFFF8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文星仿宋"/>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qFormat/>
    <w:uiPriority w:val="0"/>
    <w:rPr>
      <w:b/>
    </w:rPr>
  </w:style>
  <w:style w:type="paragraph" w:customStyle="1" w:styleId="1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不明显强调2"/>
    <w:qFormat/>
    <w:uiPriority w:val="19"/>
    <w:rPr>
      <w:i/>
      <w:iCs/>
      <w:color w:val="7E7E7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1145</Words>
  <Characters>6531</Characters>
  <Lines>54</Lines>
  <Paragraphs>15</Paragraphs>
  <TotalTime>16</TotalTime>
  <ScaleCrop>false</ScaleCrop>
  <LinksUpToDate>false</LinksUpToDate>
  <CharactersWithSpaces>7661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2022-01-22T01:34:00Z</dcterms:created>
  <dc:creator>kylin</dc:creator>
  <cp:lastModifiedBy>kylin</cp:lastModifiedBy>
  <cp:lastPrinted>2022-04-01T06:35:00Z</cp:lastPrinted>
  <dcterms:modified xsi:type="dcterms:W3CDTF">2022-04-01T10:48:15Z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809688C4586E439BB846826809E79A24</vt:lpwstr>
  </property>
</Properties>
</file>