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480"/>
        <w:rPr>
          <w:rFonts w:hint="eastAsia" w:ascii="宋体" w:hAnsi="宋体" w:cs="宋体"/>
          <w:color w:val="000000"/>
          <w:kern w:val="0"/>
          <w:sz w:val="24"/>
        </w:rPr>
      </w:pPr>
    </w:p>
    <w:p>
      <w:pPr>
        <w:widowControl/>
        <w:shd w:val="clear" w:color="auto" w:fill="FFFFFF"/>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南开区应急管理局</w:t>
      </w:r>
      <w:r>
        <w:rPr>
          <w:rFonts w:hint="eastAsia" w:ascii="方正小标宋简体" w:hAnsi="方正小标宋简体" w:eastAsia="方正小标宋简体" w:cs="方正小标宋简体"/>
          <w:color w:val="000000"/>
          <w:kern w:val="0"/>
          <w:sz w:val="44"/>
          <w:szCs w:val="44"/>
        </w:rPr>
        <w:t>2</w:t>
      </w:r>
      <w:r>
        <w:rPr>
          <w:rFonts w:ascii="方正小标宋简体" w:hAnsi="方正小标宋简体" w:eastAsia="方正小标宋简体" w:cs="方正小标宋简体"/>
          <w:color w:val="000000"/>
          <w:kern w:val="0"/>
          <w:sz w:val="44"/>
          <w:szCs w:val="44"/>
        </w:rPr>
        <w:t>02</w:t>
      </w:r>
      <w:r>
        <w:rPr>
          <w:rFonts w:hint="eastAsia" w:ascii="方正小标宋简体" w:hAnsi="方正小标宋简体" w:eastAsia="方正小标宋简体" w:cs="方正小标宋简体"/>
          <w:color w:val="000000"/>
          <w:kern w:val="0"/>
          <w:sz w:val="44"/>
          <w:szCs w:val="44"/>
          <w:lang w:val="en-US" w:eastAsia="zh-CN"/>
        </w:rPr>
        <w:t>3</w:t>
      </w:r>
      <w:r>
        <w:rPr>
          <w:rFonts w:hint="eastAsia" w:ascii="方正小标宋简体" w:hAnsi="方正小标宋简体" w:eastAsia="方正小标宋简体" w:cs="方正小标宋简体"/>
          <w:color w:val="000000"/>
          <w:kern w:val="0"/>
          <w:sz w:val="44"/>
          <w:szCs w:val="44"/>
        </w:rPr>
        <w:t>年度政府信息公开工作报告</w:t>
      </w:r>
    </w:p>
    <w:p>
      <w:pPr>
        <w:widowControl/>
        <w:shd w:val="clear" w:color="auto" w:fill="FFFFFF"/>
        <w:spacing w:line="400" w:lineRule="exact"/>
        <w:jc w:val="center"/>
        <w:rPr>
          <w:rFonts w:hint="eastAsia" w:ascii="方正小标宋简体" w:hAnsi="方正小标宋简体" w:eastAsia="方正小标宋简体" w:cs="方正小标宋简体"/>
          <w:color w:val="000000"/>
          <w:kern w:val="0"/>
          <w:szCs w:val="21"/>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一、总体情况</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2023年，南开区应急管理局结合《基层政务公开事项标准目录》，积极推进信息公开工作。全年共公开各类信息</w:t>
      </w:r>
      <w:r>
        <w:rPr>
          <w:rFonts w:hint="eastAsia" w:ascii="仿宋_GB2312" w:hAnsi="仿宋_GB2312" w:eastAsia="仿宋_GB2312" w:cs="仿宋_GB2312"/>
          <w:color w:val="000000"/>
          <w:kern w:val="0"/>
          <w:sz w:val="32"/>
          <w:szCs w:val="32"/>
          <w:lang w:val="en-US" w:eastAsia="zh-CN"/>
        </w:rPr>
        <w:t>64</w:t>
      </w:r>
      <w:r>
        <w:rPr>
          <w:rFonts w:hint="eastAsia" w:ascii="仿宋_GB2312" w:hAnsi="仿宋_GB2312" w:eastAsia="仿宋_GB2312" w:cs="仿宋_GB2312"/>
          <w:color w:val="000000"/>
          <w:kern w:val="0"/>
          <w:sz w:val="32"/>
          <w:szCs w:val="32"/>
          <w:lang w:eastAsia="zh-CN"/>
        </w:rPr>
        <w:t>条，答复依申请公开事项</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lang w:eastAsia="zh-CN"/>
        </w:rPr>
        <w:t>条。</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（一）主动公开</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3"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lang w:eastAsia="zh-CN"/>
        </w:rPr>
        <w:t>一是发挥窗口展示作用。</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lang w:val="en" w:eastAsia="zh-CN"/>
        </w:rPr>
        <w:t>应急管理局官网</w:t>
      </w:r>
      <w:r>
        <w:rPr>
          <w:rFonts w:hint="eastAsia" w:ascii="仿宋_GB2312" w:hAnsi="仿宋_GB2312" w:eastAsia="仿宋_GB2312" w:cs="仿宋_GB2312"/>
          <w:color w:val="000000"/>
          <w:kern w:val="0"/>
          <w:sz w:val="32"/>
          <w:szCs w:val="32"/>
          <w:lang w:eastAsia="zh-CN"/>
        </w:rPr>
        <w:t>、官方政务新媒体及时推送应急管理部</w:t>
      </w:r>
      <w:r>
        <w:rPr>
          <w:rFonts w:hint="eastAsia" w:ascii="仿宋_GB2312" w:hAnsi="仿宋_GB2312" w:eastAsia="仿宋_GB2312" w:cs="仿宋_GB2312"/>
          <w:color w:val="000000"/>
          <w:kern w:val="0"/>
          <w:sz w:val="32"/>
          <w:szCs w:val="32"/>
          <w:lang w:val="en-US" w:eastAsia="zh-CN"/>
        </w:rPr>
        <w:t>以及</w:t>
      </w:r>
      <w:r>
        <w:rPr>
          <w:rFonts w:hint="eastAsia" w:ascii="仿宋_GB2312" w:hAnsi="仿宋_GB2312" w:eastAsia="仿宋_GB2312" w:cs="仿宋_GB2312"/>
          <w:color w:val="000000"/>
          <w:kern w:val="0"/>
          <w:sz w:val="32"/>
          <w:szCs w:val="32"/>
          <w:lang w:eastAsia="zh-CN"/>
        </w:rPr>
        <w:t>天津市、南开区安全生产和应急管理方面政府信息，积极做好安全生产和应急管理领域的惠企便民文件、政策解读、工作动态等政府信息的公开工作。</w:t>
      </w:r>
      <w:r>
        <w:rPr>
          <w:rFonts w:hint="eastAsia" w:ascii="仿宋_GB2312" w:hAnsi="仿宋_GB2312" w:eastAsia="仿宋_GB2312" w:cs="仿宋_GB2312"/>
          <w:b/>
          <w:bCs/>
          <w:color w:val="000000"/>
          <w:kern w:val="0"/>
          <w:sz w:val="32"/>
          <w:szCs w:val="32"/>
          <w:lang w:eastAsia="zh-CN"/>
        </w:rPr>
        <w:t>二是精心组织主题宣传。</w:t>
      </w:r>
      <w:r>
        <w:rPr>
          <w:rFonts w:hint="eastAsia" w:ascii="仿宋_GB2312" w:hAnsi="仿宋_GB2312" w:eastAsia="仿宋_GB2312" w:cs="仿宋_GB2312"/>
          <w:color w:val="000000"/>
          <w:kern w:val="0"/>
          <w:sz w:val="32"/>
          <w:szCs w:val="32"/>
          <w:lang w:eastAsia="zh-CN"/>
        </w:rPr>
        <w:t>结合防灾减灾宣传周、安全生产月等宣传节点发布相关信息，形成强大正面宣传声势。</w:t>
      </w:r>
      <w:r>
        <w:rPr>
          <w:rFonts w:hint="eastAsia" w:ascii="仿宋_GB2312" w:hAnsi="仿宋_GB2312" w:eastAsia="仿宋_GB2312" w:cs="仿宋_GB2312"/>
          <w:b/>
          <w:bCs/>
          <w:color w:val="000000"/>
          <w:kern w:val="0"/>
          <w:sz w:val="32"/>
          <w:szCs w:val="32"/>
          <w:lang w:eastAsia="zh-CN"/>
        </w:rPr>
        <w:t>三是推进重点领域公开。</w:t>
      </w:r>
      <w:r>
        <w:rPr>
          <w:rFonts w:hint="eastAsia" w:ascii="仿宋_GB2312" w:hAnsi="仿宋_GB2312" w:eastAsia="仿宋_GB2312" w:cs="仿宋_GB2312"/>
          <w:color w:val="000000"/>
          <w:kern w:val="0"/>
          <w:sz w:val="32"/>
          <w:szCs w:val="32"/>
          <w:lang w:eastAsia="zh-CN"/>
        </w:rPr>
        <w:t>持续做好安全生产、防灾</w:t>
      </w:r>
      <w:r>
        <w:rPr>
          <w:rFonts w:hint="eastAsia" w:ascii="仿宋_GB2312" w:hAnsi="仿宋_GB2312" w:eastAsia="仿宋_GB2312" w:cs="仿宋_GB2312"/>
          <w:color w:val="000000"/>
          <w:kern w:val="0"/>
          <w:sz w:val="32"/>
          <w:szCs w:val="32"/>
          <w:lang w:val="en-US" w:eastAsia="zh-CN"/>
        </w:rPr>
        <w:t>减灾</w:t>
      </w:r>
      <w:r>
        <w:rPr>
          <w:rFonts w:hint="eastAsia" w:ascii="仿宋_GB2312" w:hAnsi="仿宋_GB2312" w:eastAsia="仿宋_GB2312" w:cs="仿宋_GB2312"/>
          <w:color w:val="000000"/>
          <w:kern w:val="0"/>
          <w:sz w:val="32"/>
          <w:szCs w:val="32"/>
          <w:lang w:eastAsia="zh-CN"/>
        </w:rPr>
        <w:t>、优化营商环境、财政预决算等重点领域的信息公开。</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公开情况如下：</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2023年度，区应急管理局在区应急管理局官网发布工作动态类信息159条，区政府网站首页部门动态栏目发布工作动态类信息159条，微信公众号发布工作动态类信息164条，微博发布工作动态类信息152条。</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lang w:eastAsia="zh-CN"/>
        </w:rPr>
        <w:t>023年度，区应急管理局在区应急管理局官网政务公开栏目公开信息</w:t>
      </w:r>
      <w:r>
        <w:rPr>
          <w:rFonts w:hint="eastAsia" w:ascii="仿宋_GB2312" w:hAnsi="仿宋_GB2312" w:eastAsia="仿宋_GB2312" w:cs="仿宋_GB2312"/>
          <w:color w:val="000000"/>
          <w:kern w:val="0"/>
          <w:sz w:val="32"/>
          <w:szCs w:val="32"/>
          <w:lang w:val="en-US" w:eastAsia="zh-CN"/>
        </w:rPr>
        <w:t>64</w:t>
      </w:r>
      <w:r>
        <w:rPr>
          <w:rFonts w:hint="eastAsia" w:ascii="仿宋_GB2312" w:hAnsi="仿宋_GB2312" w:eastAsia="仿宋_GB2312" w:cs="仿宋_GB2312"/>
          <w:color w:val="000000"/>
          <w:kern w:val="0"/>
          <w:sz w:val="32"/>
          <w:szCs w:val="32"/>
          <w:lang w:eastAsia="zh-CN"/>
        </w:rPr>
        <w:t>条，法律法规栏目公开信息</w:t>
      </w:r>
      <w:r>
        <w:rPr>
          <w:rFonts w:hint="eastAsia" w:ascii="仿宋_GB2312" w:hAnsi="仿宋_GB2312" w:eastAsia="仿宋_GB2312" w:cs="仿宋_GB2312"/>
          <w:color w:val="000000"/>
          <w:kern w:val="0"/>
          <w:sz w:val="32"/>
          <w:szCs w:val="32"/>
          <w:lang w:val="en-US" w:eastAsia="zh-CN"/>
        </w:rPr>
        <w:t>9条，营商环境栏目公开信息1条。</w:t>
      </w:r>
      <w:r>
        <w:rPr>
          <w:rFonts w:hint="eastAsia" w:ascii="仿宋_GB2312" w:hAnsi="仿宋_GB2312" w:eastAsia="仿宋_GB2312" w:cs="仿宋_GB2312"/>
          <w:color w:val="000000"/>
          <w:kern w:val="0"/>
          <w:sz w:val="32"/>
          <w:szCs w:val="32"/>
          <w:lang w:eastAsia="zh-CN"/>
        </w:rPr>
        <w:t>区政府网站政府信息公开栏目中区应急管理局文件栏目公开信息6条，机构信息栏目各子项均完成更新，行政处罚、强制栏目公开信息25条，财政预决算互动榜公开信息2条，重大民生信息栏目中安全生产子项公开信息11条，救灾子项公开信息23条。</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（二）依申请公开</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严格依照《中华人民共和国政府信息公开条例》规定和相关配套制度，切实捋清对行政职权的判定、对政府信息的判断、对公开属性的认定、对相关法律依据的准确适用，并结合工作实际，合理合法做出依申请答复。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eastAsia="zh-CN"/>
        </w:rPr>
        <w:t>年，应急管理局共接收依申请公开政府信息5件，办结5件。应急管理局无涉及政府信息公开行政复议和行政诉讼。</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（三）政府信息管理</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3"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eastAsia="zh-CN"/>
        </w:rPr>
        <w:t>一是加强顶层设计谋划。</w:t>
      </w:r>
      <w:r>
        <w:rPr>
          <w:rFonts w:hint="eastAsia" w:ascii="仿宋_GB2312" w:hAnsi="仿宋_GB2312" w:eastAsia="仿宋_GB2312" w:cs="仿宋_GB2312"/>
          <w:color w:val="000000"/>
          <w:kern w:val="0"/>
          <w:sz w:val="32"/>
          <w:szCs w:val="32"/>
          <w:lang w:eastAsia="zh-CN"/>
        </w:rPr>
        <w:t>梳理完善安全生产领域和救灾领域基层政务公开标准目录，提升政务公开标准化规范化水平。</w:t>
      </w:r>
      <w:r>
        <w:rPr>
          <w:rFonts w:hint="eastAsia" w:ascii="仿宋_GB2312" w:hAnsi="仿宋_GB2312" w:eastAsia="仿宋_GB2312" w:cs="仿宋_GB2312"/>
          <w:b/>
          <w:bCs/>
          <w:color w:val="000000"/>
          <w:kern w:val="0"/>
          <w:sz w:val="32"/>
          <w:szCs w:val="32"/>
          <w:lang w:eastAsia="zh-CN"/>
        </w:rPr>
        <w:t>二是强化内容实时更新。</w:t>
      </w:r>
      <w:r>
        <w:rPr>
          <w:rFonts w:hint="eastAsia" w:ascii="仿宋_GB2312" w:hAnsi="仿宋_GB2312" w:eastAsia="仿宋_GB2312" w:cs="仿宋_GB2312"/>
          <w:color w:val="000000"/>
          <w:kern w:val="0"/>
          <w:sz w:val="32"/>
          <w:szCs w:val="32"/>
          <w:lang w:eastAsia="zh-CN"/>
        </w:rPr>
        <w:t>对区应急管理局官网各栏目、区政府网站首页部门动态栏目、区政府网站政府信息公开各栏目按要求及时更新。</w:t>
      </w:r>
      <w:r>
        <w:rPr>
          <w:rFonts w:hint="eastAsia" w:ascii="仿宋_GB2312" w:hAnsi="仿宋_GB2312" w:eastAsia="仿宋_GB2312" w:cs="仿宋_GB2312"/>
          <w:b/>
          <w:bCs/>
          <w:color w:val="000000"/>
          <w:kern w:val="0"/>
          <w:sz w:val="32"/>
          <w:szCs w:val="32"/>
          <w:lang w:eastAsia="zh-CN"/>
        </w:rPr>
        <w:t>三是丰富公开形式和内容。</w:t>
      </w:r>
      <w:r>
        <w:rPr>
          <w:rFonts w:hint="eastAsia" w:ascii="仿宋_GB2312" w:hAnsi="仿宋_GB2312" w:eastAsia="仿宋_GB2312" w:cs="仿宋_GB2312"/>
          <w:color w:val="000000"/>
          <w:kern w:val="0"/>
          <w:sz w:val="32"/>
          <w:szCs w:val="32"/>
          <w:lang w:eastAsia="zh-CN"/>
        </w:rPr>
        <w:t>积极落实一图读懂政策解读模式，提升政策解读可读性、易懂性。</w:t>
      </w:r>
      <w:r>
        <w:rPr>
          <w:rFonts w:hint="eastAsia" w:ascii="仿宋_GB2312" w:hAnsi="仿宋_GB2312" w:eastAsia="仿宋_GB2312" w:cs="仿宋_GB2312"/>
          <w:color w:val="000000"/>
          <w:kern w:val="0"/>
          <w:sz w:val="32"/>
          <w:szCs w:val="32"/>
          <w:lang w:val="en-US" w:eastAsia="zh-CN"/>
        </w:rPr>
        <w:t>2月7日公开了“【一图读懂】《南开区应急避难场所管理办法（试行）》 政策解读”。</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（四）监督保障</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3" w:firstLineChars="200"/>
        <w:textAlignment w:val="auto"/>
        <w:rPr>
          <w:rFonts w:hint="eastAsia" w:ascii="仿宋_GB2312" w:hAnsi="仿宋_GB2312" w:eastAsia="仿宋_GB2312" w:cs="仿宋_GB2312"/>
          <w:color w:val="000000"/>
          <w:kern w:val="0"/>
          <w:sz w:val="32"/>
          <w:szCs w:val="32"/>
          <w:lang w:eastAsia="zh-CN"/>
        </w:rPr>
      </w:pPr>
      <w:r>
        <w:rPr>
          <w:rFonts w:hint="default" w:ascii="仿宋_GB2312" w:hAnsi="仿宋_GB2312" w:eastAsia="仿宋_GB2312" w:cs="仿宋_GB2312"/>
          <w:b/>
          <w:bCs/>
          <w:color w:val="000000"/>
          <w:kern w:val="0"/>
          <w:sz w:val="32"/>
          <w:szCs w:val="32"/>
          <w:lang w:val="en" w:eastAsia="zh-CN"/>
        </w:rPr>
        <w:t>一是</w:t>
      </w:r>
      <w:r>
        <w:rPr>
          <w:rFonts w:hint="eastAsia" w:ascii="仿宋_GB2312" w:hAnsi="仿宋_GB2312" w:eastAsia="仿宋_GB2312" w:cs="仿宋_GB2312"/>
          <w:b/>
          <w:bCs/>
          <w:color w:val="000000"/>
          <w:kern w:val="0"/>
          <w:sz w:val="32"/>
          <w:szCs w:val="32"/>
          <w:lang w:eastAsia="zh-CN"/>
        </w:rPr>
        <w:t>强化信息发布审核管理</w:t>
      </w:r>
      <w:r>
        <w:rPr>
          <w:rFonts w:hint="eastAsia" w:ascii="仿宋_GB2312" w:hAnsi="仿宋_GB2312" w:eastAsia="仿宋_GB2312" w:cs="仿宋_GB2312"/>
          <w:color w:val="000000"/>
          <w:kern w:val="0"/>
          <w:sz w:val="32"/>
          <w:szCs w:val="32"/>
          <w:lang w:val="en" w:eastAsia="zh-CN"/>
        </w:rPr>
        <w:t>。</w:t>
      </w:r>
      <w:r>
        <w:rPr>
          <w:rFonts w:hint="eastAsia" w:ascii="仿宋_GB2312" w:hAnsi="仿宋_GB2312" w:eastAsia="仿宋_GB2312" w:cs="仿宋_GB2312"/>
          <w:color w:val="000000"/>
          <w:kern w:val="0"/>
          <w:sz w:val="32"/>
          <w:szCs w:val="32"/>
          <w:lang w:eastAsia="zh-CN"/>
        </w:rPr>
        <w:t>严格落实信息发布“三审三校”制度，严把导向关、内容关、格调关，确保发布信息准确无误。</w:t>
      </w:r>
      <w:r>
        <w:rPr>
          <w:rFonts w:hint="default" w:ascii="仿宋_GB2312" w:hAnsi="仿宋_GB2312" w:eastAsia="仿宋_GB2312" w:cs="仿宋_GB2312"/>
          <w:b/>
          <w:bCs/>
          <w:color w:val="000000"/>
          <w:kern w:val="0"/>
          <w:sz w:val="32"/>
          <w:szCs w:val="32"/>
          <w:lang w:val="en" w:eastAsia="zh-CN"/>
        </w:rPr>
        <w:t>二是强化对已发布</w:t>
      </w:r>
      <w:r>
        <w:rPr>
          <w:rFonts w:hint="eastAsia" w:ascii="仿宋_GB2312" w:hAnsi="仿宋_GB2312" w:eastAsia="仿宋_GB2312" w:cs="仿宋_GB2312"/>
          <w:b/>
          <w:bCs/>
          <w:color w:val="000000"/>
          <w:kern w:val="0"/>
          <w:sz w:val="32"/>
          <w:szCs w:val="32"/>
          <w:lang w:val="en" w:eastAsia="zh-CN"/>
        </w:rPr>
        <w:t>信息</w:t>
      </w:r>
      <w:r>
        <w:rPr>
          <w:rFonts w:hint="default" w:ascii="仿宋_GB2312" w:hAnsi="仿宋_GB2312" w:eastAsia="仿宋_GB2312" w:cs="仿宋_GB2312"/>
          <w:b/>
          <w:bCs/>
          <w:color w:val="000000"/>
          <w:kern w:val="0"/>
          <w:sz w:val="32"/>
          <w:szCs w:val="32"/>
          <w:lang w:val="en" w:eastAsia="zh-CN"/>
        </w:rPr>
        <w:t>内容检查</w:t>
      </w:r>
      <w:r>
        <w:rPr>
          <w:rFonts w:hint="eastAsia" w:ascii="仿宋_GB2312" w:hAnsi="仿宋_GB2312" w:eastAsia="仿宋_GB2312" w:cs="仿宋_GB2312"/>
          <w:b/>
          <w:bCs/>
          <w:color w:val="000000"/>
          <w:kern w:val="0"/>
          <w:sz w:val="32"/>
          <w:szCs w:val="32"/>
          <w:lang w:val="en" w:eastAsia="zh-CN"/>
        </w:rPr>
        <w:t>整改</w:t>
      </w:r>
      <w:r>
        <w:rPr>
          <w:rFonts w:hint="eastAsia" w:ascii="仿宋_GB2312" w:hAnsi="仿宋_GB2312" w:eastAsia="仿宋_GB2312" w:cs="仿宋_GB2312"/>
          <w:color w:val="000000"/>
          <w:kern w:val="0"/>
          <w:sz w:val="32"/>
          <w:szCs w:val="32"/>
          <w:lang w:val="en" w:eastAsia="zh-CN"/>
        </w:rPr>
        <w:t>。</w:t>
      </w:r>
      <w:r>
        <w:rPr>
          <w:rFonts w:hint="default" w:ascii="仿宋_GB2312" w:hAnsi="仿宋_GB2312" w:eastAsia="仿宋_GB2312" w:cs="仿宋_GB2312"/>
          <w:color w:val="000000"/>
          <w:kern w:val="0"/>
          <w:sz w:val="32"/>
          <w:szCs w:val="32"/>
          <w:lang w:val="en" w:eastAsia="zh-CN"/>
        </w:rPr>
        <w:t>组织干部对已发布信息中可能存在的断链、错字等问题进行排查</w:t>
      </w:r>
      <w:r>
        <w:rPr>
          <w:rFonts w:hint="eastAsia" w:ascii="仿宋_GB2312" w:hAnsi="仿宋_GB2312" w:eastAsia="仿宋_GB2312" w:cs="仿宋_GB2312"/>
          <w:color w:val="000000"/>
          <w:kern w:val="0"/>
          <w:sz w:val="32"/>
          <w:szCs w:val="32"/>
          <w:lang w:val="en" w:eastAsia="zh-CN"/>
        </w:rPr>
        <w:t>，及时整改存在的问题</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二、主动公开政府信息情况</w:t>
      </w:r>
    </w:p>
    <w:p>
      <w:pPr>
        <w:widowControl/>
        <w:shd w:val="clear" w:color="auto" w:fill="FFFFFF"/>
        <w:ind w:firstLine="480"/>
        <w:rPr>
          <w:rFonts w:hint="eastAsia" w:ascii="宋体" w:hAnsi="宋体" w:cs="宋体"/>
          <w:color w:val="000000"/>
          <w:kern w:val="0"/>
          <w:sz w:val="24"/>
        </w:rPr>
      </w:pP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本年</w:t>
            </w:r>
            <w:r>
              <w:rPr>
                <w:rFonts w:ascii="宋体" w:hAnsi="宋体" w:cs="宋体"/>
                <w:color w:val="000000"/>
                <w:kern w:val="0"/>
                <w:sz w:val="28"/>
                <w:szCs w:val="28"/>
              </w:rPr>
              <w:t>制</w:t>
            </w:r>
            <w:r>
              <w:rPr>
                <w:rFonts w:hint="eastAsia" w:ascii="宋体" w:hAnsi="宋体" w:cs="宋体"/>
                <w:color w:val="000000"/>
                <w:kern w:val="0"/>
                <w:sz w:val="28"/>
                <w:szCs w:val="28"/>
              </w:rPr>
              <w:t>发件</w:t>
            </w:r>
            <w:r>
              <w:rPr>
                <w:rFonts w:ascii="宋体" w:hAnsi="宋体" w:cs="宋体"/>
                <w:color w:val="000000"/>
                <w:kern w:val="0"/>
                <w:sz w:val="28"/>
                <w:szCs w:val="28"/>
              </w:rPr>
              <w:t>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现行有效件</w:t>
            </w:r>
            <w:r>
              <w:rPr>
                <w:rFonts w:ascii="宋体" w:hAnsi="宋体" w:cs="宋体"/>
                <w:color w:val="000000"/>
                <w:kern w:val="0"/>
                <w:sz w:val="28"/>
                <w:szCs w:val="28"/>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default" w:ascii="宋体" w:hAnsi="宋体" w:cs="宋体"/>
                <w:color w:val="000000"/>
                <w:kern w:val="0"/>
                <w:sz w:val="28"/>
                <w:szCs w:val="28"/>
                <w:lang w:val="e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default" w:ascii="宋体" w:hAnsi="宋体" w:cs="宋体"/>
                <w:color w:val="000000"/>
                <w:kern w:val="0"/>
                <w:sz w:val="28"/>
                <w:szCs w:val="28"/>
                <w:lang w:val="e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default" w:ascii="宋体" w:hAnsi="宋体" w:cs="宋体"/>
                <w:color w:val="000000"/>
                <w:kern w:val="0"/>
                <w:sz w:val="28"/>
                <w:szCs w:val="28"/>
                <w:lang w:val="e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default" w:ascii="宋体" w:hAnsi="宋体" w:cs="宋体"/>
                <w:color w:val="000000"/>
                <w:kern w:val="0"/>
                <w:sz w:val="28"/>
                <w:szCs w:val="28"/>
                <w:lang w:val="e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default" w:ascii="宋体" w:hAnsi="宋体" w:cs="宋体"/>
                <w:color w:val="000000"/>
                <w:kern w:val="0"/>
                <w:sz w:val="28"/>
                <w:szCs w:val="28"/>
                <w:lang w:val="e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default" w:ascii="宋体" w:hAnsi="宋体" w:cs="宋体"/>
                <w:color w:val="000000"/>
                <w:kern w:val="0"/>
                <w:sz w:val="28"/>
                <w:szCs w:val="28"/>
                <w:lang w:val="e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38</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bl>
    <w:p>
      <w:pPr>
        <w:widowControl/>
        <w:shd w:val="clear" w:color="auto" w:fill="FFFFFF"/>
        <w:ind w:firstLine="480"/>
        <w:rPr>
          <w:rFonts w:hint="eastAsia" w:ascii="黑体" w:hAnsi="黑体" w:eastAsia="黑体" w:cs="黑体"/>
          <w:color w:val="000000"/>
          <w:kern w:val="0"/>
          <w:sz w:val="32"/>
          <w:szCs w:val="32"/>
        </w:rPr>
      </w:pPr>
    </w:p>
    <w:p>
      <w:pPr>
        <w:widowControl/>
        <w:shd w:val="clear" w:color="auto" w:fill="FFFFFF"/>
        <w:ind w:firstLine="480"/>
        <w:rPr>
          <w:rFonts w:hint="eastAsia" w:ascii="黑体" w:hAnsi="黑体" w:eastAsia="黑体" w:cs="黑体"/>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三、收到和处理政府信息公开申请情况</w:t>
      </w:r>
    </w:p>
    <w:p>
      <w:pPr>
        <w:widowControl/>
        <w:shd w:val="clear" w:color="auto" w:fill="FFFFFF"/>
        <w:ind w:firstLine="480"/>
        <w:rPr>
          <w:rFonts w:hint="eastAsia" w:ascii="宋体" w:hAnsi="宋体" w:cs="宋体"/>
          <w:color w:val="000000"/>
          <w:kern w:val="0"/>
          <w:sz w:val="24"/>
        </w:rPr>
      </w:pPr>
    </w:p>
    <w:tbl>
      <w:tblPr>
        <w:tblStyle w:val="6"/>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color w:val="000000"/>
                <w:kern w:val="0"/>
                <w:sz w:val="24"/>
              </w:rPr>
            </w:pPr>
            <w:r>
              <w:rPr>
                <w:rFonts w:hint="eastAsia" w:ascii="楷体" w:hAnsi="楷体" w:eastAsia="楷体" w:cs="宋体"/>
                <w:color w:val="000000"/>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714" w:type="dxa"/>
            <w:vMerge w:val="restart"/>
            <w:tcBorders>
              <w:top w:val="single" w:color="auto" w:sz="0"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自然人</w:t>
            </w:r>
          </w:p>
        </w:tc>
        <w:tc>
          <w:tcPr>
            <w:tcW w:w="3570" w:type="dxa"/>
            <w:gridSpan w:val="5"/>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法人或其他组织</w:t>
            </w:r>
          </w:p>
        </w:tc>
        <w:tc>
          <w:tcPr>
            <w:tcW w:w="714" w:type="dxa"/>
            <w:vMerge w:val="restart"/>
            <w:tcBorders>
              <w:top w:val="single" w:color="auto" w:sz="8"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714" w:type="dxa"/>
            <w:tcBorders>
              <w:top w:val="single" w:color="auto" w:sz="0"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商业</w:t>
            </w:r>
          </w:p>
          <w:p>
            <w:pPr>
              <w:widowControl/>
              <w:jc w:val="center"/>
              <w:rPr>
                <w:rFonts w:ascii="宋体" w:hAnsi="宋体" w:cs="宋体"/>
                <w:color w:val="000000"/>
                <w:kern w:val="0"/>
                <w:sz w:val="24"/>
              </w:rPr>
            </w:pPr>
            <w:r>
              <w:rPr>
                <w:rFonts w:hint="eastAsia" w:ascii="宋体" w:hAnsi="宋体" w:cs="宋体"/>
                <w:color w:val="000000"/>
                <w:kern w:val="0"/>
                <w:sz w:val="20"/>
                <w:szCs w:val="20"/>
              </w:rPr>
              <w:t>企业</w:t>
            </w:r>
          </w:p>
        </w:tc>
        <w:tc>
          <w:tcPr>
            <w:tcW w:w="714" w:type="dxa"/>
            <w:tcBorders>
              <w:top w:val="single" w:color="auto" w:sz="0"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科研</w:t>
            </w:r>
          </w:p>
          <w:p>
            <w:pPr>
              <w:widowControl/>
              <w:jc w:val="center"/>
              <w:rPr>
                <w:rFonts w:ascii="宋体" w:hAnsi="宋体" w:cs="宋体"/>
                <w:color w:val="000000"/>
                <w:kern w:val="0"/>
                <w:sz w:val="24"/>
              </w:rPr>
            </w:pPr>
            <w:r>
              <w:rPr>
                <w:rFonts w:hint="eastAsia" w:ascii="宋体" w:hAnsi="宋体" w:cs="宋体"/>
                <w:color w:val="000000"/>
                <w:kern w:val="0"/>
                <w:sz w:val="20"/>
                <w:szCs w:val="20"/>
              </w:rPr>
              <w:t>机构</w:t>
            </w:r>
          </w:p>
        </w:tc>
        <w:tc>
          <w:tcPr>
            <w:tcW w:w="714" w:type="dxa"/>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社会公益组织</w:t>
            </w:r>
          </w:p>
        </w:tc>
        <w:tc>
          <w:tcPr>
            <w:tcW w:w="714" w:type="dxa"/>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法律服务机构</w:t>
            </w:r>
          </w:p>
        </w:tc>
        <w:tc>
          <w:tcPr>
            <w:tcW w:w="714" w:type="dxa"/>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其他</w:t>
            </w:r>
          </w:p>
        </w:tc>
        <w:tc>
          <w:tcPr>
            <w:tcW w:w="0" w:type="auto"/>
            <w:vMerge w:val="continue"/>
            <w:tcBorders>
              <w:top w:val="single" w:color="auto" w:sz="8" w:space="0"/>
              <w:left w:val="single" w:color="auto" w:sz="0"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一、本年新收政府信息公开申请数量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lang w:val="en-US" w:eastAsia="zh-CN"/>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5</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5</w:t>
            </w: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二、上年结转政府信息公开申请数量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lang w:val="en-US" w:eastAsia="zh-CN"/>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785" w:type="dxa"/>
            <w:vMerge w:val="restart"/>
            <w:tcBorders>
              <w:top w:val="single" w:color="auto" w:sz="0" w:space="0"/>
              <w:left w:val="single" w:color="auto" w:sz="8" w:space="0"/>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三、本年度办理结果</w:t>
            </w: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（一）予以公开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（二）部分公开</w:t>
            </w:r>
            <w:r>
              <w:rPr>
                <w:rFonts w:hint="eastAsia" w:ascii="楷体" w:hAnsi="楷体" w:eastAsia="楷体" w:cs="宋体"/>
                <w:color w:val="000000"/>
                <w:kern w:val="0"/>
                <w:sz w:val="20"/>
                <w:szCs w:val="20"/>
              </w:rPr>
              <w:t>（区分处理的，只计这一情形，不计其他情形）</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959" w:type="dxa"/>
            <w:vMerge w:val="restart"/>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（三）不予公开</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000000"/>
                <w:kern w:val="0"/>
                <w:sz w:val="24"/>
              </w:rPr>
            </w:pPr>
            <w:r>
              <w:rPr>
                <w:rFonts w:hint="eastAsia" w:ascii="宋体" w:hAnsi="宋体" w:cs="宋体"/>
                <w:color w:val="000000"/>
                <w:kern w:val="0"/>
                <w:sz w:val="20"/>
                <w:szCs w:val="20"/>
              </w:rPr>
              <w:t>1.属于国家秘密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000000"/>
                <w:kern w:val="0"/>
                <w:sz w:val="24"/>
              </w:rPr>
            </w:pPr>
            <w:r>
              <w:rPr>
                <w:rFonts w:hint="eastAsia" w:ascii="宋体" w:hAnsi="宋体" w:cs="宋体"/>
                <w:color w:val="000000"/>
                <w:kern w:val="0"/>
                <w:sz w:val="20"/>
                <w:szCs w:val="20"/>
              </w:rPr>
              <w:t>2.其他法律行政法规禁止公开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000000"/>
                <w:kern w:val="0"/>
                <w:sz w:val="24"/>
              </w:rPr>
            </w:pPr>
            <w:r>
              <w:rPr>
                <w:rFonts w:hint="eastAsia" w:ascii="宋体" w:hAnsi="宋体" w:cs="宋体"/>
                <w:color w:val="000000"/>
                <w:kern w:val="0"/>
                <w:sz w:val="20"/>
                <w:szCs w:val="20"/>
              </w:rPr>
              <w:t>3.危及“三安全一稳定”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000000"/>
                <w:kern w:val="0"/>
                <w:sz w:val="24"/>
              </w:rPr>
            </w:pPr>
            <w:r>
              <w:rPr>
                <w:rFonts w:hint="eastAsia" w:ascii="宋体" w:hAnsi="宋体" w:cs="宋体"/>
                <w:color w:val="000000"/>
                <w:kern w:val="0"/>
                <w:sz w:val="20"/>
                <w:szCs w:val="20"/>
              </w:rPr>
              <w:t>4.保护第三方合法权益</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000000"/>
                <w:kern w:val="0"/>
                <w:sz w:val="24"/>
              </w:rPr>
            </w:pPr>
            <w:r>
              <w:rPr>
                <w:rFonts w:hint="eastAsia" w:ascii="宋体" w:hAnsi="宋体" w:cs="宋体"/>
                <w:color w:val="000000"/>
                <w:kern w:val="0"/>
                <w:sz w:val="20"/>
                <w:szCs w:val="20"/>
              </w:rPr>
              <w:t>5.属于三类内部事务信息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000000"/>
                <w:kern w:val="0"/>
                <w:sz w:val="24"/>
              </w:rPr>
            </w:pPr>
            <w:r>
              <w:rPr>
                <w:rFonts w:hint="eastAsia" w:ascii="宋体" w:hAnsi="宋体" w:cs="宋体"/>
                <w:color w:val="000000"/>
                <w:kern w:val="0"/>
                <w:sz w:val="20"/>
                <w:szCs w:val="20"/>
              </w:rPr>
              <w:t>6.属于四类过程性信息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000000"/>
                <w:kern w:val="0"/>
                <w:sz w:val="24"/>
              </w:rPr>
            </w:pPr>
            <w:r>
              <w:rPr>
                <w:rFonts w:hint="eastAsia" w:ascii="宋体" w:hAnsi="宋体" w:cs="宋体"/>
                <w:color w:val="000000"/>
                <w:kern w:val="0"/>
                <w:sz w:val="20"/>
                <w:szCs w:val="20"/>
              </w:rPr>
              <w:t>7.属于行政执法案卷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000000"/>
                <w:kern w:val="0"/>
                <w:sz w:val="24"/>
              </w:rPr>
            </w:pPr>
            <w:r>
              <w:rPr>
                <w:rFonts w:hint="eastAsia" w:ascii="宋体" w:hAnsi="宋体" w:cs="宋体"/>
                <w:color w:val="000000"/>
                <w:kern w:val="0"/>
                <w:sz w:val="20"/>
                <w:szCs w:val="20"/>
              </w:rPr>
              <w:t>8.属于行政查询事项</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959" w:type="dxa"/>
            <w:vMerge w:val="restart"/>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（四）无法提供</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000000"/>
                <w:kern w:val="0"/>
                <w:sz w:val="24"/>
              </w:rPr>
            </w:pPr>
            <w:r>
              <w:rPr>
                <w:rFonts w:hint="eastAsia" w:ascii="宋体" w:hAnsi="宋体" w:cs="宋体"/>
                <w:color w:val="000000"/>
                <w:kern w:val="0"/>
                <w:sz w:val="20"/>
                <w:szCs w:val="20"/>
              </w:rPr>
              <w:t>1.本机关不掌握相关政府信息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5</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lang w:eastAsia="zh-CN"/>
              </w:rPr>
            </w:pPr>
            <w:r>
              <w:rPr>
                <w:rFonts w:hint="eastAsia" w:ascii="Calibri" w:hAnsi="Calibri" w:cs="宋体"/>
                <w:color w:val="000000"/>
                <w:kern w:val="0"/>
                <w:sz w:val="20"/>
                <w:szCs w:val="20"/>
                <w:lang w:val="en-US" w:eastAsia="zh-CN"/>
              </w:rPr>
              <w:t>5</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000000"/>
                <w:kern w:val="0"/>
                <w:sz w:val="24"/>
              </w:rPr>
            </w:pPr>
            <w:r>
              <w:rPr>
                <w:rFonts w:hint="eastAsia" w:ascii="宋体" w:hAnsi="宋体" w:cs="宋体"/>
                <w:color w:val="000000"/>
                <w:kern w:val="0"/>
                <w:sz w:val="20"/>
                <w:szCs w:val="20"/>
              </w:rPr>
              <w:t>2.没有现成信息需要另行制作</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000000"/>
                <w:kern w:val="0"/>
                <w:sz w:val="24"/>
              </w:rPr>
            </w:pPr>
            <w:r>
              <w:rPr>
                <w:rFonts w:hint="eastAsia" w:ascii="宋体" w:hAnsi="宋体" w:cs="宋体"/>
                <w:color w:val="000000"/>
                <w:kern w:val="0"/>
                <w:sz w:val="20"/>
                <w:szCs w:val="20"/>
              </w:rPr>
              <w:t>3.补正后申请内容仍不明确</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959" w:type="dxa"/>
            <w:vMerge w:val="restart"/>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（五）不予处理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000000"/>
                <w:kern w:val="0"/>
                <w:sz w:val="24"/>
              </w:rPr>
            </w:pPr>
            <w:r>
              <w:rPr>
                <w:rFonts w:hint="eastAsia" w:ascii="宋体" w:hAnsi="宋体" w:cs="宋体"/>
                <w:color w:val="000000"/>
                <w:kern w:val="0"/>
                <w:sz w:val="20"/>
                <w:szCs w:val="20"/>
              </w:rPr>
              <w:t>1.信访举报投诉类申请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000000"/>
                <w:kern w:val="0"/>
                <w:sz w:val="24"/>
              </w:rPr>
            </w:pPr>
            <w:r>
              <w:rPr>
                <w:rFonts w:hint="eastAsia" w:ascii="宋体" w:hAnsi="宋体" w:cs="宋体"/>
                <w:color w:val="000000"/>
                <w:kern w:val="0"/>
                <w:sz w:val="20"/>
                <w:szCs w:val="20"/>
              </w:rPr>
              <w:t>2.重复申请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000000"/>
                <w:kern w:val="0"/>
                <w:sz w:val="24"/>
              </w:rPr>
            </w:pPr>
            <w:r>
              <w:rPr>
                <w:rFonts w:hint="eastAsia" w:ascii="宋体" w:hAnsi="宋体" w:cs="宋体"/>
                <w:color w:val="000000"/>
                <w:kern w:val="0"/>
                <w:sz w:val="20"/>
                <w:szCs w:val="20"/>
              </w:rPr>
              <w:t>3.要求提供公开出版物</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cs="宋体"/>
                <w:color w:val="000000"/>
                <w:kern w:val="0"/>
                <w:sz w:val="24"/>
              </w:rPr>
            </w:pPr>
            <w:r>
              <w:rPr>
                <w:rFonts w:hint="eastAsia" w:ascii="宋体" w:hAnsi="宋体" w:cs="宋体"/>
                <w:color w:val="000000"/>
                <w:kern w:val="0"/>
                <w:sz w:val="20"/>
                <w:szCs w:val="20"/>
              </w:rPr>
              <w:t>4.无正当理由大量反复申请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0" w:type="auto"/>
            <w:vMerge w:val="continue"/>
            <w:tcBorders>
              <w:top w:val="single" w:color="auto" w:sz="0" w:space="0"/>
              <w:left w:val="single" w:color="auto" w:sz="0"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3406"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rPr>
                <w:rFonts w:ascii="宋体" w:hAnsi="宋体" w:cs="宋体"/>
                <w:color w:val="000000"/>
                <w:kern w:val="0"/>
                <w:sz w:val="24"/>
              </w:rPr>
            </w:pPr>
            <w:r>
              <w:rPr>
                <w:rFonts w:hint="eastAsia" w:ascii="宋体" w:hAnsi="宋体" w:cs="宋体"/>
                <w:color w:val="000000"/>
                <w:kern w:val="0"/>
                <w:sz w:val="20"/>
                <w:szCs w:val="20"/>
              </w:rPr>
              <w:t>5.要求行政机关确认或重新出具已获取信息</w:t>
            </w:r>
          </w:p>
        </w:tc>
        <w:tc>
          <w:tcPr>
            <w:tcW w:w="714"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959" w:type="dxa"/>
            <w:vMerge w:val="restart"/>
            <w:tcBorders>
              <w:top w:val="inset" w:color="auto" w:sz="8"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（六）其他处理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cs="宋体"/>
                <w:color w:val="000000"/>
                <w:kern w:val="0"/>
                <w:sz w:val="24"/>
              </w:rPr>
            </w:pPr>
            <w:r>
              <w:rPr>
                <w:rFonts w:hint="eastAsia" w:ascii="宋体" w:hAnsi="宋体" w:cs="宋体"/>
                <w:color w:val="000000"/>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0" w:type="auto"/>
            <w:vMerge w:val="continue"/>
            <w:tcBorders>
              <w:top w:val="inset" w:color="auto" w:sz="8" w:space="0"/>
              <w:left w:val="single" w:color="auto" w:sz="0"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cs="宋体"/>
                <w:color w:val="000000"/>
                <w:kern w:val="0"/>
                <w:sz w:val="24"/>
              </w:rPr>
            </w:pPr>
            <w:r>
              <w:rPr>
                <w:rFonts w:hint="eastAsia" w:ascii="宋体" w:hAnsi="宋体" w:cs="宋体"/>
                <w:color w:val="000000"/>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0" w:type="auto"/>
            <w:vMerge w:val="continue"/>
            <w:tcBorders>
              <w:top w:val="inset" w:color="auto" w:sz="8" w:space="0"/>
              <w:left w:val="single" w:color="auto" w:sz="0"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3.其他</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0" w:space="0"/>
              <w:left w:val="single" w:color="auto" w:sz="8" w:space="0"/>
              <w:bottom w:val="inset" w:color="auto" w:sz="8" w:space="0"/>
              <w:right w:val="single" w:color="auto" w:sz="8" w:space="0"/>
            </w:tcBorders>
            <w:noWrap w:val="0"/>
            <w:vAlign w:val="center"/>
          </w:tcPr>
          <w:p>
            <w:pPr>
              <w:widowControl/>
              <w:jc w:val="left"/>
              <w:rPr>
                <w:rFonts w:ascii="宋体" w:hAnsi="宋体" w:cs="宋体"/>
                <w:color w:val="000000"/>
                <w:kern w:val="0"/>
                <w:sz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（七）总计</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lang w:eastAsia="zh-CN"/>
              </w:rPr>
            </w:pPr>
            <w:r>
              <w:rPr>
                <w:rFonts w:hint="eastAsia" w:ascii="Calibri" w:hAnsi="Calibri" w:cs="宋体"/>
                <w:color w:val="000000"/>
                <w:kern w:val="0"/>
                <w:sz w:val="20"/>
                <w:szCs w:val="20"/>
                <w:lang w:val="en-US" w:eastAsia="zh-CN"/>
              </w:rPr>
              <w:t>5</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5</w:t>
            </w: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0"/>
                <w:szCs w:val="20"/>
              </w:rPr>
              <w:t>四、结转下年度继续办理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cs="宋体"/>
                <w:color w:val="000000"/>
                <w:kern w:val="0"/>
                <w:sz w:val="24"/>
              </w:rPr>
            </w:pPr>
            <w:r>
              <w:rPr>
                <w:rFonts w:ascii="Calibri" w:hAnsi="Calibri" w:cs="宋体"/>
                <w:color w:val="000000"/>
                <w:kern w:val="0"/>
                <w:sz w:val="20"/>
                <w:szCs w:val="20"/>
              </w:rPr>
              <w:t> </w:t>
            </w:r>
            <w:r>
              <w:rPr>
                <w:rFonts w:hint="eastAsia" w:ascii="Calibri" w:hAnsi="Calibri" w:cs="宋体"/>
                <w:color w:val="000000"/>
                <w:kern w:val="0"/>
                <w:sz w:val="20"/>
                <w:szCs w:val="20"/>
                <w:lang w:val="en-US" w:eastAsia="zh-CN"/>
              </w:rPr>
              <w:t>0</w:t>
            </w:r>
          </w:p>
        </w:tc>
      </w:tr>
    </w:tbl>
    <w:p>
      <w:pPr>
        <w:widowControl/>
        <w:shd w:val="clear" w:color="auto" w:fill="FFFFFF"/>
        <w:jc w:val="center"/>
        <w:rPr>
          <w:rFonts w:hint="eastAsia" w:ascii="宋体" w:hAnsi="宋体" w:cs="宋体"/>
          <w:color w:val="000000"/>
          <w:kern w:val="0"/>
          <w:sz w:val="24"/>
        </w:rPr>
      </w:pPr>
    </w:p>
    <w:p>
      <w:pPr>
        <w:widowControl/>
        <w:shd w:val="clear" w:color="auto" w:fill="FFFFFF"/>
        <w:jc w:val="center"/>
        <w:rPr>
          <w:rFonts w:hint="eastAsia" w:ascii="宋体" w:hAnsi="宋体" w:cs="宋体"/>
          <w:color w:val="000000"/>
          <w:kern w:val="0"/>
          <w:sz w:val="24"/>
        </w:rPr>
      </w:pPr>
    </w:p>
    <w:p>
      <w:pPr>
        <w:keepNext w:val="0"/>
        <w:keepLines w:val="0"/>
        <w:pageBreakBefore w:val="0"/>
        <w:widowControl/>
        <w:shd w:val="clear" w:color="auto" w:fill="FFFFFF"/>
        <w:kinsoku/>
        <w:wordWrap/>
        <w:overflowPunct/>
        <w:topLinePunct w:val="0"/>
        <w:autoSpaceDE/>
        <w:autoSpaceDN/>
        <w:bidi w:val="0"/>
        <w:adjustRightInd w:val="0"/>
        <w:snapToGrid w:val="0"/>
        <w:spacing w:line="588"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四、政府信息公开行政复议、行政诉讼情况</w:t>
      </w:r>
    </w:p>
    <w:p>
      <w:pPr>
        <w:widowControl/>
        <w:shd w:val="clear" w:color="auto" w:fill="FFFFFF"/>
        <w:jc w:val="center"/>
        <w:rPr>
          <w:rFonts w:hint="eastAsia" w:ascii="宋体" w:hAnsi="宋体" w:cs="宋体"/>
          <w:color w:val="000000"/>
          <w:kern w:val="0"/>
          <w:sz w:val="24"/>
        </w:rPr>
      </w:pPr>
    </w:p>
    <w:tbl>
      <w:tblPr>
        <w:tblStyle w:val="6"/>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结果维持</w:t>
            </w:r>
          </w:p>
        </w:tc>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结果</w:t>
            </w:r>
            <w:r>
              <w:rPr>
                <w:rFonts w:hint="eastAsia" w:ascii="宋体" w:hAnsi="宋体" w:cs="宋体"/>
                <w:color w:val="000000"/>
                <w:kern w:val="0"/>
                <w:szCs w:val="21"/>
              </w:rPr>
              <w:br w:type="textWrapping"/>
            </w:r>
            <w:r>
              <w:rPr>
                <w:rFonts w:hint="eastAsia" w:ascii="宋体" w:hAnsi="宋体" w:cs="宋体"/>
                <w:color w:val="000000"/>
                <w:kern w:val="0"/>
                <w:szCs w:val="21"/>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w:t>
            </w:r>
            <w:r>
              <w:rPr>
                <w:rFonts w:hint="eastAsia" w:ascii="宋体" w:hAnsi="宋体" w:cs="宋体"/>
                <w:color w:val="000000"/>
                <w:kern w:val="0"/>
                <w:szCs w:val="21"/>
              </w:rPr>
              <w:br w:type="textWrapping"/>
            </w:r>
            <w:r>
              <w:rPr>
                <w:rFonts w:hint="eastAsia" w:ascii="宋体" w:hAnsi="宋体" w:cs="宋体"/>
                <w:color w:val="000000"/>
                <w:kern w:val="0"/>
                <w:szCs w:val="21"/>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尚未</w:t>
            </w:r>
            <w:r>
              <w:rPr>
                <w:rFonts w:hint="eastAsia" w:ascii="宋体" w:hAnsi="宋体" w:cs="宋体"/>
                <w:color w:val="000000"/>
                <w:kern w:val="0"/>
                <w:szCs w:val="21"/>
              </w:rPr>
              <w:br w:type="textWrapping"/>
            </w:r>
            <w:r>
              <w:rPr>
                <w:rFonts w:hint="eastAsia" w:ascii="宋体" w:hAnsi="宋体" w:cs="宋体"/>
                <w:color w:val="000000"/>
                <w:kern w:val="0"/>
                <w:szCs w:val="21"/>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color w:val="000000"/>
                <w:kern w:val="0"/>
                <w:szCs w:val="21"/>
              </w:rPr>
            </w:pPr>
          </w:p>
        </w:tc>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color w:val="000000"/>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000000"/>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000000"/>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000000"/>
                <w:kern w:val="0"/>
                <w:szCs w:val="21"/>
              </w:rPr>
            </w:pP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结果</w:t>
            </w:r>
            <w:r>
              <w:rPr>
                <w:rFonts w:hint="eastAsia" w:ascii="宋体" w:hAnsi="宋体" w:cs="宋体"/>
                <w:color w:val="000000"/>
                <w:kern w:val="0"/>
                <w:szCs w:val="21"/>
              </w:rPr>
              <w:br w:type="textWrapping"/>
            </w:r>
            <w:r>
              <w:rPr>
                <w:rFonts w:hint="eastAsia" w:ascii="宋体" w:hAnsi="宋体" w:cs="宋体"/>
                <w:color w:val="000000"/>
                <w:kern w:val="0"/>
                <w:szCs w:val="21"/>
              </w:rPr>
              <w:t>维持</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结果</w:t>
            </w:r>
            <w:r>
              <w:rPr>
                <w:rFonts w:hint="eastAsia" w:ascii="宋体" w:hAnsi="宋体" w:cs="宋体"/>
                <w:color w:val="000000"/>
                <w:kern w:val="0"/>
                <w:szCs w:val="21"/>
              </w:rPr>
              <w:br w:type="textWrapping"/>
            </w:r>
            <w:r>
              <w:rPr>
                <w:rFonts w:hint="eastAsia" w:ascii="宋体" w:hAnsi="宋体" w:cs="宋体"/>
                <w:color w:val="000000"/>
                <w:kern w:val="0"/>
                <w:szCs w:val="21"/>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w:t>
            </w:r>
            <w:r>
              <w:rPr>
                <w:rFonts w:hint="eastAsia" w:ascii="宋体" w:hAnsi="宋体" w:cs="宋体"/>
                <w:color w:val="000000"/>
                <w:kern w:val="0"/>
                <w:szCs w:val="21"/>
              </w:rPr>
              <w:br w:type="textWrapping"/>
            </w:r>
            <w:r>
              <w:rPr>
                <w:rFonts w:hint="eastAsia" w:ascii="宋体" w:hAnsi="宋体" w:cs="宋体"/>
                <w:color w:val="000000"/>
                <w:kern w:val="0"/>
                <w:szCs w:val="21"/>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尚未</w:t>
            </w:r>
            <w:r>
              <w:rPr>
                <w:rFonts w:hint="eastAsia" w:ascii="宋体" w:hAnsi="宋体" w:cs="宋体"/>
                <w:color w:val="000000"/>
                <w:kern w:val="0"/>
                <w:szCs w:val="21"/>
              </w:rPr>
              <w:br w:type="textWrapping"/>
            </w:r>
            <w:r>
              <w:rPr>
                <w:rFonts w:hint="eastAsia" w:ascii="宋体" w:hAnsi="宋体" w:cs="宋体"/>
                <w:color w:val="000000"/>
                <w:kern w:val="0"/>
                <w:szCs w:val="21"/>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总计</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结果</w:t>
            </w:r>
            <w:r>
              <w:rPr>
                <w:rFonts w:hint="eastAsia" w:ascii="宋体" w:hAnsi="宋体" w:cs="宋体"/>
                <w:color w:val="000000"/>
                <w:kern w:val="0"/>
                <w:szCs w:val="21"/>
              </w:rPr>
              <w:br w:type="textWrapping"/>
            </w:r>
            <w:r>
              <w:rPr>
                <w:rFonts w:hint="eastAsia" w:ascii="宋体" w:hAnsi="宋体" w:cs="宋体"/>
                <w:color w:val="000000"/>
                <w:kern w:val="0"/>
                <w:szCs w:val="21"/>
              </w:rPr>
              <w:t>维持</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结果</w:t>
            </w:r>
            <w:r>
              <w:rPr>
                <w:rFonts w:hint="eastAsia" w:ascii="宋体" w:hAnsi="宋体" w:cs="宋体"/>
                <w:color w:val="000000"/>
                <w:kern w:val="0"/>
                <w:szCs w:val="21"/>
              </w:rPr>
              <w:br w:type="textWrapping"/>
            </w:r>
            <w:r>
              <w:rPr>
                <w:rFonts w:hint="eastAsia" w:ascii="宋体" w:hAnsi="宋体" w:cs="宋体"/>
                <w:color w:val="000000"/>
                <w:kern w:val="0"/>
                <w:szCs w:val="21"/>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w:t>
            </w:r>
            <w:r>
              <w:rPr>
                <w:rFonts w:hint="eastAsia" w:ascii="宋体" w:hAnsi="宋体" w:cs="宋体"/>
                <w:color w:val="000000"/>
                <w:kern w:val="0"/>
                <w:szCs w:val="21"/>
              </w:rPr>
              <w:br w:type="textWrapping"/>
            </w:r>
            <w:r>
              <w:rPr>
                <w:rFonts w:hint="eastAsia" w:ascii="宋体" w:hAnsi="宋体" w:cs="宋体"/>
                <w:color w:val="000000"/>
                <w:kern w:val="0"/>
                <w:szCs w:val="21"/>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尚未</w:t>
            </w:r>
            <w:r>
              <w:rPr>
                <w:rFonts w:hint="eastAsia" w:ascii="宋体" w:hAnsi="宋体" w:cs="宋体"/>
                <w:color w:val="000000"/>
                <w:kern w:val="0"/>
                <w:szCs w:val="21"/>
              </w:rPr>
              <w:br w:type="textWrapping"/>
            </w:r>
            <w:r>
              <w:rPr>
                <w:rFonts w:hint="eastAsia" w:ascii="宋体" w:hAnsi="宋体" w:cs="宋体"/>
                <w:color w:val="000000"/>
                <w:kern w:val="0"/>
                <w:szCs w:val="21"/>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default" w:ascii="宋体" w:hAnsi="宋体" w:cs="宋体"/>
                <w:color w:val="000000"/>
                <w:kern w:val="0"/>
                <w:szCs w:val="21"/>
                <w:lang w:val="e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0</w:t>
            </w:r>
          </w:p>
        </w:tc>
      </w:tr>
    </w:tbl>
    <w:p>
      <w:pPr>
        <w:keepNext w:val="0"/>
        <w:keepLines w:val="0"/>
        <w:pageBreakBefore w:val="0"/>
        <w:widowControl w:val="0"/>
        <w:kinsoku/>
        <w:wordWrap/>
        <w:overflowPunct/>
        <w:topLinePunct w:val="0"/>
        <w:autoSpaceDE/>
        <w:autoSpaceDN/>
        <w:bidi w:val="0"/>
        <w:adjustRightInd w:val="0"/>
        <w:snapToGrid w:val="0"/>
        <w:spacing w:line="588" w:lineRule="exact"/>
        <w:ind w:firstLine="480" w:firstLineChars="200"/>
        <w:jc w:val="both"/>
        <w:textAlignment w:val="auto"/>
        <w:rPr>
          <w:rFonts w:hint="eastAsia" w:ascii="宋体" w:hAnsi="宋体" w:cs="宋体"/>
          <w:color w:val="000000"/>
          <w:kern w:val="0"/>
          <w:sz w:val="24"/>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五、存在的主要问题及改进情况</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今年以来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区应急管理局高度重视</w:t>
      </w:r>
      <w:r>
        <w:rPr>
          <w:rFonts w:hint="eastAsia" w:ascii="仿宋_GB2312" w:hAnsi="仿宋_GB2312" w:eastAsia="仿宋_GB2312" w:cs="仿宋_GB2312"/>
          <w:color w:val="000000"/>
          <w:kern w:val="0"/>
          <w:sz w:val="32"/>
          <w:szCs w:val="32"/>
          <w:lang w:eastAsia="zh-CN"/>
        </w:rPr>
        <w:t>政府</w:t>
      </w:r>
      <w:r>
        <w:rPr>
          <w:rFonts w:hint="eastAsia" w:ascii="仿宋_GB2312" w:hAnsi="仿宋_GB2312" w:eastAsia="仿宋_GB2312" w:cs="仿宋_GB2312"/>
          <w:color w:val="000000"/>
          <w:kern w:val="0"/>
          <w:sz w:val="32"/>
          <w:szCs w:val="32"/>
        </w:rPr>
        <w:t>信息公开工作，将我</w:t>
      </w:r>
      <w:r>
        <w:rPr>
          <w:rFonts w:hint="eastAsia" w:ascii="仿宋_GB2312" w:hAnsi="仿宋_GB2312" w:eastAsia="仿宋_GB2312" w:cs="仿宋_GB2312"/>
          <w:color w:val="000000"/>
          <w:kern w:val="0"/>
          <w:sz w:val="32"/>
          <w:szCs w:val="32"/>
          <w:lang w:eastAsia="zh-CN"/>
        </w:rPr>
        <w:t>局行政处罚信息、事故调查报告</w:t>
      </w:r>
      <w:r>
        <w:rPr>
          <w:rFonts w:hint="eastAsia" w:ascii="仿宋_GB2312" w:hAnsi="仿宋_GB2312" w:eastAsia="仿宋_GB2312" w:cs="仿宋_GB2312"/>
          <w:color w:val="000000"/>
          <w:kern w:val="0"/>
          <w:sz w:val="32"/>
          <w:szCs w:val="32"/>
        </w:rPr>
        <w:t>等</w:t>
      </w:r>
      <w:r>
        <w:rPr>
          <w:rFonts w:hint="eastAsia" w:ascii="仿宋_GB2312" w:hAnsi="仿宋_GB2312" w:eastAsia="仿宋_GB2312" w:cs="仿宋_GB2312"/>
          <w:color w:val="000000"/>
          <w:kern w:val="0"/>
          <w:sz w:val="32"/>
          <w:szCs w:val="32"/>
          <w:lang w:eastAsia="zh-CN"/>
        </w:rPr>
        <w:t>内容及时</w:t>
      </w:r>
      <w:r>
        <w:rPr>
          <w:rFonts w:hint="eastAsia" w:ascii="仿宋_GB2312" w:hAnsi="仿宋_GB2312" w:eastAsia="仿宋_GB2312" w:cs="仿宋_GB2312"/>
          <w:color w:val="000000"/>
          <w:kern w:val="0"/>
          <w:sz w:val="32"/>
          <w:szCs w:val="32"/>
        </w:rPr>
        <w:t>向社会公开发布。一年来</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应急管理局在官网、官方</w:t>
      </w:r>
      <w:r>
        <w:rPr>
          <w:rFonts w:hint="eastAsia" w:ascii="仿宋_GB2312" w:hAnsi="仿宋_GB2312" w:eastAsia="仿宋_GB2312" w:cs="仿宋_GB2312"/>
          <w:color w:val="000000"/>
          <w:kern w:val="0"/>
          <w:sz w:val="32"/>
          <w:szCs w:val="32"/>
          <w:lang w:eastAsia="zh-CN"/>
        </w:rPr>
        <w:t>新媒体账号</w:t>
      </w:r>
      <w:r>
        <w:rPr>
          <w:rFonts w:hint="eastAsia" w:ascii="仿宋_GB2312" w:hAnsi="仿宋_GB2312" w:eastAsia="仿宋_GB2312" w:cs="仿宋_GB2312"/>
          <w:color w:val="000000"/>
          <w:kern w:val="0"/>
          <w:sz w:val="32"/>
          <w:szCs w:val="32"/>
        </w:rPr>
        <w:t>、政府信息公开等公开平台上做了大量的宣传工作，</w:t>
      </w:r>
      <w:r>
        <w:rPr>
          <w:rFonts w:hint="eastAsia" w:ascii="仿宋_GB2312" w:hAnsi="仿宋_GB2312" w:eastAsia="仿宋_GB2312" w:cs="仿宋_GB2312"/>
          <w:color w:val="000000"/>
          <w:kern w:val="0"/>
          <w:sz w:val="32"/>
          <w:szCs w:val="32"/>
          <w:lang w:eastAsia="zh-CN"/>
        </w:rPr>
        <w:t>有效</w:t>
      </w:r>
      <w:r>
        <w:rPr>
          <w:rFonts w:hint="eastAsia" w:ascii="仿宋_GB2312" w:hAnsi="仿宋_GB2312" w:eastAsia="仿宋_GB2312" w:cs="仿宋_GB2312"/>
          <w:color w:val="000000"/>
          <w:kern w:val="0"/>
          <w:sz w:val="32"/>
          <w:szCs w:val="32"/>
        </w:rPr>
        <w:t>推动</w:t>
      </w:r>
      <w:r>
        <w:rPr>
          <w:rFonts w:hint="eastAsia" w:ascii="仿宋_GB2312" w:hAnsi="仿宋_GB2312" w:eastAsia="仿宋_GB2312" w:cs="仿宋_GB2312"/>
          <w:color w:val="000000"/>
          <w:kern w:val="0"/>
          <w:sz w:val="32"/>
          <w:szCs w:val="32"/>
          <w:lang w:eastAsia="zh-CN"/>
        </w:rPr>
        <w:t>我区</w:t>
      </w:r>
      <w:r>
        <w:rPr>
          <w:rFonts w:hint="eastAsia" w:ascii="仿宋_GB2312" w:hAnsi="仿宋_GB2312" w:eastAsia="仿宋_GB2312" w:cs="仿宋_GB2312"/>
          <w:color w:val="000000"/>
          <w:kern w:val="0"/>
          <w:sz w:val="32"/>
          <w:szCs w:val="32"/>
        </w:rPr>
        <w:t>安全生产与应急管理工作</w:t>
      </w:r>
      <w:r>
        <w:rPr>
          <w:rFonts w:hint="eastAsia" w:ascii="仿宋_GB2312" w:hAnsi="仿宋_GB2312" w:eastAsia="仿宋_GB2312" w:cs="仿宋_GB2312"/>
          <w:color w:val="000000"/>
          <w:kern w:val="0"/>
          <w:sz w:val="32"/>
          <w:szCs w:val="32"/>
          <w:lang w:eastAsia="zh-CN"/>
        </w:rPr>
        <w:t>发展</w:t>
      </w:r>
      <w:r>
        <w:rPr>
          <w:rFonts w:hint="eastAsia" w:ascii="仿宋_GB2312" w:hAnsi="仿宋_GB2312" w:eastAsia="仿宋_GB2312" w:cs="仿宋_GB2312"/>
          <w:color w:val="000000"/>
          <w:kern w:val="0"/>
          <w:sz w:val="32"/>
          <w:szCs w:val="32"/>
        </w:rPr>
        <w:t>，便于广大市民群众提升对安全生产与应急</w:t>
      </w:r>
      <w:r>
        <w:rPr>
          <w:rFonts w:hint="eastAsia" w:ascii="仿宋_GB2312" w:hAnsi="仿宋_GB2312" w:eastAsia="仿宋_GB2312" w:cs="仿宋_GB2312"/>
          <w:color w:val="000000"/>
          <w:kern w:val="0"/>
          <w:sz w:val="32"/>
          <w:szCs w:val="32"/>
          <w:lang w:eastAsia="zh-CN"/>
        </w:rPr>
        <w:t>管理</w:t>
      </w:r>
      <w:r>
        <w:rPr>
          <w:rFonts w:hint="eastAsia" w:ascii="仿宋_GB2312" w:hAnsi="仿宋_GB2312" w:eastAsia="仿宋_GB2312" w:cs="仿宋_GB2312"/>
          <w:color w:val="000000"/>
          <w:kern w:val="0"/>
          <w:sz w:val="32"/>
          <w:szCs w:val="32"/>
        </w:rPr>
        <w:t>工作的了解</w:t>
      </w:r>
      <w:r>
        <w:rPr>
          <w:rFonts w:hint="eastAsia" w:ascii="仿宋_GB2312" w:hAnsi="仿宋_GB2312" w:eastAsia="仿宋_GB2312" w:cs="仿宋_GB2312"/>
          <w:color w:val="000000"/>
          <w:kern w:val="0"/>
          <w:sz w:val="32"/>
          <w:szCs w:val="32"/>
          <w:lang w:eastAsia="zh-CN"/>
        </w:rPr>
        <w:t>和认识</w:t>
      </w:r>
      <w:r>
        <w:rPr>
          <w:rFonts w:hint="eastAsia" w:ascii="仿宋_GB2312" w:hAnsi="仿宋_GB2312" w:eastAsia="仿宋_GB2312" w:cs="仿宋_GB2312"/>
          <w:color w:val="000000"/>
          <w:kern w:val="0"/>
          <w:sz w:val="32"/>
          <w:szCs w:val="32"/>
        </w:rPr>
        <w:t>。但严格地讲，我局信息公开工作仍存在一些不足：</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rPr>
        <w:t>一是</w:t>
      </w:r>
      <w:r>
        <w:rPr>
          <w:rFonts w:hint="eastAsia" w:ascii="楷体_GB2312" w:hAnsi="楷体_GB2312" w:eastAsia="楷体_GB2312" w:cs="楷体_GB2312"/>
          <w:color w:val="000000"/>
          <w:kern w:val="0"/>
          <w:sz w:val="32"/>
          <w:szCs w:val="32"/>
          <w:lang w:eastAsia="zh-CN"/>
        </w:rPr>
        <w:t>部分项目更新维护还不够及时。</w:t>
      </w:r>
      <w:r>
        <w:rPr>
          <w:rFonts w:hint="eastAsia" w:ascii="仿宋_GB2312" w:hAnsi="仿宋_GB2312" w:eastAsia="仿宋_GB2312" w:cs="仿宋_GB2312"/>
          <w:color w:val="000000"/>
          <w:kern w:val="0"/>
          <w:sz w:val="32"/>
          <w:szCs w:val="32"/>
        </w:rPr>
        <w:t>部分科室对信息公开工作认识还不够到位，</w:t>
      </w:r>
      <w:r>
        <w:rPr>
          <w:rFonts w:hint="eastAsia" w:ascii="仿宋_GB2312" w:hAnsi="仿宋_GB2312" w:eastAsia="仿宋_GB2312" w:cs="仿宋_GB2312"/>
          <w:color w:val="000000"/>
          <w:kern w:val="0"/>
          <w:sz w:val="32"/>
          <w:szCs w:val="32"/>
          <w:lang w:eastAsia="zh-CN"/>
        </w:rPr>
        <w:t>对政务公开缺乏主动意识，对需要公开的内容把握不够精准，一些需要公开的信息并没有及时对外公开。</w:t>
      </w:r>
      <w:r>
        <w:rPr>
          <w:rFonts w:hint="eastAsia" w:ascii="仿宋_GB2312" w:hAnsi="仿宋_GB2312" w:eastAsia="仿宋_GB2312" w:cs="仿宋_GB2312"/>
          <w:color w:val="000000"/>
          <w:kern w:val="0"/>
          <w:sz w:val="32"/>
          <w:szCs w:val="32"/>
          <w:lang w:val="en-US" w:eastAsia="zh-CN"/>
        </w:rPr>
        <w:t>对存在的问题，</w:t>
      </w:r>
      <w:r>
        <w:rPr>
          <w:rFonts w:hint="eastAsia" w:ascii="仿宋_GB2312" w:hAnsi="仿宋_GB2312" w:eastAsia="仿宋_GB2312" w:cs="仿宋_GB2312"/>
          <w:color w:val="000000"/>
          <w:kern w:val="0"/>
          <w:sz w:val="32"/>
          <w:szCs w:val="32"/>
          <w:lang w:eastAsia="zh-CN"/>
        </w:rPr>
        <w:t>我局已组织相关科室按照《基层政务公开事项标准目录》要求，对需要公开的内容进行梳理，并提醒相关科室及时提供需要公开的信息。</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rPr>
        <w:t>二是</w:t>
      </w:r>
      <w:r>
        <w:rPr>
          <w:rFonts w:hint="eastAsia" w:ascii="楷体_GB2312" w:hAnsi="楷体_GB2312" w:eastAsia="楷体_GB2312" w:cs="楷体_GB2312"/>
          <w:color w:val="000000"/>
          <w:kern w:val="0"/>
          <w:sz w:val="32"/>
          <w:szCs w:val="32"/>
          <w:lang w:eastAsia="zh-CN"/>
        </w:rPr>
        <w:t>对已公开信息维护不够到位</w:t>
      </w:r>
      <w:r>
        <w:rPr>
          <w:rFonts w:hint="eastAsia" w:ascii="楷体_GB2312" w:hAnsi="楷体_GB2312" w:eastAsia="楷体_GB2312" w:cs="楷体_GB2312"/>
          <w:color w:val="000000"/>
          <w:kern w:val="0"/>
          <w:sz w:val="32"/>
          <w:szCs w:val="32"/>
        </w:rPr>
        <w:t>。</w:t>
      </w:r>
      <w:r>
        <w:rPr>
          <w:rFonts w:hint="eastAsia" w:ascii="仿宋_GB2312" w:hAnsi="仿宋_GB2312" w:eastAsia="仿宋_GB2312" w:cs="仿宋_GB2312"/>
          <w:color w:val="000000"/>
          <w:kern w:val="0"/>
          <w:sz w:val="32"/>
          <w:szCs w:val="32"/>
          <w:lang w:eastAsia="zh-CN"/>
        </w:rPr>
        <w:t>部分已公开信息特别是原安监局时期的信息中所附的链接已经失效，个别存在错字、语病、格式错误等问题，需要进一步梳理更新。</w:t>
      </w:r>
      <w:r>
        <w:rPr>
          <w:rFonts w:hint="eastAsia" w:ascii="仿宋_GB2312" w:hAnsi="仿宋_GB2312" w:eastAsia="仿宋_GB2312" w:cs="仿宋_GB2312"/>
          <w:color w:val="000000"/>
          <w:kern w:val="0"/>
          <w:sz w:val="32"/>
          <w:szCs w:val="32"/>
          <w:lang w:val="en-US" w:eastAsia="zh-CN"/>
        </w:rPr>
        <w:t>对存在的问题，</w:t>
      </w:r>
      <w:r>
        <w:rPr>
          <w:rFonts w:hint="eastAsia" w:ascii="仿宋_GB2312" w:hAnsi="仿宋_GB2312" w:eastAsia="仿宋_GB2312" w:cs="仿宋_GB2312"/>
          <w:color w:val="000000"/>
          <w:kern w:val="0"/>
          <w:sz w:val="32"/>
          <w:szCs w:val="32"/>
          <w:lang w:eastAsia="zh-CN"/>
        </w:rPr>
        <w:t>我局已组织干部对已发布信息中可能存在的断链、错字等问题进行详细排查，及时整改存在的问题。</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三是部分法律法规未及时更新。</w:t>
      </w:r>
      <w:r>
        <w:rPr>
          <w:rFonts w:hint="eastAsia" w:ascii="仿宋_GB2312" w:hAnsi="仿宋_GB2312" w:eastAsia="仿宋_GB2312" w:cs="仿宋_GB2312"/>
          <w:color w:val="000000"/>
          <w:kern w:val="0"/>
          <w:sz w:val="32"/>
          <w:szCs w:val="32"/>
          <w:lang w:val="en-US" w:eastAsia="zh-CN"/>
        </w:rPr>
        <w:t>对</w:t>
      </w:r>
      <w:r>
        <w:rPr>
          <w:rFonts w:hint="eastAsia" w:ascii="仿宋_GB2312" w:hAnsi="仿宋_GB2312" w:eastAsia="仿宋_GB2312" w:cs="仿宋_GB2312"/>
          <w:color w:val="000000"/>
          <w:kern w:val="0"/>
          <w:sz w:val="32"/>
          <w:szCs w:val="32"/>
          <w:lang w:eastAsia="zh-CN"/>
        </w:rPr>
        <w:t>新出台的安全生产和应急管理等方面法律法规</w:t>
      </w:r>
      <w:r>
        <w:rPr>
          <w:rFonts w:hint="eastAsia" w:ascii="仿宋_GB2312" w:hAnsi="仿宋_GB2312" w:eastAsia="仿宋_GB2312" w:cs="仿宋_GB2312"/>
          <w:color w:val="000000"/>
          <w:kern w:val="0"/>
          <w:sz w:val="32"/>
          <w:szCs w:val="32"/>
          <w:lang w:val="en-US" w:eastAsia="zh-CN"/>
        </w:rPr>
        <w:t>还</w:t>
      </w:r>
      <w:r>
        <w:rPr>
          <w:rFonts w:hint="eastAsia" w:ascii="仿宋_GB2312" w:hAnsi="仿宋_GB2312" w:eastAsia="仿宋_GB2312" w:cs="仿宋_GB2312"/>
          <w:color w:val="000000"/>
          <w:kern w:val="0"/>
          <w:sz w:val="32"/>
          <w:szCs w:val="32"/>
          <w:lang w:eastAsia="zh-CN"/>
        </w:rPr>
        <w:t>未</w:t>
      </w:r>
      <w:r>
        <w:rPr>
          <w:rFonts w:hint="eastAsia" w:ascii="仿宋_GB2312" w:hAnsi="仿宋_GB2312" w:eastAsia="仿宋_GB2312" w:cs="仿宋_GB2312"/>
          <w:color w:val="000000"/>
          <w:kern w:val="0"/>
          <w:sz w:val="32"/>
          <w:szCs w:val="32"/>
          <w:lang w:val="en-US" w:eastAsia="zh-CN"/>
        </w:rPr>
        <w:t>做到</w:t>
      </w:r>
      <w:r>
        <w:rPr>
          <w:rFonts w:hint="eastAsia" w:ascii="仿宋_GB2312" w:hAnsi="仿宋_GB2312" w:eastAsia="仿宋_GB2312" w:cs="仿宋_GB2312"/>
          <w:color w:val="000000"/>
          <w:kern w:val="0"/>
          <w:sz w:val="32"/>
          <w:szCs w:val="32"/>
          <w:lang w:eastAsia="zh-CN"/>
        </w:rPr>
        <w:t>及时更新，需要进一步梳理。</w:t>
      </w:r>
      <w:r>
        <w:rPr>
          <w:rFonts w:hint="eastAsia" w:ascii="仿宋_GB2312" w:hAnsi="仿宋_GB2312" w:eastAsia="仿宋_GB2312" w:cs="仿宋_GB2312"/>
          <w:color w:val="000000"/>
          <w:kern w:val="0"/>
          <w:sz w:val="32"/>
          <w:szCs w:val="32"/>
          <w:lang w:val="en-US" w:eastAsia="zh-CN"/>
        </w:rPr>
        <w:t>对存在的问题，</w:t>
      </w:r>
      <w:r>
        <w:rPr>
          <w:rFonts w:hint="eastAsia" w:ascii="仿宋_GB2312" w:hAnsi="仿宋_GB2312" w:eastAsia="仿宋_GB2312" w:cs="仿宋_GB2312"/>
          <w:color w:val="000000"/>
          <w:kern w:val="0"/>
          <w:sz w:val="32"/>
          <w:szCs w:val="32"/>
          <w:lang w:eastAsia="zh-CN"/>
        </w:rPr>
        <w:t>我局已参照应急管理部、天津市应急管理局等官方网站进行了更新。</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针对以上存在的问题和不足，我局将在严格按照《中华人民共和国政府信息公开条例》有关规定的前提下积极改进，从</w:t>
      </w:r>
      <w:r>
        <w:rPr>
          <w:rFonts w:hint="eastAsia" w:ascii="仿宋_GB2312" w:hAnsi="仿宋_GB2312" w:eastAsia="仿宋_GB2312" w:cs="仿宋_GB2312"/>
          <w:color w:val="000000"/>
          <w:kern w:val="0"/>
          <w:sz w:val="32"/>
          <w:szCs w:val="32"/>
          <w:lang w:eastAsia="zh-CN"/>
        </w:rPr>
        <w:t>长远</w:t>
      </w:r>
      <w:r>
        <w:rPr>
          <w:rFonts w:hint="eastAsia" w:ascii="仿宋_GB2312" w:hAnsi="仿宋_GB2312" w:eastAsia="仿宋_GB2312" w:cs="仿宋_GB2312"/>
          <w:color w:val="000000"/>
          <w:kern w:val="0"/>
          <w:sz w:val="32"/>
          <w:szCs w:val="32"/>
        </w:rPr>
        <w:t>角度认真谋划信息公开各方面工作，确保各类公开信息准确无误并做到及时更新，加大对我局各项重点工作推送力度，不断丰富信息公开内容形式，使我局各信息公开平台成为工作职能及业务知识的宣传阵地和与广大市民群众交流互动的窗口。</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六、其他需要报告的事项</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本年度依据《政府信息公开信息处理费管理办法》收取信息处理费情况如下：1.发出收费通知0件，应收总金额0元；2.实际收取总金额0元。</w:t>
      </w:r>
    </w:p>
    <w:p>
      <w:pPr>
        <w:keepNext w:val="0"/>
        <w:keepLines w:val="0"/>
        <w:pageBreakBefore w:val="0"/>
        <w:widowControl w:val="0"/>
        <w:shd w:val="clear" w:color="auto" w:fill="FFFFFF"/>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无其他情况。</w:t>
      </w:r>
    </w:p>
    <w:p>
      <w:pPr>
        <w:keepNext w:val="0"/>
        <w:keepLines w:val="0"/>
        <w:pageBreakBefore w:val="0"/>
        <w:widowControl w:val="0"/>
        <w:shd w:val="clear" w:color="auto" w:fill="FFFFFF"/>
        <w:kinsoku/>
        <w:overflowPunct/>
        <w:topLinePunct w:val="0"/>
        <w:autoSpaceDE/>
        <w:autoSpaceDN/>
        <w:bidi w:val="0"/>
        <w:adjustRightInd w:val="0"/>
        <w:snapToGrid w:val="0"/>
        <w:spacing w:line="588" w:lineRule="exact"/>
        <w:ind w:firstLine="0"/>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shd w:val="clear" w:color="auto" w:fill="FFFFFF"/>
        <w:kinsoku/>
        <w:overflowPunct/>
        <w:topLinePunct w:val="0"/>
        <w:autoSpaceDE/>
        <w:autoSpaceDN/>
        <w:bidi w:val="0"/>
        <w:adjustRightInd w:val="0"/>
        <w:snapToGrid w:val="0"/>
        <w:spacing w:line="588" w:lineRule="exact"/>
        <w:ind w:firstLine="0"/>
        <w:textAlignment w:val="auto"/>
        <w:rPr>
          <w:rFonts w:hint="eastAsia" w:ascii="仿宋_GB2312" w:hAnsi="仿宋_GB2312" w:eastAsia="仿宋_GB2312" w:cs="仿宋_GB2312"/>
          <w:color w:val="000000"/>
          <w:kern w:val="0"/>
          <w:sz w:val="32"/>
          <w:szCs w:val="32"/>
        </w:rPr>
      </w:pPr>
      <w:bookmarkStart w:id="0" w:name="_GoBack"/>
      <w:bookmarkEnd w:id="0"/>
    </w:p>
    <w:p>
      <w:pPr>
        <w:keepNext w:val="0"/>
        <w:keepLines w:val="0"/>
        <w:pageBreakBefore w:val="0"/>
        <w:widowControl w:val="0"/>
        <w:shd w:val="clear" w:color="auto" w:fill="FFFFFF"/>
        <w:kinsoku/>
        <w:overflowPunct/>
        <w:topLinePunct w:val="0"/>
        <w:autoSpaceDE/>
        <w:autoSpaceDN/>
        <w:bidi w:val="0"/>
        <w:adjustRightInd w:val="0"/>
        <w:snapToGrid w:val="0"/>
        <w:spacing w:line="588" w:lineRule="exact"/>
        <w:ind w:firstLine="0"/>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天津市南开区应急管理局</w:t>
      </w:r>
    </w:p>
    <w:p>
      <w:pPr>
        <w:keepNext w:val="0"/>
        <w:keepLines w:val="0"/>
        <w:pageBreakBefore w:val="0"/>
        <w:widowControl w:val="0"/>
        <w:shd w:val="clear" w:color="auto" w:fill="FFFFFF"/>
        <w:kinsoku/>
        <w:wordWrap w:val="0"/>
        <w:overflowPunct/>
        <w:topLinePunct w:val="0"/>
        <w:autoSpaceDE/>
        <w:autoSpaceDN/>
        <w:bidi w:val="0"/>
        <w:adjustRightInd w:val="0"/>
        <w:snapToGrid w:val="0"/>
        <w:spacing w:line="588" w:lineRule="exact"/>
        <w:ind w:firstLine="0"/>
        <w:jc w:val="right"/>
        <w:textAlignment w:val="auto"/>
        <w:rPr>
          <w:rFonts w:hint="eastAsia" w:eastAsia="仿宋_GB2312"/>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年1月</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 xml:space="preserve">日  </w:t>
      </w:r>
    </w:p>
    <w:sectPr>
      <w:headerReference r:id="rId3" w:type="default"/>
      <w:footerReference r:id="rId4" w:type="default"/>
      <w:footerReference r:id="rId5" w:type="even"/>
      <w:pgSz w:w="11906" w:h="16838"/>
      <w:pgMar w:top="1440" w:right="1797" w:bottom="155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953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9535" cy="204470"/>
                      </a:xfrm>
                      <a:prstGeom prst="rect">
                        <a:avLst/>
                      </a:prstGeom>
                      <a:noFill/>
                      <a:ln>
                        <a:noFill/>
                      </a:ln>
                    </wps:spPr>
                    <wps:txbx>
                      <w:txbxContent>
                        <w:p>
                          <w:pPr>
                            <w:pStyle w:val="4"/>
                            <w:rPr>
                              <w:rStyle w:val="8"/>
                              <w:sz w:val="28"/>
                              <w:szCs w:val="28"/>
                            </w:rPr>
                          </w:pP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6.1pt;width:7.05pt;mso-position-horizontal:center;mso-position-horizontal-relative:margin;mso-wrap-style:none;z-index:251659264;mso-width-relative:page;mso-height-relative:page;" filled="f" stroked="f" coordsize="21600,21600" o:gfxdata="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eBmCnRAAAAAwEAAA8AAAAAAAAAAQAgAAAAIgAAAGRycy9kb3du&#10;cmV2LnhtbFBLAQIUABQAAAAIAIdO4kAjrrXazQEAAJYDAAAOAAAAAAAAAAEAIAAAACABAABkcnMv&#10;ZTJvRG9jLnhtbFBLBQYAAAAABgAGAFkBAABfBQAAAAA=&#10;">
              <v:fill on="f" focussize="0,0"/>
              <v:stroke on="f"/>
              <v:imagedata o:title=""/>
              <o:lock v:ext="edit" aspectratio="f"/>
              <v:textbox inset="0mm,0mm,0mm,0mm" style="mso-fit-shape-to-text:t;">
                <w:txbxContent>
                  <w:p>
                    <w:pPr>
                      <w:pStyle w:val="4"/>
                      <w:rPr>
                        <w:rStyle w:val="8"/>
                        <w:sz w:val="28"/>
                        <w:szCs w:val="28"/>
                      </w:rPr>
                    </w:pP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9535" cy="204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9535" cy="204470"/>
                      </a:xfrm>
                      <a:prstGeom prst="rect">
                        <a:avLst/>
                      </a:prstGeom>
                      <a:noFill/>
                      <a:ln>
                        <a:noFill/>
                      </a:ln>
                    </wps:spPr>
                    <wps:txbx>
                      <w:txbxContent>
                        <w:p>
                          <w:pPr>
                            <w:pStyle w:val="4"/>
                            <w:rPr>
                              <w:rStyle w:val="8"/>
                              <w:sz w:val="28"/>
                              <w:szCs w:val="28"/>
                            </w:rPr>
                          </w:pP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w:t>
                          </w:r>
                          <w:r>
                            <w:rPr>
                              <w:rStyle w:val="8"/>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6.1pt;width:7.05pt;mso-position-horizontal:center;mso-position-horizontal-relative:margin;mso-wrap-style:none;z-index:251660288;mso-width-relative:page;mso-height-relative:page;" filled="f" stroked="f" coordsize="21600,21600" o:gfxdata="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3gZgp0QAAAAMBAAAPAAAAAAAAAAEAIAAAACIAAABkcnMvZG93&#10;bnJldi54bWxQSwECFAAUAAAACACHTuJA4rNeUc4BAACWAwAADgAAAAAAAAABACAAAAAgAQAAZHJz&#10;L2Uyb0RvYy54bWxQSwUGAAAAAAYABgBZAQAAYAUAAAAA&#10;">
              <v:fill on="f" focussize="0,0"/>
              <v:stroke on="f"/>
              <v:imagedata o:title=""/>
              <o:lock v:ext="edit" aspectratio="f"/>
              <v:textbox inset="0mm,0mm,0mm,0mm" style="mso-fit-shape-to-text:t;">
                <w:txbxContent>
                  <w:p>
                    <w:pPr>
                      <w:pStyle w:val="4"/>
                      <w:rPr>
                        <w:rStyle w:val="8"/>
                        <w:sz w:val="28"/>
                        <w:szCs w:val="28"/>
                      </w:rPr>
                    </w:pP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w:t>
                    </w:r>
                    <w:r>
                      <w:rPr>
                        <w:rStyle w:val="8"/>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ODc4OWFhM2Q2MjgxYjQ4MTYyMzFiMGMyYmMzZjcifQ=="/>
  </w:docVars>
  <w:rsids>
    <w:rsidRoot w:val="00864144"/>
    <w:rsid w:val="00005F96"/>
    <w:rsid w:val="00011880"/>
    <w:rsid w:val="00014BB8"/>
    <w:rsid w:val="000200AE"/>
    <w:rsid w:val="000465EB"/>
    <w:rsid w:val="000475DF"/>
    <w:rsid w:val="000532D2"/>
    <w:rsid w:val="0007650D"/>
    <w:rsid w:val="000827E4"/>
    <w:rsid w:val="00086292"/>
    <w:rsid w:val="0009290D"/>
    <w:rsid w:val="000D4105"/>
    <w:rsid w:val="000E1DB2"/>
    <w:rsid w:val="000E5F27"/>
    <w:rsid w:val="000E77D9"/>
    <w:rsid w:val="000F72E8"/>
    <w:rsid w:val="001142F1"/>
    <w:rsid w:val="0014582E"/>
    <w:rsid w:val="001546EE"/>
    <w:rsid w:val="00167406"/>
    <w:rsid w:val="00187EE2"/>
    <w:rsid w:val="00191E65"/>
    <w:rsid w:val="00196C36"/>
    <w:rsid w:val="001A0165"/>
    <w:rsid w:val="001B2456"/>
    <w:rsid w:val="001B4A91"/>
    <w:rsid w:val="001C1C7C"/>
    <w:rsid w:val="001D70DE"/>
    <w:rsid w:val="001E1025"/>
    <w:rsid w:val="001E1604"/>
    <w:rsid w:val="0020178B"/>
    <w:rsid w:val="002052A7"/>
    <w:rsid w:val="002307E4"/>
    <w:rsid w:val="00232A6D"/>
    <w:rsid w:val="00232D36"/>
    <w:rsid w:val="0023751E"/>
    <w:rsid w:val="00240CA9"/>
    <w:rsid w:val="00241342"/>
    <w:rsid w:val="00242159"/>
    <w:rsid w:val="00252315"/>
    <w:rsid w:val="00267092"/>
    <w:rsid w:val="00297DDE"/>
    <w:rsid w:val="002A5EA5"/>
    <w:rsid w:val="002A7170"/>
    <w:rsid w:val="002C1264"/>
    <w:rsid w:val="002C75EE"/>
    <w:rsid w:val="002D170C"/>
    <w:rsid w:val="00304472"/>
    <w:rsid w:val="003212AA"/>
    <w:rsid w:val="003257D6"/>
    <w:rsid w:val="003375AB"/>
    <w:rsid w:val="00372FEF"/>
    <w:rsid w:val="00384F19"/>
    <w:rsid w:val="003D0DA3"/>
    <w:rsid w:val="003D4252"/>
    <w:rsid w:val="00401AFB"/>
    <w:rsid w:val="00401E71"/>
    <w:rsid w:val="00407255"/>
    <w:rsid w:val="00410797"/>
    <w:rsid w:val="004253EA"/>
    <w:rsid w:val="00437FFE"/>
    <w:rsid w:val="00455A97"/>
    <w:rsid w:val="004764A0"/>
    <w:rsid w:val="004801E3"/>
    <w:rsid w:val="004839E9"/>
    <w:rsid w:val="004A1CE3"/>
    <w:rsid w:val="004B5BF7"/>
    <w:rsid w:val="004D7117"/>
    <w:rsid w:val="005044A5"/>
    <w:rsid w:val="005071FC"/>
    <w:rsid w:val="0051026A"/>
    <w:rsid w:val="00511A17"/>
    <w:rsid w:val="00512806"/>
    <w:rsid w:val="005207E3"/>
    <w:rsid w:val="00522E2C"/>
    <w:rsid w:val="00525955"/>
    <w:rsid w:val="00525C96"/>
    <w:rsid w:val="00546D2D"/>
    <w:rsid w:val="005477AA"/>
    <w:rsid w:val="00566F28"/>
    <w:rsid w:val="00576FA6"/>
    <w:rsid w:val="00584462"/>
    <w:rsid w:val="005873EE"/>
    <w:rsid w:val="00590005"/>
    <w:rsid w:val="00595BB3"/>
    <w:rsid w:val="005A0715"/>
    <w:rsid w:val="005A0E20"/>
    <w:rsid w:val="005A11B2"/>
    <w:rsid w:val="005E51CE"/>
    <w:rsid w:val="005F217D"/>
    <w:rsid w:val="005F7991"/>
    <w:rsid w:val="006004C4"/>
    <w:rsid w:val="00622F3D"/>
    <w:rsid w:val="00625747"/>
    <w:rsid w:val="006304D3"/>
    <w:rsid w:val="00642BF2"/>
    <w:rsid w:val="006434B4"/>
    <w:rsid w:val="006502D7"/>
    <w:rsid w:val="0067783E"/>
    <w:rsid w:val="006A7895"/>
    <w:rsid w:val="006D0BE8"/>
    <w:rsid w:val="006D27A6"/>
    <w:rsid w:val="006D37D0"/>
    <w:rsid w:val="006D7780"/>
    <w:rsid w:val="006D7C0D"/>
    <w:rsid w:val="006E45DF"/>
    <w:rsid w:val="006F3F20"/>
    <w:rsid w:val="006F5021"/>
    <w:rsid w:val="00702C44"/>
    <w:rsid w:val="00704A33"/>
    <w:rsid w:val="007347B8"/>
    <w:rsid w:val="00735C0A"/>
    <w:rsid w:val="00736128"/>
    <w:rsid w:val="0075001B"/>
    <w:rsid w:val="007530C4"/>
    <w:rsid w:val="007570A2"/>
    <w:rsid w:val="00757C28"/>
    <w:rsid w:val="0076267A"/>
    <w:rsid w:val="00773C41"/>
    <w:rsid w:val="00775540"/>
    <w:rsid w:val="0078719E"/>
    <w:rsid w:val="007A7ED8"/>
    <w:rsid w:val="007C2BE0"/>
    <w:rsid w:val="007E4D44"/>
    <w:rsid w:val="007E52C5"/>
    <w:rsid w:val="007F3A8E"/>
    <w:rsid w:val="007F79A8"/>
    <w:rsid w:val="00806120"/>
    <w:rsid w:val="0080659D"/>
    <w:rsid w:val="00817F2A"/>
    <w:rsid w:val="00831405"/>
    <w:rsid w:val="00841688"/>
    <w:rsid w:val="00852046"/>
    <w:rsid w:val="00864144"/>
    <w:rsid w:val="00867658"/>
    <w:rsid w:val="008736F2"/>
    <w:rsid w:val="00885D2F"/>
    <w:rsid w:val="008960B1"/>
    <w:rsid w:val="00897E53"/>
    <w:rsid w:val="008C5896"/>
    <w:rsid w:val="008D3163"/>
    <w:rsid w:val="008E253D"/>
    <w:rsid w:val="008F4D34"/>
    <w:rsid w:val="00915496"/>
    <w:rsid w:val="009309EB"/>
    <w:rsid w:val="009536F8"/>
    <w:rsid w:val="0097491A"/>
    <w:rsid w:val="00982659"/>
    <w:rsid w:val="0098796F"/>
    <w:rsid w:val="00993562"/>
    <w:rsid w:val="0099728F"/>
    <w:rsid w:val="009A31A3"/>
    <w:rsid w:val="009A49D5"/>
    <w:rsid w:val="009B0E80"/>
    <w:rsid w:val="009C5D34"/>
    <w:rsid w:val="009C649E"/>
    <w:rsid w:val="009D67FD"/>
    <w:rsid w:val="009E480E"/>
    <w:rsid w:val="009F18A0"/>
    <w:rsid w:val="00A16243"/>
    <w:rsid w:val="00A210BD"/>
    <w:rsid w:val="00A23BF8"/>
    <w:rsid w:val="00A36054"/>
    <w:rsid w:val="00A415D4"/>
    <w:rsid w:val="00A44914"/>
    <w:rsid w:val="00A45825"/>
    <w:rsid w:val="00A56675"/>
    <w:rsid w:val="00A74962"/>
    <w:rsid w:val="00A83649"/>
    <w:rsid w:val="00A91F47"/>
    <w:rsid w:val="00AB3EA9"/>
    <w:rsid w:val="00AC6406"/>
    <w:rsid w:val="00AC69D9"/>
    <w:rsid w:val="00AE33C4"/>
    <w:rsid w:val="00AE4AC0"/>
    <w:rsid w:val="00AE74D7"/>
    <w:rsid w:val="00B16E33"/>
    <w:rsid w:val="00B3391E"/>
    <w:rsid w:val="00B43D06"/>
    <w:rsid w:val="00B45387"/>
    <w:rsid w:val="00B54759"/>
    <w:rsid w:val="00B63CAE"/>
    <w:rsid w:val="00B656D8"/>
    <w:rsid w:val="00B77F00"/>
    <w:rsid w:val="00B90410"/>
    <w:rsid w:val="00B90B34"/>
    <w:rsid w:val="00B95F37"/>
    <w:rsid w:val="00B9667C"/>
    <w:rsid w:val="00BA0BB7"/>
    <w:rsid w:val="00BD017A"/>
    <w:rsid w:val="00BD4D7E"/>
    <w:rsid w:val="00BF7DEE"/>
    <w:rsid w:val="00C079AB"/>
    <w:rsid w:val="00C21F41"/>
    <w:rsid w:val="00C26E4F"/>
    <w:rsid w:val="00C35B6F"/>
    <w:rsid w:val="00C43DFB"/>
    <w:rsid w:val="00C46F67"/>
    <w:rsid w:val="00C47E84"/>
    <w:rsid w:val="00C548CA"/>
    <w:rsid w:val="00C612B7"/>
    <w:rsid w:val="00C71040"/>
    <w:rsid w:val="00C72FC8"/>
    <w:rsid w:val="00C81538"/>
    <w:rsid w:val="00C815E4"/>
    <w:rsid w:val="00C90B88"/>
    <w:rsid w:val="00CD0C2B"/>
    <w:rsid w:val="00CE6AF6"/>
    <w:rsid w:val="00CF2260"/>
    <w:rsid w:val="00D01B82"/>
    <w:rsid w:val="00D20B37"/>
    <w:rsid w:val="00D25D19"/>
    <w:rsid w:val="00D26282"/>
    <w:rsid w:val="00D32396"/>
    <w:rsid w:val="00D327A9"/>
    <w:rsid w:val="00D34680"/>
    <w:rsid w:val="00D5361E"/>
    <w:rsid w:val="00D749F8"/>
    <w:rsid w:val="00D77F8E"/>
    <w:rsid w:val="00D828BA"/>
    <w:rsid w:val="00DA2C1F"/>
    <w:rsid w:val="00DA3A87"/>
    <w:rsid w:val="00DB2E2E"/>
    <w:rsid w:val="00DC77E0"/>
    <w:rsid w:val="00DD5ABB"/>
    <w:rsid w:val="00E044CA"/>
    <w:rsid w:val="00E0527D"/>
    <w:rsid w:val="00E1005E"/>
    <w:rsid w:val="00E12CA4"/>
    <w:rsid w:val="00E1470A"/>
    <w:rsid w:val="00E37F3A"/>
    <w:rsid w:val="00E511CD"/>
    <w:rsid w:val="00E52DFF"/>
    <w:rsid w:val="00E53B1B"/>
    <w:rsid w:val="00E54B3B"/>
    <w:rsid w:val="00E62C3F"/>
    <w:rsid w:val="00E64C79"/>
    <w:rsid w:val="00E914F6"/>
    <w:rsid w:val="00E955B2"/>
    <w:rsid w:val="00EA04F2"/>
    <w:rsid w:val="00EA194B"/>
    <w:rsid w:val="00EA3C22"/>
    <w:rsid w:val="00EA5B5D"/>
    <w:rsid w:val="00EC7DBF"/>
    <w:rsid w:val="00ED0992"/>
    <w:rsid w:val="00EE2BA4"/>
    <w:rsid w:val="00F05010"/>
    <w:rsid w:val="00F1562E"/>
    <w:rsid w:val="00F165F7"/>
    <w:rsid w:val="00F177C7"/>
    <w:rsid w:val="00F2288B"/>
    <w:rsid w:val="00F36705"/>
    <w:rsid w:val="00F53B12"/>
    <w:rsid w:val="00F568C3"/>
    <w:rsid w:val="00F61F7B"/>
    <w:rsid w:val="00F735E1"/>
    <w:rsid w:val="00F81056"/>
    <w:rsid w:val="00F838E2"/>
    <w:rsid w:val="00FB2D24"/>
    <w:rsid w:val="00FB31BC"/>
    <w:rsid w:val="00FC1E07"/>
    <w:rsid w:val="00FE5CF7"/>
    <w:rsid w:val="00FF0E5F"/>
    <w:rsid w:val="0F6F7F34"/>
    <w:rsid w:val="11706B47"/>
    <w:rsid w:val="126B06F3"/>
    <w:rsid w:val="191B7EF4"/>
    <w:rsid w:val="28922C52"/>
    <w:rsid w:val="30A56B20"/>
    <w:rsid w:val="32A26361"/>
    <w:rsid w:val="337FC667"/>
    <w:rsid w:val="36DF22AB"/>
    <w:rsid w:val="3E7BD383"/>
    <w:rsid w:val="3F7D524B"/>
    <w:rsid w:val="3FB6E5AF"/>
    <w:rsid w:val="3FDF94F9"/>
    <w:rsid w:val="3FE77C3F"/>
    <w:rsid w:val="5ED68735"/>
    <w:rsid w:val="5FE6C720"/>
    <w:rsid w:val="64FB37C7"/>
    <w:rsid w:val="67BF81BE"/>
    <w:rsid w:val="6BBF4124"/>
    <w:rsid w:val="6CB62167"/>
    <w:rsid w:val="6FEB9167"/>
    <w:rsid w:val="72BE0434"/>
    <w:rsid w:val="730D09BA"/>
    <w:rsid w:val="77FD33F1"/>
    <w:rsid w:val="7BD55874"/>
    <w:rsid w:val="7E2E9A51"/>
    <w:rsid w:val="7F599C38"/>
    <w:rsid w:val="97FB8E33"/>
    <w:rsid w:val="A6DF59B7"/>
    <w:rsid w:val="AEBE03AD"/>
    <w:rsid w:val="AEFD8E58"/>
    <w:rsid w:val="B6FD2AEB"/>
    <w:rsid w:val="BB532DE4"/>
    <w:rsid w:val="BCFBAF73"/>
    <w:rsid w:val="BCFFB38A"/>
    <w:rsid w:val="BD6EC89F"/>
    <w:rsid w:val="BF1FA367"/>
    <w:rsid w:val="BFDAC01B"/>
    <w:rsid w:val="D62FD267"/>
    <w:rsid w:val="D7FF4410"/>
    <w:rsid w:val="EF7FFE8A"/>
    <w:rsid w:val="EFFF2257"/>
    <w:rsid w:val="F47EC0D8"/>
    <w:rsid w:val="F7BF0B5C"/>
    <w:rsid w:val="F95EF157"/>
    <w:rsid w:val="FBEDB212"/>
    <w:rsid w:val="FDAF1F60"/>
    <w:rsid w:val="FEE99E09"/>
    <w:rsid w:val="FF5DB1C0"/>
    <w:rsid w:val="FFDA0E75"/>
    <w:rsid w:val="FFE29BEB"/>
    <w:rsid w:val="FFE563B9"/>
    <w:rsid w:val="FFFFAFC6"/>
    <w:rsid w:val="FFFFF4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Date"/>
    <w:basedOn w:val="1"/>
    <w:next w:val="1"/>
    <w:link w:val="11"/>
    <w:autoRedefine/>
    <w:qFormat/>
    <w:uiPriority w:val="0"/>
    <w:pPr>
      <w:ind w:left="100" w:leftChars="2500"/>
    </w:pPr>
  </w:style>
  <w:style w:type="paragraph" w:styleId="3">
    <w:name w:val="Balloon Text"/>
    <w:basedOn w:val="1"/>
    <w:autoRedefine/>
    <w:semiHidden/>
    <w:qFormat/>
    <w:uiPriority w:val="0"/>
    <w:rPr>
      <w:sz w:val="18"/>
      <w:szCs w:val="18"/>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autoRedefine/>
    <w:qFormat/>
    <w:uiPriority w:val="0"/>
  </w:style>
  <w:style w:type="character" w:styleId="9">
    <w:name w:val="FollowedHyperlink"/>
    <w:autoRedefine/>
    <w:qFormat/>
    <w:uiPriority w:val="0"/>
    <w:rPr>
      <w:color w:val="954F72"/>
      <w:u w:val="single"/>
    </w:rPr>
  </w:style>
  <w:style w:type="character" w:styleId="10">
    <w:name w:val="Hyperlink"/>
    <w:autoRedefine/>
    <w:qFormat/>
    <w:uiPriority w:val="0"/>
    <w:rPr>
      <w:color w:val="0000FF"/>
      <w:u w:val="single"/>
    </w:rPr>
  </w:style>
  <w:style w:type="character" w:customStyle="1" w:styleId="11">
    <w:name w:val="日期 字符"/>
    <w:link w:val="2"/>
    <w:autoRedefine/>
    <w:qFormat/>
    <w:uiPriority w:val="0"/>
    <w:rPr>
      <w:kern w:val="2"/>
      <w:sz w:val="21"/>
      <w:szCs w:val="24"/>
    </w:rPr>
  </w:style>
  <w:style w:type="character" w:customStyle="1" w:styleId="12">
    <w:name w:val="页脚 字符"/>
    <w:link w:val="4"/>
    <w:autoRedefine/>
    <w:qFormat/>
    <w:uiPriority w:val="99"/>
    <w:rPr>
      <w:kern w:val="2"/>
      <w:sz w:val="18"/>
      <w:szCs w:val="18"/>
    </w:rPr>
  </w:style>
  <w:style w:type="character" w:customStyle="1" w:styleId="13">
    <w:name w:val="_Style 12"/>
    <w:autoRedefine/>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3</Pages>
  <Words>779</Words>
  <Characters>801</Characters>
  <Lines>9</Lines>
  <Paragraphs>2</Paragraphs>
  <TotalTime>16</TotalTime>
  <ScaleCrop>false</ScaleCrop>
  <LinksUpToDate>false</LinksUpToDate>
  <CharactersWithSpaces>1002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2021-12-28T17:45:00Z</dcterms:created>
  <dc:creator>user</dc:creator>
  <cp:lastModifiedBy>风和日丽</cp:lastModifiedBy>
  <cp:lastPrinted>2021-01-10T17:28:00Z</cp:lastPrinted>
  <dcterms:modified xsi:type="dcterms:W3CDTF">2024-01-09T08:42:18Z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EED6319213B54E4D8ECD91E397CD7D3E_13</vt:lpwstr>
  </property>
</Properties>
</file>