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960" w:firstLineChars="200"/>
        <w:jc w:val="center"/>
        <w:textAlignment w:val="auto"/>
        <w:rPr>
          <w:rFonts w:hint="default" w:ascii="黑体" w:hAnsi="黑体" w:eastAsia="黑体" w:cs="黑体"/>
          <w:sz w:val="48"/>
          <w:szCs w:val="48"/>
        </w:rPr>
      </w:pPr>
      <w:r>
        <w:rPr>
          <w:rFonts w:hint="default" w:ascii="黑体" w:hAnsi="黑体" w:eastAsia="黑体" w:cs="黑体"/>
          <w:sz w:val="48"/>
          <w:szCs w:val="48"/>
        </w:rPr>
        <w:t>政府采购保证金相关法律</w:t>
      </w:r>
      <w:r>
        <w:rPr>
          <w:rFonts w:hint="default" w:ascii="黑体" w:hAnsi="黑体" w:eastAsia="黑体" w:cs="黑体"/>
          <w:sz w:val="48"/>
          <w:szCs w:val="48"/>
        </w:rPr>
        <w:t>法规</w:t>
      </w:r>
      <w:r>
        <w:rPr>
          <w:rFonts w:hint="default" w:ascii="黑体" w:hAnsi="黑体" w:eastAsia="黑体" w:cs="黑体"/>
          <w:sz w:val="48"/>
          <w:szCs w:val="48"/>
        </w:rPr>
        <w:t>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一、《中华人民共和国政府采购法实施条例》（中华人民共和国国务院令 第658号）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采购人或者采购代理机构应当自中标通知书发出之日起5个工作日内退还未中标供应商的投标保证金，自政府采购合同签订之日起5个工作日内退还中标供应商的投标保证金。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竞争性谈判或者询价采购中要求参加谈判或者询价的供应商提交保证金的，参照前两款的规定执行。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采购文件要求中标或者成交供应商提交履约保证金的，供应商应当以支票、汇票、本票或者金融机构、担保机构出具的保函等非现金形式提交。履约保证金的数额不得超过政府采购合同金额的10%。</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二、《政府采购货物和服务招标投标管理办法》（中华人民共和国财政部令第87号）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采购人或者采购代理机构应当根据采购项目的特点和采购需求编制招标文件。招标文件应当包括以下主要内容：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（五）投标文件编制要求、投标报价要求和投标保证金交纳、退还方式以及不予退还投标保证金的情形；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投标有效期从提交投标文件的截止之日起算。投标文件中承诺的投标有效期应当不少于招标文件中载明的投标有效期。投标有效期内投标人撤销投标文件的，采购人或者采购代理机构可以不退还投标保证金。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采购人、采购代理机构在发布招标公告、资格预审公告或者发出投标邀请书后，除因重大变故采购任务取消情况外，不得擅自终止招标活动。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有下列情形之一的，视为投标人串通投标，其投标无效：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（六）不同投标人的投标保证金从同一单位或者个人的账户转出。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投标人在投标截止时间前撤回已提交的投标文件的，采购人或者采购代理机构应当自收到投标人书面撤回通知之日起５个工作日内，退还已收取的投标保证金，但因投标人自身原因导致无法及时退还的除外。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采购人或者采购代理机构应当自中标通知书发出之日起5个工作日内退还未中标人的投标保证金，自采购合同签订之日起5个工作日内退还中标人的投标保证金或者转为中标人的履约保证金。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采购人或者采购代理机构逾期退还投标保证金的，除应当退还投标保证金本金外，还应当按中国人民银行同期贷款基准利率上浮20％后的利率支付超期资金占用费，但因投标人自身原因导致无法及时退还的除外。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　投标人存在下列情况之一的，投标无效: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（一）未按照招标文件的规定提交投标保证金的；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（八）未按照规定退还投标保证金的；</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三、《政府采购非招标采购方式管理办法》（中华人民共和国财政部令第74号）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谈判文件、询价通知书应当包括供应商资格条件、采购邀请、采购方式、采购预算、采购需求、采购程序、价格构成或者报价要求、响应文件编制要求、提交响应文件截止时间及地点、保证金交纳数额和形式、评定成交的标准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采购人、采购代理机构可以要求供应商在提交响应文件截止时间之前交纳保证金。保证金应当采用支票、汇票、本票、网上银行支付或者金融机构、担保机构出具的保函等非现金形式交纳。保证金数额应当不超过采购项目预算的2%。</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供应商为联合体的，可以由联合体中的一方或者多方共同交纳保证金，其交纳的保证金对联合体各方均具有约束力。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采购人或者采购代理机构应当在采购活动结束后及时退还供应商的保证金，但因供应商自身原因导致无法及时退还的除外。未成交供应商的保证金应当在成交通知书发出后5个工作日内退还，成交供应商的保证金应当在采购合同签订后5个工作日内退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有下列情形之一的，保证金不予退还：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（一）供应商在提交响应文件截止时间后撤回响应文件的；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（二）供应商在响应文件中提供虚假材料的；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（三）除因不可抗力或谈判文件、询价通知书认可的情形以外，成交供应商不与采购人签订合同的；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（四）供应商与采购人、其他供应商或者采购代理机构恶意串通的；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（五）采购文件规定的其他情形。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ascii="仿宋_GB2312" w:hAnsi="仿宋_GB2312" w:eastAsia="仿宋_GB2312" w:cs="仿宋_GB2312"/>
          <w:sz w:val="32"/>
          <w:szCs w:val="32"/>
        </w:rPr>
        <w:t>第三十四条  已提交响应文件的供应商，在提交最后报价之前，可以根据谈判情况退出谈判。采购人、采购代理机构应当退还退出谈判的供应商的保证金</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bookmarkStart w:id="0" w:name="OLE_LINK1"/>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黑体" w:hAnsi="黑体" w:eastAsia="黑体" w:cs="黑体"/>
          <w:sz w:val="32"/>
          <w:szCs w:val="32"/>
        </w:rPr>
      </w:pPr>
      <w:r>
        <w:rPr>
          <w:rFonts w:hint="eastAsia" w:ascii="黑体" w:hAnsi="黑体" w:eastAsia="黑体" w:cs="黑体"/>
          <w:sz w:val="32"/>
          <w:szCs w:val="32"/>
        </w:rPr>
        <w:t>四、</w:t>
      </w:r>
      <w:bookmarkStart w:id="1" w:name="_GoBack"/>
      <w:r>
        <w:rPr>
          <w:rFonts w:hint="eastAsia" w:ascii="黑体" w:hAnsi="黑体" w:eastAsia="黑体" w:cs="黑体"/>
          <w:sz w:val="32"/>
          <w:szCs w:val="32"/>
        </w:rPr>
        <w:t>财政部关于印发《政府采购竞争性磋商采购方式管理暂行办法》</w:t>
      </w:r>
      <w:bookmarkEnd w:id="0"/>
      <w:r>
        <w:rPr>
          <w:rFonts w:hint="eastAsia" w:ascii="黑体" w:hAnsi="黑体" w:eastAsia="黑体" w:cs="黑体"/>
          <w:sz w:val="32"/>
          <w:szCs w:val="32"/>
        </w:rPr>
        <w:t>通知（财库〔2014〕214号</w:t>
      </w:r>
      <w:r>
        <w:rPr>
          <w:rFonts w:hint="default" w:ascii="黑体" w:hAnsi="黑体" w:eastAsia="黑体" w:cs="黑体"/>
          <w:sz w:val="32"/>
          <w:szCs w:val="32"/>
        </w:rPr>
        <w:t>）</w:t>
      </w:r>
    </w:p>
    <w:bookmarkEnd w:id="1"/>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磋商文件应当包括供应商资格条件、采购邀请、采购方式、采购预算、采购需求、政府采购政策要求、评审程序、评审方法、评审标准、价格构成或者报价要求、响应文件编制要求、保证金交纳数额和形式以及不予退还保证金的情形、磋商过程中可能实质性变动的内容、响应文件提交的截止时间、开启时间及地点以及合同草案条款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采购人、采购代理机构可以要求供应商在提交响应文件截止时间之前交纳磋商保证金。磋商保证金应当采用支票、汇票、本票或者金融机构、担保机构出具的保函等非现金形式交纳。磋商保证金数额应当不超过采购项目预算的2%。供应商未按照磋商文件要求提交磋商保证金的，响应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有下列情形之一的，磋商保证金不予退还：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（一）供应商在提交响应文件截止时间后撤回响应文件的；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（二）供应商在响应文件中提供虚假材料的；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（三）除因不可抗力或磋商文件认可的情形以外，成交供应商不与采购人签订合同的；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（四）供应商与采购人、其他供应商或者采购代理机构恶意串通的；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（五）磋商文件规定的其他情形。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default" w:ascii="黑体" w:hAnsi="黑体" w:eastAsia="黑体" w:cs="黑体"/>
          <w:sz w:val="32"/>
          <w:szCs w:val="32"/>
        </w:rPr>
        <w:t>五、《财政部</w:t>
      </w:r>
      <w:r>
        <w:rPr>
          <w:rFonts w:hint="eastAsia" w:ascii="黑体" w:hAnsi="黑体" w:eastAsia="黑体" w:cs="黑体"/>
          <w:sz w:val="32"/>
          <w:szCs w:val="32"/>
        </w:rPr>
        <w:t>关于促进政府采购公平竞争优化营商环境的通知》（财库〔2019〕38号）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关于促进政府采购公平竞争优化营商环境的通知》（财库〔2019〕38号）规定，收取履约保证金的，应当在采购合同中约定履约保证金退还的方式、时间、条件和不予退还的情形，明确逾期退还保证金的违约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采购人可以延长履约保证金的期限，但必须在合同中明确约定。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Yzc2NmJmM2RlMTVjNWMxY2ExZTg1NjVmZjdlYjkifQ=="/>
  </w:docVars>
  <w:rsids>
    <w:rsidRoot w:val="7A8542A3"/>
    <w:rsid w:val="17723377"/>
    <w:rsid w:val="1B97B782"/>
    <w:rsid w:val="5FEB751C"/>
    <w:rsid w:val="7A8542A3"/>
    <w:rsid w:val="B5FB01DE"/>
    <w:rsid w:val="DBEE9091"/>
    <w:rsid w:val="FEBD9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3111</Words>
  <Characters>3130</Characters>
  <Lines>0</Lines>
  <Paragraphs>0</Paragraphs>
  <TotalTime>36</TotalTime>
  <ScaleCrop>false</ScaleCrop>
  <LinksUpToDate>false</LinksUpToDate>
  <CharactersWithSpaces>3150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2023-02-14T11:00:00Z</dcterms:created>
  <dc:creator>Administrator</dc:creator>
  <cp:lastModifiedBy>user</cp:lastModifiedBy>
  <dcterms:modified xsi:type="dcterms:W3CDTF">2023-02-16T11:35:00Z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C70F888326D54860B5ADCBCF7575BA37</vt:lpwstr>
  </property>
</Properties>
</file>