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体育中心</w:t>
      </w:r>
      <w:r>
        <w:rPr>
          <w:rFonts w:hint="default" w:ascii="Times New Roman" w:hAnsi="Times New Roman" w:eastAsia="方正小标宋_GBK" w:cs="Times New Roman"/>
          <w:sz w:val="44"/>
          <w:szCs w:val="44"/>
        </w:rPr>
        <w:t>街</w:t>
      </w:r>
      <w:r>
        <w:rPr>
          <w:rFonts w:hint="eastAsia" w:ascii="Times New Roman" w:hAnsi="Times New Roman" w:eastAsia="方正小标宋_GBK" w:cs="Times New Roman"/>
          <w:sz w:val="44"/>
          <w:szCs w:val="44"/>
          <w:lang w:eastAsia="zh-CN"/>
        </w:rPr>
        <w:t>道</w:t>
      </w:r>
      <w:r>
        <w:rPr>
          <w:rFonts w:hint="default" w:ascii="Times New Roman" w:hAnsi="Times New Roman" w:eastAsia="方正小标宋_GBK" w:cs="Times New Roman"/>
          <w:sz w:val="44"/>
          <w:szCs w:val="44"/>
        </w:rPr>
        <w:t>2024年度行政执法工作报告</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_GBK" w:cs="Times New Roman"/>
          <w:sz w:val="44"/>
          <w:szCs w:val="44"/>
        </w:rPr>
      </w:pPr>
    </w:p>
    <w:p>
      <w:pPr>
        <w:pStyle w:val="5"/>
        <w:keepNext w:val="0"/>
        <w:keepLines w:val="0"/>
        <w:widowControl/>
        <w:suppressLineNumbers w:val="0"/>
        <w:autoSpaceDE w:val="0"/>
        <w:autoSpaceDN/>
        <w:spacing w:line="585" w:lineRule="atLeast"/>
        <w:ind w:left="0" w:firstLine="645"/>
      </w:pPr>
      <w:r>
        <w:rPr>
          <w:rFonts w:hint="default" w:ascii="Times New Roman" w:hAnsi="Times New Roman" w:cs="Times New Roman"/>
          <w:sz w:val="31"/>
          <w:szCs w:val="31"/>
        </w:rPr>
        <w:t>2024</w:t>
      </w:r>
      <w:r>
        <w:rPr>
          <w:rFonts w:ascii="仿宋_GB2312" w:hAnsi="Times New Roman" w:eastAsia="仿宋_GB2312" w:cs="仿宋_GB2312"/>
          <w:sz w:val="31"/>
          <w:szCs w:val="31"/>
        </w:rPr>
        <w:t>年，</w:t>
      </w:r>
      <w:r>
        <w:rPr>
          <w:rFonts w:hint="eastAsia" w:ascii="仿宋_GB2312" w:hAnsi="Times New Roman" w:eastAsia="仿宋_GB2312" w:cs="仿宋_GB2312"/>
          <w:sz w:val="31"/>
          <w:szCs w:val="31"/>
        </w:rPr>
        <w:t>体育中心街继续以习近平法治思想为引领，深入贯彻《天津市法治政府建设实施纲要（</w:t>
      </w:r>
      <w:r>
        <w:rPr>
          <w:rFonts w:hint="default" w:ascii="Times New Roman" w:hAnsi="Times New Roman" w:cs="Times New Roman"/>
          <w:sz w:val="31"/>
          <w:szCs w:val="31"/>
        </w:rPr>
        <w:t>2021-2025</w:t>
      </w:r>
      <w:r>
        <w:rPr>
          <w:rFonts w:hint="eastAsia" w:ascii="仿宋_GB2312" w:hAnsi="Times New Roman" w:eastAsia="仿宋_GB2312" w:cs="仿宋_GB2312"/>
          <w:sz w:val="31"/>
          <w:szCs w:val="31"/>
        </w:rPr>
        <w:t>年）》精神，紧密按照市、区两级政府的部署和要求，坚持人民至上的发展理念，以执法规范化、专业化为核心，持续强化街道综合执法队伍建设，不断提升行政执法效能和质量，努力为辖区居民创造更加和谐、安全、有序的生活环境。</w:t>
      </w:r>
    </w:p>
    <w:p>
      <w:pPr>
        <w:pStyle w:val="5"/>
        <w:keepNext w:val="0"/>
        <w:keepLines w:val="0"/>
        <w:widowControl/>
        <w:suppressLineNumbers w:val="0"/>
        <w:autoSpaceDE w:val="0"/>
        <w:autoSpaceDN/>
        <w:spacing w:line="585" w:lineRule="atLeast"/>
        <w:ind w:left="0" w:firstLine="645"/>
      </w:pPr>
      <w:r>
        <w:rPr>
          <w:rFonts w:ascii="黑体" w:hAnsi="宋体" w:eastAsia="黑体" w:cs="黑体"/>
          <w:sz w:val="31"/>
          <w:szCs w:val="31"/>
        </w:rPr>
        <w:t>一、基本情况</w:t>
      </w:r>
    </w:p>
    <w:p>
      <w:pPr>
        <w:pStyle w:val="5"/>
        <w:keepNext w:val="0"/>
        <w:keepLines w:val="0"/>
        <w:widowControl/>
        <w:suppressLineNumbers w:val="0"/>
        <w:autoSpaceDE w:val="0"/>
        <w:autoSpaceDN/>
        <w:spacing w:line="585" w:lineRule="atLeast"/>
        <w:ind w:left="0" w:firstLine="645"/>
      </w:pPr>
      <w:r>
        <w:rPr>
          <w:rFonts w:hint="default" w:ascii="Times New Roman" w:hAnsi="Times New Roman" w:cs="Times New Roman"/>
          <w:sz w:val="31"/>
          <w:szCs w:val="31"/>
        </w:rPr>
        <w:t>2024</w:t>
      </w:r>
      <w:r>
        <w:rPr>
          <w:rFonts w:hint="eastAsia" w:ascii="仿宋_GB2312" w:hAnsi="Times New Roman" w:eastAsia="仿宋_GB2312" w:cs="仿宋_GB2312"/>
          <w:sz w:val="31"/>
          <w:szCs w:val="31"/>
        </w:rPr>
        <w:t>年，我们继续深化落实行政执法公示制度、行政执法全过程记录制度、重大执法决定法制审核制度，以行政执法监督平台作为重要抓手，进一步规范行政执法行为，确保行政执法工作的公开、公正、透明。全年，我街在城市管理、安全生产、环境保护等多个领域，均实现了执法工作的全面覆盖和高效推进。</w:t>
      </w:r>
    </w:p>
    <w:p>
      <w:pPr>
        <w:pStyle w:val="2"/>
        <w:keepNext w:val="0"/>
        <w:keepLines w:val="0"/>
        <w:widowControl/>
        <w:suppressLineNumbers w:val="0"/>
        <w:autoSpaceDE w:val="0"/>
        <w:autoSpaceDN/>
        <w:spacing w:line="585" w:lineRule="atLeast"/>
        <w:ind w:left="0" w:firstLine="645"/>
      </w:pPr>
      <w:r>
        <w:rPr>
          <w:rFonts w:ascii="楷体_GB2312" w:hAnsi="Times New Roman" w:eastAsia="楷体_GB2312" w:cs="楷体_GB2312"/>
          <w:b w:val="0"/>
          <w:sz w:val="31"/>
          <w:szCs w:val="31"/>
        </w:rPr>
        <w:t>（一）行政执法整体情况。</w:t>
      </w:r>
      <w:r>
        <w:rPr>
          <w:rFonts w:hint="eastAsia" w:ascii="仿宋_GB2312" w:hAnsi="Times New Roman" w:eastAsia="仿宋_GB2312" w:cs="仿宋_GB2312"/>
          <w:b w:val="0"/>
          <w:sz w:val="31"/>
          <w:szCs w:val="31"/>
        </w:rPr>
        <w:t>在过去的一年里，我街综合执法大队严格按照法律法规要求，针对重点领域开展行政检查和行政处罚工作。针对占路经营、违法建设、乱扔垃圾、乱泼乱倒等常见违法行为，进行了持续、有效、深入的打击和整治。同时，根据上级部门的统一部署，我街还加大了对安全生产、环境保护等领域的执法力度，确保了街域内各项工作的平稳有序进行。</w:t>
      </w:r>
    </w:p>
    <w:p>
      <w:pPr>
        <w:pStyle w:val="5"/>
        <w:keepNext w:val="0"/>
        <w:keepLines w:val="0"/>
        <w:widowControl/>
        <w:suppressLineNumbers w:val="0"/>
        <w:autoSpaceDE w:val="0"/>
        <w:autoSpaceDN/>
        <w:spacing w:line="585" w:lineRule="atLeast"/>
        <w:ind w:left="0" w:firstLine="645"/>
      </w:pPr>
      <w:r>
        <w:rPr>
          <w:rFonts w:hint="eastAsia" w:ascii="仿宋_GB2312" w:hAnsi="Times New Roman" w:eastAsia="仿宋_GB2312" w:cs="仿宋_GB2312"/>
          <w:b w:val="0"/>
          <w:sz w:val="31"/>
          <w:szCs w:val="31"/>
        </w:rPr>
        <w:t>全年共组织行政检查和行政处罚</w:t>
      </w:r>
      <w:r>
        <w:rPr>
          <w:rFonts w:hint="default" w:ascii="Times New Roman" w:hAnsi="Times New Roman" w:cs="Times New Roman"/>
          <w:b w:val="0"/>
          <w:sz w:val="31"/>
          <w:szCs w:val="31"/>
        </w:rPr>
        <w:t>3000</w:t>
      </w:r>
      <w:r>
        <w:rPr>
          <w:rFonts w:hint="eastAsia" w:ascii="仿宋_GB2312" w:hAnsi="Times New Roman" w:eastAsia="仿宋_GB2312" w:cs="仿宋_GB2312"/>
          <w:b w:val="0"/>
          <w:sz w:val="31"/>
          <w:szCs w:val="31"/>
        </w:rPr>
        <w:t>余起，出动人次</w:t>
      </w:r>
      <w:r>
        <w:rPr>
          <w:rFonts w:hint="default" w:ascii="Times New Roman" w:hAnsi="Times New Roman" w:cs="Times New Roman"/>
          <w:b w:val="0"/>
          <w:sz w:val="31"/>
          <w:szCs w:val="31"/>
        </w:rPr>
        <w:t>9000</w:t>
      </w:r>
      <w:r>
        <w:rPr>
          <w:rFonts w:hint="eastAsia" w:ascii="仿宋_GB2312" w:hAnsi="Times New Roman" w:eastAsia="仿宋_GB2312" w:cs="仿宋_GB2312"/>
          <w:b w:val="0"/>
          <w:sz w:val="31"/>
          <w:szCs w:val="31"/>
        </w:rPr>
        <w:t>余人次，作出行政处罚</w:t>
      </w:r>
      <w:r>
        <w:rPr>
          <w:rFonts w:hint="default" w:ascii="Times New Roman" w:hAnsi="Times New Roman" w:cs="Times New Roman"/>
          <w:b w:val="0"/>
          <w:sz w:val="31"/>
          <w:szCs w:val="31"/>
        </w:rPr>
        <w:t>68</w:t>
      </w:r>
      <w:r>
        <w:rPr>
          <w:rFonts w:hint="eastAsia" w:ascii="仿宋_GB2312" w:hAnsi="Times New Roman" w:eastAsia="仿宋_GB2312" w:cs="仿宋_GB2312"/>
          <w:b w:val="0"/>
          <w:sz w:val="31"/>
          <w:szCs w:val="31"/>
        </w:rPr>
        <w:t>起，罚款金额</w:t>
      </w:r>
      <w:r>
        <w:rPr>
          <w:rFonts w:hint="default" w:ascii="Times New Roman" w:hAnsi="Times New Roman" w:cs="Times New Roman"/>
          <w:b w:val="0"/>
          <w:sz w:val="31"/>
          <w:szCs w:val="31"/>
        </w:rPr>
        <w:t>5250</w:t>
      </w:r>
      <w:r>
        <w:rPr>
          <w:rFonts w:hint="eastAsia" w:ascii="仿宋_GB2312" w:hAnsi="Times New Roman" w:eastAsia="仿宋_GB2312" w:cs="仿宋_GB2312"/>
          <w:b w:val="0"/>
          <w:sz w:val="31"/>
          <w:szCs w:val="31"/>
        </w:rPr>
        <w:t>元。其中，按照《天津市文明行为促进条例》实施行政处罚</w:t>
      </w:r>
      <w:r>
        <w:rPr>
          <w:rFonts w:hint="default" w:ascii="Times New Roman" w:hAnsi="Times New Roman" w:cs="Times New Roman"/>
          <w:b w:val="0"/>
          <w:sz w:val="31"/>
          <w:szCs w:val="31"/>
        </w:rPr>
        <w:t>15</w:t>
      </w:r>
      <w:r>
        <w:rPr>
          <w:rFonts w:hint="eastAsia" w:ascii="仿宋_GB2312" w:hAnsi="Times New Roman" w:eastAsia="仿宋_GB2312" w:cs="仿宋_GB2312"/>
          <w:b w:val="0"/>
          <w:sz w:val="31"/>
          <w:szCs w:val="31"/>
        </w:rPr>
        <w:t>起，罚款金额为</w:t>
      </w:r>
      <w:r>
        <w:rPr>
          <w:rFonts w:hint="default" w:ascii="Times New Roman" w:hAnsi="Times New Roman" w:cs="Times New Roman"/>
          <w:b w:val="0"/>
          <w:sz w:val="31"/>
          <w:szCs w:val="31"/>
        </w:rPr>
        <w:t>750</w:t>
      </w:r>
      <w:r>
        <w:rPr>
          <w:rFonts w:hint="eastAsia" w:ascii="仿宋_GB2312" w:hAnsi="Times New Roman" w:eastAsia="仿宋_GB2312" w:cs="仿宋_GB2312"/>
          <w:b w:val="0"/>
          <w:sz w:val="31"/>
          <w:szCs w:val="31"/>
        </w:rPr>
        <w:t>元，按照《天津市城市市容和环境卫生管理条例》实施</w:t>
      </w:r>
      <w:r>
        <w:rPr>
          <w:rFonts w:hint="default" w:ascii="Times New Roman" w:hAnsi="Times New Roman" w:cs="Times New Roman"/>
          <w:b w:val="0"/>
          <w:sz w:val="31"/>
          <w:szCs w:val="31"/>
        </w:rPr>
        <w:t>35</w:t>
      </w:r>
      <w:r>
        <w:rPr>
          <w:rFonts w:hint="eastAsia" w:ascii="仿宋_GB2312" w:hAnsi="Times New Roman" w:eastAsia="仿宋_GB2312" w:cs="仿宋_GB2312"/>
          <w:b w:val="0"/>
          <w:sz w:val="31"/>
          <w:szCs w:val="31"/>
        </w:rPr>
        <w:t>起，罚款金额</w:t>
      </w:r>
      <w:r>
        <w:rPr>
          <w:rFonts w:hint="default" w:ascii="Times New Roman" w:hAnsi="Times New Roman" w:cs="Times New Roman"/>
          <w:b w:val="0"/>
          <w:sz w:val="31"/>
          <w:szCs w:val="31"/>
        </w:rPr>
        <w:t>3350</w:t>
      </w:r>
      <w:r>
        <w:rPr>
          <w:rFonts w:hint="eastAsia" w:ascii="仿宋_GB2312" w:hAnsi="Times New Roman" w:eastAsia="仿宋_GB2312" w:cs="仿宋_GB2312"/>
          <w:b w:val="0"/>
          <w:sz w:val="31"/>
          <w:szCs w:val="31"/>
        </w:rPr>
        <w:t>元，按照《天津市生活垃圾管理条例》实施</w:t>
      </w:r>
      <w:r>
        <w:rPr>
          <w:rFonts w:hint="default" w:ascii="Times New Roman" w:hAnsi="Times New Roman" w:cs="Times New Roman"/>
          <w:b w:val="0"/>
          <w:sz w:val="31"/>
          <w:szCs w:val="31"/>
        </w:rPr>
        <w:t>1</w:t>
      </w:r>
      <w:r>
        <w:rPr>
          <w:rFonts w:hint="eastAsia" w:ascii="仿宋_GB2312" w:hAnsi="Times New Roman" w:eastAsia="仿宋_GB2312" w:cs="仿宋_GB2312"/>
          <w:b w:val="0"/>
          <w:sz w:val="31"/>
          <w:szCs w:val="31"/>
        </w:rPr>
        <w:t>起，罚款金额</w:t>
      </w:r>
      <w:r>
        <w:rPr>
          <w:rFonts w:hint="default" w:ascii="Times New Roman" w:hAnsi="Times New Roman" w:cs="Times New Roman"/>
          <w:b w:val="0"/>
          <w:sz w:val="31"/>
          <w:szCs w:val="31"/>
        </w:rPr>
        <w:t>100</w:t>
      </w:r>
      <w:r>
        <w:rPr>
          <w:rFonts w:hint="eastAsia" w:ascii="仿宋_GB2312" w:hAnsi="Times New Roman" w:eastAsia="仿宋_GB2312" w:cs="仿宋_GB2312"/>
          <w:b w:val="0"/>
          <w:sz w:val="31"/>
          <w:szCs w:val="31"/>
        </w:rPr>
        <w:t>元，按照《天津市消防条例》实施</w:t>
      </w:r>
      <w:r>
        <w:rPr>
          <w:rFonts w:hint="default" w:ascii="Times New Roman" w:hAnsi="Times New Roman" w:cs="Times New Roman"/>
          <w:b w:val="0"/>
          <w:sz w:val="31"/>
          <w:szCs w:val="31"/>
        </w:rPr>
        <w:t>18</w:t>
      </w:r>
      <w:r>
        <w:rPr>
          <w:rFonts w:hint="eastAsia" w:ascii="仿宋_GB2312" w:hAnsi="Times New Roman" w:eastAsia="仿宋_GB2312" w:cs="仿宋_GB2312"/>
          <w:b w:val="0"/>
          <w:sz w:val="31"/>
          <w:szCs w:val="31"/>
        </w:rPr>
        <w:t>起，罚款金额</w:t>
      </w:r>
      <w:r>
        <w:rPr>
          <w:rFonts w:hint="default" w:ascii="Times New Roman" w:hAnsi="Times New Roman" w:cs="Times New Roman"/>
          <w:b w:val="0"/>
          <w:sz w:val="31"/>
          <w:szCs w:val="31"/>
        </w:rPr>
        <w:t>1050</w:t>
      </w:r>
      <w:r>
        <w:rPr>
          <w:rFonts w:hint="eastAsia" w:ascii="仿宋_GB2312" w:hAnsi="Times New Roman" w:eastAsia="仿宋_GB2312" w:cs="仿宋_GB2312"/>
          <w:b w:val="0"/>
          <w:sz w:val="31"/>
          <w:szCs w:val="31"/>
        </w:rPr>
        <w:t>元，做出不予处罚决定</w:t>
      </w:r>
      <w:r>
        <w:rPr>
          <w:rFonts w:hint="default" w:ascii="Times New Roman" w:hAnsi="Times New Roman" w:cs="Times New Roman"/>
          <w:b w:val="0"/>
          <w:sz w:val="31"/>
          <w:szCs w:val="31"/>
        </w:rPr>
        <w:t>1</w:t>
      </w:r>
      <w:r>
        <w:rPr>
          <w:rFonts w:hint="eastAsia" w:ascii="仿宋_GB2312" w:hAnsi="Times New Roman" w:eastAsia="仿宋_GB2312" w:cs="仿宋_GB2312"/>
          <w:b w:val="0"/>
          <w:sz w:val="31"/>
          <w:szCs w:val="31"/>
        </w:rPr>
        <w:t>起。</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（二）行政执法年度计划完成情况。</w:t>
      </w:r>
      <w:r>
        <w:rPr>
          <w:rFonts w:hint="eastAsia" w:ascii="仿宋_GB2312" w:hAnsi="Times New Roman" w:eastAsia="仿宋_GB2312" w:cs="仿宋_GB2312"/>
          <w:b w:val="0"/>
          <w:sz w:val="31"/>
          <w:szCs w:val="31"/>
        </w:rPr>
        <w:t>本年度，我街严格按照权责清单落实行政执法职责，依法依规开展执法工作。在安全生产、环境保护等重点领域，我们持续加大执法力度，确保各项政策、法规得到有效执行。同时，我街还积极配合上级部门开展各类专项执法行动，如燃气安全检查、食品安全检查等，确保了街域内的安全稳定。在法治教育培训方面，我街按照年度计划，定期组织执法人员参加各类培训和学习活动，有效提升了执法人员的法律素养和业务能力。此外，我们还积极利用行政执法监督平台，对执法过程进行全程记录和监督，确保了执法工作的规范性和公正性。对标年度行政执法工作计划，我们完成情况良好，各项任务指标均达到了预期目标。</w:t>
      </w:r>
    </w:p>
    <w:p>
      <w:pPr>
        <w:pStyle w:val="5"/>
        <w:keepNext w:val="0"/>
        <w:keepLines w:val="0"/>
        <w:widowControl/>
        <w:suppressLineNumbers w:val="0"/>
        <w:autoSpaceDE w:val="0"/>
        <w:autoSpaceDN/>
        <w:spacing w:line="585" w:lineRule="atLeast"/>
        <w:ind w:left="0" w:firstLine="645"/>
      </w:pPr>
      <w:r>
        <w:rPr>
          <w:rFonts w:hint="eastAsia" w:ascii="黑体" w:hAnsi="宋体" w:eastAsia="黑体" w:cs="黑体"/>
          <w:sz w:val="31"/>
          <w:szCs w:val="31"/>
        </w:rPr>
        <w:t>二、主要工作措施及成效</w:t>
      </w:r>
    </w:p>
    <w:p>
      <w:pPr>
        <w:pStyle w:val="5"/>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sz w:val="31"/>
          <w:szCs w:val="31"/>
        </w:rPr>
        <w:t>（一）制度的建立和落实情况。</w:t>
      </w:r>
      <w:r>
        <w:rPr>
          <w:rFonts w:hint="eastAsia" w:ascii="仿宋_GB2312" w:hAnsi="Times New Roman" w:eastAsia="仿宋_GB2312" w:cs="仿宋_GB2312"/>
          <w:sz w:val="31"/>
          <w:szCs w:val="31"/>
        </w:rPr>
        <w:t>为进一步提升执法工作的规范性和透明度，我们继续严格落实行政执法</w:t>
      </w:r>
      <w:r>
        <w:rPr>
          <w:rFonts w:hint="default" w:ascii="Times New Roman" w:hAnsi="Times New Roman" w:cs="Times New Roman"/>
          <w:sz w:val="31"/>
          <w:szCs w:val="31"/>
        </w:rPr>
        <w:t>“</w:t>
      </w:r>
      <w:r>
        <w:rPr>
          <w:rFonts w:hint="eastAsia" w:ascii="仿宋_GB2312" w:hAnsi="Times New Roman" w:eastAsia="仿宋_GB2312" w:cs="仿宋_GB2312"/>
          <w:sz w:val="31"/>
          <w:szCs w:val="31"/>
        </w:rPr>
        <w:t>三项制度</w:t>
      </w:r>
      <w:r>
        <w:rPr>
          <w:rFonts w:hint="default" w:ascii="Times New Roman" w:hAnsi="Times New Roman" w:cs="Times New Roman"/>
          <w:sz w:val="31"/>
          <w:szCs w:val="31"/>
        </w:rPr>
        <w:t>”</w:t>
      </w:r>
      <w:r>
        <w:rPr>
          <w:rFonts w:hint="eastAsia" w:ascii="仿宋_GB2312" w:hAnsi="Times New Roman" w:eastAsia="仿宋_GB2312" w:cs="仿宋_GB2312"/>
          <w:sz w:val="31"/>
          <w:szCs w:val="31"/>
        </w:rPr>
        <w:t>。在执法公示方面，我们通过政府网站、公告栏等多种渠道，及时向社会公布执法信息，接受群众监督。在执法全过程记录方面，我们为执法人员配备了执法记录仪，对执法过程进行全程录音录像，确保了执法过程的可追溯性和可监督性。在重大执法决定法制审核方面，我们建立了完善的法制审核机制，对涉及重大利益、复杂疑难的案件进行集体讨论和审核，确保了执法决定的合法性和合理性。对确需立案调查的案件，明确具体承办人，上报执法大队领导和街道领导进行审核重要批示，对重大行政执法决定坚持应审必审、有错必纠，保证重大行政执法决定合法、适当。立案后，对相关案件进行调查取证，下达相应执法文书。按照</w:t>
      </w:r>
      <w:r>
        <w:rPr>
          <w:rFonts w:hint="default" w:ascii="Times New Roman" w:hAnsi="Times New Roman" w:cs="Times New Roman"/>
          <w:sz w:val="31"/>
          <w:szCs w:val="31"/>
        </w:rPr>
        <w:t>“</w:t>
      </w:r>
      <w:r>
        <w:rPr>
          <w:rFonts w:hint="eastAsia" w:ascii="仿宋_GB2312" w:hAnsi="Times New Roman" w:eastAsia="仿宋_GB2312" w:cs="仿宋_GB2312"/>
          <w:sz w:val="31"/>
          <w:szCs w:val="31"/>
        </w:rPr>
        <w:t>三项制度</w:t>
      </w:r>
      <w:r>
        <w:rPr>
          <w:rFonts w:hint="default" w:ascii="Times New Roman" w:hAnsi="Times New Roman" w:cs="Times New Roman"/>
          <w:sz w:val="31"/>
          <w:szCs w:val="31"/>
        </w:rPr>
        <w:t>”</w:t>
      </w:r>
      <w:r>
        <w:rPr>
          <w:rFonts w:hint="eastAsia" w:ascii="仿宋_GB2312" w:hAnsi="Times New Roman" w:eastAsia="仿宋_GB2312" w:cs="仿宋_GB2312"/>
          <w:sz w:val="31"/>
          <w:szCs w:val="31"/>
        </w:rPr>
        <w:t>要求，制定重大执法决定法制审核目录清单。</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color w:val="333333"/>
          <w:sz w:val="31"/>
          <w:szCs w:val="31"/>
        </w:rPr>
        <w:t>（二）重点执法工作开展情况。</w:t>
      </w:r>
      <w:r>
        <w:rPr>
          <w:rFonts w:hint="eastAsia" w:ascii="仿宋_GB2312" w:hAnsi="Times New Roman" w:eastAsia="仿宋_GB2312" w:cs="仿宋_GB2312"/>
          <w:b w:val="0"/>
          <w:sz w:val="31"/>
          <w:szCs w:val="31"/>
        </w:rPr>
        <w:t>违法建设治理：针对街域内违法建设、违章建筑等问题，我街执法大队继续采取主动干预、定期监控的工作举措。通过加强日常巡查和监管，及时发现并制止违法建设行为。同时，我街还积极配合上级部门开展违法建设拆除行动，确保了街域内违法建设的有效治理。在安全生产方面，我街继续加大执法力度，对街域内的生产企业、商业场所等进行全面排查和整治。通过加强执法检查和宣传教育，提高了企业和居民的安全意识，确保了街域内的安全生产形势持续稳定。在环境保护方面，我们积极响应国家号召，加强了对环境污染行为的打击力度。通过加强执法检查和监测，及时发现并处理了一批环境污染案件，有效改善了街域内的环境质量。</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color w:val="333333"/>
          <w:sz w:val="31"/>
          <w:szCs w:val="31"/>
        </w:rPr>
        <w:t>（三）执法方式创新情况。</w:t>
      </w:r>
      <w:r>
        <w:rPr>
          <w:rFonts w:hint="eastAsia" w:ascii="仿宋_GB2312" w:hAnsi="Times New Roman" w:eastAsia="仿宋_GB2312" w:cs="仿宋_GB2312"/>
          <w:b w:val="0"/>
          <w:sz w:val="31"/>
          <w:szCs w:val="31"/>
        </w:rPr>
        <w:t>为进一步提升执法效率和效果，我们在执法方式上进行了一系列创新。一是推行柔性执法。我街探索依照城市管理轻微违法包容免罚清单开展行政执法工作新局面，对于轻微违法行为，我街采取柔性劝导、批评教育等方式进行纠正，避免了不必要的矛盾和冲突，全年对街域内轻微违规进行柔性劝导，责令当场立即整改。二是加强部门联动。我们积极与区商务局、城管委、消防支队等部门建立联动机制，共同开展执法行动，形成了工作合力。三是街道安排执法队员上门走访、服务企业，以助力国民经济恢复发展，切实为企业排忧解难、提供法治服务保障。</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（四）执法队伍建设情况。</w:t>
      </w:r>
      <w:r>
        <w:rPr>
          <w:rFonts w:hint="eastAsia" w:ascii="仿宋_GB2312" w:hAnsi="Times New Roman" w:eastAsia="仿宋_GB2312" w:cs="仿宋_GB2312"/>
          <w:b w:val="0"/>
          <w:sz w:val="31"/>
          <w:szCs w:val="31"/>
        </w:rPr>
        <w:t>执法队伍是执法工作的主体和力量源泉。为进一步提升执法队伍的整体素质和能力水平，我们采取了以下措施：一是加强培训学习。抓紧、抓牢、抓实队内执法人员的行政执法培训学习，定期组织法律法规研讨，多次派出执法骨干参与区司法局、区城管委等相关部门举办的行政执法专项培训，有效提升了街道工作人员依法行政的意识和能力。二是加强内部管理。建立健全了执法队伍管理制度和考核机制，对执法人员的执法行为进行规范和约束。三是加强党风廉政建设。通过开展廉政教育和警示教育等活动，增强了执法人员的廉洁自律意识和纪律观念。</w:t>
      </w:r>
    </w:p>
    <w:p>
      <w:pPr>
        <w:pStyle w:val="5"/>
        <w:keepNext w:val="0"/>
        <w:keepLines w:val="0"/>
        <w:widowControl/>
        <w:suppressLineNumbers w:val="0"/>
        <w:autoSpaceDE w:val="0"/>
        <w:autoSpaceDN/>
        <w:spacing w:line="585" w:lineRule="atLeast"/>
        <w:ind w:left="0" w:firstLine="645"/>
      </w:pPr>
      <w:r>
        <w:rPr>
          <w:rFonts w:hint="eastAsia" w:ascii="黑体" w:hAnsi="宋体" w:eastAsia="黑体" w:cs="黑体"/>
          <w:sz w:val="31"/>
          <w:szCs w:val="31"/>
        </w:rPr>
        <w:t>三、存在的问题</w:t>
      </w:r>
    </w:p>
    <w:p>
      <w:pPr>
        <w:pStyle w:val="5"/>
        <w:keepNext w:val="0"/>
        <w:keepLines w:val="0"/>
        <w:widowControl/>
        <w:suppressLineNumbers w:val="0"/>
        <w:autoSpaceDE w:val="0"/>
        <w:autoSpaceDN/>
        <w:spacing w:line="585" w:lineRule="atLeast"/>
        <w:ind w:left="0" w:firstLine="645"/>
      </w:pPr>
      <w:r>
        <w:rPr>
          <w:rFonts w:hint="eastAsia" w:ascii="仿宋_GB2312" w:hAnsi="Times New Roman" w:eastAsia="仿宋_GB2312" w:cs="仿宋_GB2312"/>
          <w:sz w:val="31"/>
          <w:szCs w:val="31"/>
        </w:rPr>
        <w:t>尽管在过去的一年里我们在行政执法方面取得了显著成绩，但仍存在一些问题和不足。</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（一）执法质量水平有待进一步提升。</w:t>
      </w:r>
      <w:r>
        <w:rPr>
          <w:rFonts w:hint="eastAsia" w:ascii="仿宋_GB2312" w:hAnsi="Times New Roman" w:eastAsia="仿宋_GB2312" w:cs="仿宋_GB2312"/>
          <w:b w:val="0"/>
          <w:sz w:val="31"/>
          <w:szCs w:val="31"/>
        </w:rPr>
        <w:t>随着法治政府建设的深入推进和人民群众法治意识的不断提高，对行政执法工作的质量和要求也越来越高。然而，当前我街部分执法人员在执法过程中仍存在一些不规范、不严谨的行为，影响了执法工作的公信力和权威性。因此，需要进一步加强执法人员的培训和教育力度，提高执法质量和水平。</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（二）执法人员综合素质有待加强。</w:t>
      </w:r>
      <w:r>
        <w:rPr>
          <w:rFonts w:hint="eastAsia" w:ascii="仿宋_GB2312" w:hAnsi="Times New Roman" w:eastAsia="仿宋_GB2312" w:cs="仿宋_GB2312"/>
          <w:b w:val="0"/>
          <w:sz w:val="31"/>
          <w:szCs w:val="31"/>
        </w:rPr>
        <w:t>随着城市化进程的加快和社会经济的快速发展，执法工作所面临的形势和任务也越来越复杂和艰巨。当前部分执法人员的综合素质还难以完全适应这一形势和任务的要求。一些执法人员在法律知识、业务技能、沟通协调能力等方面还存在不足和短板。因此，需要进一步加强执法人员的综合素质培养和提高工作力度。</w:t>
      </w:r>
    </w:p>
    <w:p>
      <w:pPr>
        <w:pStyle w:val="5"/>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sz w:val="31"/>
          <w:szCs w:val="31"/>
        </w:rPr>
        <w:t>（三）联合执法协调机制尚需完善。</w:t>
      </w:r>
      <w:r>
        <w:rPr>
          <w:rFonts w:hint="eastAsia" w:ascii="仿宋_GB2312" w:hAnsi="Times New Roman" w:eastAsia="仿宋_GB2312" w:cs="仿宋_GB2312"/>
          <w:sz w:val="31"/>
          <w:szCs w:val="31"/>
        </w:rPr>
        <w:t>在当前法律法规尚不完善、部门职能尚有交叉的情况下，联合执法具有一定的必要性和有效性。然而，在实际操作中，由于各部门之间的职权范围、执法依据等存在差异和冲突，导致联合执法行动的组织协调和指挥调度工作存在一定的困难和挑战，使得综合执法行动的组织、指挥和协调工作比较困难，而且各部门的执法力量配置较紧，部门联合执法只能用于应对一个时段或重大个案的处置，而难以作为经常性的管理方法，效果难以持久。</w:t>
      </w:r>
    </w:p>
    <w:p>
      <w:pPr>
        <w:pStyle w:val="5"/>
        <w:keepNext w:val="0"/>
        <w:keepLines w:val="0"/>
        <w:widowControl/>
        <w:suppressLineNumbers w:val="0"/>
        <w:autoSpaceDE w:val="0"/>
        <w:autoSpaceDN/>
        <w:spacing w:line="585" w:lineRule="atLeast"/>
        <w:ind w:left="0" w:firstLine="645"/>
      </w:pPr>
      <w:r>
        <w:rPr>
          <w:rFonts w:hint="eastAsia" w:ascii="黑体" w:hAnsi="宋体" w:eastAsia="黑体" w:cs="黑体"/>
          <w:sz w:val="31"/>
          <w:szCs w:val="31"/>
        </w:rPr>
        <w:t>四、下一步工作安排</w:t>
      </w:r>
    </w:p>
    <w:p>
      <w:pPr>
        <w:pStyle w:val="5"/>
        <w:keepNext w:val="0"/>
        <w:keepLines w:val="0"/>
        <w:widowControl/>
        <w:suppressLineNumbers w:val="0"/>
        <w:autoSpaceDE w:val="0"/>
        <w:autoSpaceDN/>
        <w:spacing w:line="585" w:lineRule="atLeast"/>
        <w:ind w:left="0" w:firstLine="645"/>
      </w:pPr>
      <w:r>
        <w:rPr>
          <w:rFonts w:hint="eastAsia" w:ascii="仿宋_GB2312" w:hAnsi="Times New Roman" w:eastAsia="仿宋_GB2312" w:cs="仿宋_GB2312"/>
          <w:sz w:val="31"/>
          <w:szCs w:val="31"/>
        </w:rPr>
        <w:t>针对当前存在的问题和不足以及未来形势和任务的要求，我们将采取以下措施进一步加强和改进行政执法工作：</w:t>
      </w:r>
    </w:p>
    <w:p>
      <w:pPr>
        <w:pStyle w:val="5"/>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sz w:val="31"/>
          <w:szCs w:val="31"/>
        </w:rPr>
        <w:t>（一）着力提高党建引领与业务工作融合。</w:t>
      </w:r>
      <w:r>
        <w:rPr>
          <w:rFonts w:hint="eastAsia" w:ascii="仿宋_GB2312" w:hAnsi="Times New Roman" w:eastAsia="仿宋_GB2312" w:cs="仿宋_GB2312"/>
          <w:sz w:val="31"/>
          <w:szCs w:val="31"/>
        </w:rPr>
        <w:t>以学习贯彻习近平新时代中国特色社会主义思想、党的二十大为重点，进一步坚定理想信念，增强政治定力，提高执法为民本领。一是抓好主题教育。持续开展学习贯彻习近平新时代中国特色社会主义思想主题教育。二是落实全面</w:t>
      </w:r>
      <w:bookmarkStart w:id="0" w:name="_GoBack"/>
      <w:bookmarkEnd w:id="0"/>
      <w:r>
        <w:rPr>
          <w:rFonts w:hint="eastAsia" w:ascii="仿宋_GB2312" w:hAnsi="Times New Roman" w:eastAsia="仿宋_GB2312" w:cs="仿宋_GB2312"/>
          <w:sz w:val="31"/>
          <w:szCs w:val="31"/>
        </w:rPr>
        <w:t>从严治党要求。扎实推进党建工作，坚持党建引领，持续深入推进党的基层组织建设工作，落实落细</w:t>
      </w:r>
      <w:r>
        <w:rPr>
          <w:rFonts w:hint="default" w:ascii="Times New Roman" w:hAnsi="Times New Roman" w:cs="Times New Roman"/>
          <w:sz w:val="31"/>
          <w:szCs w:val="31"/>
        </w:rPr>
        <w:t>“</w:t>
      </w:r>
      <w:r>
        <w:rPr>
          <w:rFonts w:hint="eastAsia" w:ascii="仿宋_GB2312" w:hAnsi="Times New Roman" w:eastAsia="仿宋_GB2312" w:cs="仿宋_GB2312"/>
          <w:sz w:val="31"/>
          <w:szCs w:val="31"/>
        </w:rPr>
        <w:t>三会一课</w:t>
      </w:r>
      <w:r>
        <w:rPr>
          <w:rFonts w:hint="default" w:ascii="Times New Roman" w:hAnsi="Times New Roman" w:cs="Times New Roman"/>
          <w:sz w:val="31"/>
          <w:szCs w:val="31"/>
        </w:rPr>
        <w:t>”</w:t>
      </w:r>
      <w:r>
        <w:rPr>
          <w:rFonts w:hint="eastAsia" w:ascii="仿宋_GB2312" w:hAnsi="Times New Roman" w:eastAsia="仿宋_GB2312" w:cs="仿宋_GB2312"/>
          <w:sz w:val="31"/>
          <w:szCs w:val="31"/>
        </w:rPr>
        <w:t>等基层组织生活制度，充分发挥党支部的战斗堡垒作用和党员的先锋模范作用。三是加强业务学习实践，提升服务水平。努力发挥职能作用，不断加强自身业务能力素质水平，不断深化法治教育培训内容广度、深度，切实提高培训实效性、针对性。注重在严格工作标准、改进工作作风、增强能力素质、提升工作规范化、制度化水平上下功夫，加强日常工作学习实践，不断提高服务效率和能力水平，更好服务综合执法发展建设。</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（二）持续强化执法队伍建设。</w:t>
      </w:r>
      <w:r>
        <w:rPr>
          <w:rFonts w:hint="eastAsia" w:ascii="仿宋_GB2312" w:hAnsi="Times New Roman" w:eastAsia="仿宋_GB2312" w:cs="仿宋_GB2312"/>
          <w:b w:val="0"/>
          <w:sz w:val="31"/>
          <w:szCs w:val="31"/>
        </w:rPr>
        <w:t>队伍建设是执法工作的基础和保障。我们将继续把执法队伍建设放在突出位置来抓。一是加强培训和学习力度。定期组织执法人员参加各类培训和学习活动，不断提高执法人员的法律素养和业务能力。二是加强内部管理和考核机制建设。建立健全执法队伍管理制度和考核机制，对执法人员的执法行为进行规范和约束。三是加强党风廉政建设。通过开展廉政教育和警示教育等活动，增强执法人员的廉洁自律意识和纪律观念。通过以上措施的实施，进一步打造一支政治过硬、业务精通、作风优良、纪律严明的执法队伍。</w:t>
      </w:r>
    </w:p>
    <w:p>
      <w:pPr>
        <w:pStyle w:val="2"/>
        <w:keepNext w:val="0"/>
        <w:keepLines w:val="0"/>
        <w:widowControl/>
        <w:suppressLineNumbers w:val="0"/>
        <w:autoSpaceDE w:val="0"/>
        <w:autoSpaceDN/>
        <w:spacing w:line="585" w:lineRule="atLeast"/>
        <w:ind w:left="0" w:firstLine="645"/>
      </w:pPr>
      <w:r>
        <w:rPr>
          <w:rFonts w:hint="eastAsia" w:ascii="楷体_GB2312" w:hAnsi="Times New Roman" w:eastAsia="楷体_GB2312" w:cs="楷体_GB2312"/>
          <w:b w:val="0"/>
          <w:sz w:val="31"/>
          <w:szCs w:val="31"/>
        </w:rPr>
        <w:t>（三）不断提升执法质量和水平。</w:t>
      </w:r>
      <w:r>
        <w:rPr>
          <w:rFonts w:hint="eastAsia" w:ascii="仿宋_GB2312" w:hAnsi="Times New Roman" w:eastAsia="仿宋_GB2312" w:cs="仿宋_GB2312"/>
          <w:b w:val="0"/>
          <w:sz w:val="31"/>
          <w:szCs w:val="31"/>
        </w:rPr>
        <w:t>执法质量和水平是衡量执法工作成效的重要标准之一。我街将继续采取有效措施不断提升执法质量和水平。一是加强执法规范化建设。严格按照法律法规和规章制度的要求开展执法工作，确保执法程序的合法性和合规性。二是加强执法监督和考核力度。建立健全执法监督和考核机制，对执法人员的执法行为进行全程监督和考核评估。三是加强执法信息化建设。充分利用现代信息技术手段提高执法效率和准确性。通过以上措施的实施，进一步推动执法工作的规范化、专业化和精细化发展。</w:t>
      </w:r>
    </w:p>
    <w:p>
      <w:pPr>
        <w:pStyle w:val="5"/>
        <w:keepNext w:val="0"/>
        <w:keepLines w:val="0"/>
        <w:widowControl/>
        <w:suppressLineNumbers w:val="0"/>
        <w:autoSpaceDE w:val="0"/>
        <w:autoSpaceDN/>
        <w:spacing w:line="585" w:lineRule="atLeast"/>
      </w:pPr>
      <w:r>
        <w:rPr>
          <w:rFonts w:hint="default" w:ascii="Times New Roman" w:hAnsi="Times New Roman" w:cs="Times New Roman"/>
          <w:b w:val="0"/>
          <w:sz w:val="31"/>
          <w:szCs w:val="31"/>
        </w:rPr>
        <w:t> </w:t>
      </w:r>
    </w:p>
    <w:p>
      <w:pPr>
        <w:pStyle w:val="5"/>
        <w:keepNext w:val="0"/>
        <w:keepLines w:val="0"/>
        <w:widowControl/>
        <w:suppressLineNumbers w:val="0"/>
        <w:autoSpaceDE w:val="0"/>
        <w:autoSpaceDN/>
        <w:spacing w:line="585" w:lineRule="atLeast"/>
      </w:pPr>
      <w:r>
        <w:rPr>
          <w:rFonts w:hint="default" w:ascii="Times New Roman" w:hAnsi="Times New Roman" w:cs="Times New Roman"/>
          <w:b w:val="0"/>
          <w:sz w:val="31"/>
          <w:szCs w:val="31"/>
        </w:rPr>
        <w:t> </w:t>
      </w:r>
    </w:p>
    <w:p>
      <w:pPr>
        <w:pStyle w:val="5"/>
        <w:keepNext w:val="0"/>
        <w:keepLines w:val="0"/>
        <w:widowControl/>
        <w:suppressLineNumbers w:val="0"/>
        <w:autoSpaceDE w:val="0"/>
        <w:autoSpaceDN/>
        <w:spacing w:line="585" w:lineRule="atLeast"/>
      </w:pPr>
      <w:r>
        <w:rPr>
          <w:rFonts w:hint="default" w:ascii="Times New Roman" w:hAnsi="Times New Roman" w:cs="Times New Roman"/>
          <w:b w:val="0"/>
          <w:sz w:val="31"/>
          <w:szCs w:val="31"/>
        </w:rPr>
        <w:t> </w:t>
      </w:r>
    </w:p>
    <w:p>
      <w:pPr>
        <w:pStyle w:val="5"/>
        <w:keepNext w:val="0"/>
        <w:keepLines w:val="0"/>
        <w:widowControl/>
        <w:suppressLineNumbers w:val="0"/>
        <w:autoSpaceDE w:val="0"/>
        <w:autoSpaceDN/>
        <w:spacing w:line="585" w:lineRule="atLeast"/>
        <w:jc w:val="center"/>
      </w:pPr>
      <w:r>
        <w:rPr>
          <w:rFonts w:hint="default" w:ascii="Times New Roman" w:hAnsi="Times New Roman" w:cs="Times New Roman"/>
          <w:b w:val="0"/>
          <w:sz w:val="31"/>
          <w:szCs w:val="31"/>
        </w:rPr>
        <w:t>                        </w:t>
      </w:r>
      <w:r>
        <w:rPr>
          <w:rFonts w:hint="eastAsia" w:ascii="仿宋_GB2312" w:hAnsi="Times New Roman" w:eastAsia="仿宋_GB2312" w:cs="仿宋_GB2312"/>
          <w:b w:val="0"/>
          <w:sz w:val="31"/>
          <w:szCs w:val="31"/>
        </w:rPr>
        <w:t>体育中心街道办事处</w:t>
      </w:r>
    </w:p>
    <w:p>
      <w:pPr>
        <w:pStyle w:val="5"/>
        <w:keepNext w:val="0"/>
        <w:keepLines w:val="0"/>
        <w:widowControl/>
        <w:suppressLineNumbers w:val="0"/>
        <w:spacing w:line="585" w:lineRule="atLeast"/>
        <w:jc w:val="center"/>
      </w:pPr>
      <w:r>
        <w:rPr>
          <w:rFonts w:hint="default" w:ascii="Times New Roman" w:hAnsi="Times New Roman" w:cs="Times New Roman"/>
          <w:b w:val="0"/>
          <w:sz w:val="31"/>
          <w:szCs w:val="31"/>
        </w:rPr>
        <w:t>                        </w:t>
      </w:r>
      <w:r>
        <w:rPr>
          <w:rFonts w:hint="eastAsia" w:ascii="宋体" w:hAnsi="宋体" w:eastAsia="宋体" w:cs="宋体"/>
          <w:b w:val="0"/>
          <w:sz w:val="31"/>
          <w:szCs w:val="31"/>
        </w:rPr>
        <w:t> 2025年2月10日</w:t>
      </w:r>
    </w:p>
    <w:p>
      <w:pPr>
        <w:keepNext w:val="0"/>
        <w:keepLines w:val="0"/>
        <w:pageBreakBefore w:val="0"/>
        <w:kinsoku/>
        <w:wordWrap/>
        <w:overflowPunct/>
        <w:topLinePunct w:val="0"/>
        <w:autoSpaceDE/>
        <w:autoSpaceDN/>
        <w:bidi w:val="0"/>
        <w:adjustRightInd/>
        <w:snapToGrid/>
        <w:spacing w:line="588" w:lineRule="exact"/>
        <w:jc w:val="center"/>
        <w:textAlignment w:val="auto"/>
        <w:rPr>
          <w:rFonts w:hint="default" w:ascii="Times New Roman" w:hAnsi="Times New Roman" w:eastAsia="仿宋_GB2312" w:cs="Times New Roman"/>
          <w:b w:val="0"/>
          <w:bCs w:val="0"/>
          <w:kern w:val="2"/>
          <w:sz w:val="32"/>
          <w:szCs w:val="32"/>
        </w:rPr>
      </w:pPr>
    </w:p>
    <w:sectPr>
      <w:footerReference r:id="rId3" w:type="default"/>
      <w:pgSz w:w="11906" w:h="16838"/>
      <w:pgMar w:top="2041" w:right="1559" w:bottom="1701"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BA"/>
    <w:rsid w:val="00082158"/>
    <w:rsid w:val="002A04BA"/>
    <w:rsid w:val="00CC1383"/>
    <w:rsid w:val="03D96696"/>
    <w:rsid w:val="10382528"/>
    <w:rsid w:val="1C459CAB"/>
    <w:rsid w:val="1E816F19"/>
    <w:rsid w:val="1F875EE1"/>
    <w:rsid w:val="25B17EE1"/>
    <w:rsid w:val="292C44EE"/>
    <w:rsid w:val="2B0B2D29"/>
    <w:rsid w:val="2C6B1CD2"/>
    <w:rsid w:val="3279456F"/>
    <w:rsid w:val="3885411B"/>
    <w:rsid w:val="3951646F"/>
    <w:rsid w:val="3B6B7A84"/>
    <w:rsid w:val="403A0AEF"/>
    <w:rsid w:val="425758D8"/>
    <w:rsid w:val="43E837B0"/>
    <w:rsid w:val="477261B2"/>
    <w:rsid w:val="4C8449BE"/>
    <w:rsid w:val="4CD85675"/>
    <w:rsid w:val="4EEBCF57"/>
    <w:rsid w:val="4F8627FB"/>
    <w:rsid w:val="533802B0"/>
    <w:rsid w:val="55E3723E"/>
    <w:rsid w:val="5ABB4A42"/>
    <w:rsid w:val="5C513C15"/>
    <w:rsid w:val="5C515F3F"/>
    <w:rsid w:val="68E048D2"/>
    <w:rsid w:val="693F2997"/>
    <w:rsid w:val="6B7C6771"/>
    <w:rsid w:val="70CB52B8"/>
    <w:rsid w:val="75D14564"/>
    <w:rsid w:val="7F4D4FAB"/>
    <w:rsid w:val="7FF579E1"/>
    <w:rsid w:val="9F7F97A7"/>
    <w:rsid w:val="ADEA5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3601</Words>
  <Characters>3650</Characters>
  <Lines>26</Lines>
  <Paragraphs>7</Paragraphs>
  <TotalTime>0</TotalTime>
  <ScaleCrop>false</ScaleCrop>
  <LinksUpToDate>false</LinksUpToDate>
  <CharactersWithSpaces>3671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2024-12-19T16:40:00Z</dcterms:created>
  <dc:creator>Administrator</dc:creator>
  <cp:lastModifiedBy>user</cp:lastModifiedBy>
  <dcterms:modified xsi:type="dcterms:W3CDTF">2025-03-17T11:52:58Z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D9D20A33B3A541459DAD0D44BE4AC8FB_12</vt:lpwstr>
  </property>
</Properties>
</file>