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A7" w:rsidRDefault="002937A7" w:rsidP="002937A7"/>
    <w:p w:rsidR="002937A7" w:rsidRDefault="002937A7" w:rsidP="002937A7"/>
    <w:p w:rsidR="002937A7" w:rsidRDefault="002937A7" w:rsidP="002937A7"/>
    <w:p w:rsidR="002937A7" w:rsidRDefault="002937A7" w:rsidP="002937A7"/>
    <w:p w:rsidR="002937A7" w:rsidRDefault="002937A7" w:rsidP="002937A7"/>
    <w:p w:rsidR="002937A7" w:rsidRDefault="002937A7" w:rsidP="002937A7"/>
    <w:p w:rsidR="002937A7" w:rsidRDefault="002937A7" w:rsidP="002937A7"/>
    <w:p w:rsidR="002937A7" w:rsidRDefault="002937A7" w:rsidP="002937A7"/>
    <w:p w:rsidR="002937A7" w:rsidRDefault="002937A7" w:rsidP="002937A7"/>
    <w:p w:rsidR="002937A7" w:rsidRDefault="002937A7" w:rsidP="002937A7"/>
    <w:p w:rsidR="002937A7" w:rsidRDefault="002937A7" w:rsidP="002937A7"/>
    <w:p w:rsidR="002937A7" w:rsidRDefault="002937A7" w:rsidP="002937A7"/>
    <w:p w:rsidR="002937A7" w:rsidRPr="002937A7" w:rsidRDefault="002937A7" w:rsidP="002937A7">
      <w:pPr>
        <w:pStyle w:val="a6"/>
        <w:tabs>
          <w:tab w:val="left" w:pos="3960"/>
          <w:tab w:val="left" w:pos="5400"/>
        </w:tabs>
        <w:jc w:val="center"/>
        <w:rPr>
          <w:rFonts w:ascii="仿宋_GB2312" w:eastAsia="仿宋_GB2312" w:hAnsi="Times New Roman"/>
          <w:b/>
          <w:bCs/>
          <w:color w:val="000000"/>
          <w:sz w:val="36"/>
          <w:szCs w:val="36"/>
        </w:rPr>
      </w:pPr>
      <w:r w:rsidRPr="00416B86">
        <w:rPr>
          <w:rFonts w:ascii="方正仿宋简体" w:eastAsia="方正仿宋简体" w:hAnsi="仿宋" w:hint="eastAsia"/>
          <w:sz w:val="34"/>
          <w:szCs w:val="34"/>
        </w:rPr>
        <w:t>南</w:t>
      </w:r>
      <w:r>
        <w:rPr>
          <w:rFonts w:ascii="方正仿宋简体" w:eastAsia="方正仿宋简体" w:hAnsi="仿宋" w:hint="eastAsia"/>
          <w:sz w:val="34"/>
          <w:szCs w:val="34"/>
        </w:rPr>
        <w:t>政务政</w:t>
      </w:r>
      <w:r w:rsidRPr="00416B86">
        <w:rPr>
          <w:rFonts w:ascii="方正仿宋简体" w:eastAsia="方正仿宋简体" w:hAnsi="仿宋" w:hint="eastAsia"/>
          <w:sz w:val="34"/>
          <w:szCs w:val="34"/>
        </w:rPr>
        <w:t>发</w:t>
      </w:r>
      <w:r>
        <w:rPr>
          <w:rFonts w:ascii="方正仿宋简体" w:eastAsia="方正仿宋简体" w:hAnsi="方正仿宋简体" w:cs="方正仿宋简体" w:hint="eastAsia"/>
          <w:bCs/>
          <w:color w:val="000000"/>
          <w:sz w:val="34"/>
          <w:szCs w:val="34"/>
        </w:rPr>
        <w:t>〔</w:t>
      </w:r>
      <w:r>
        <w:rPr>
          <w:rFonts w:ascii="Times New Roman" w:eastAsia="方正仿宋简体" w:hAnsi="Times New Roman"/>
          <w:bCs/>
          <w:color w:val="000000"/>
          <w:sz w:val="34"/>
          <w:szCs w:val="34"/>
        </w:rPr>
        <w:t>202</w:t>
      </w:r>
      <w:r>
        <w:rPr>
          <w:rFonts w:ascii="Times New Roman" w:eastAsia="方正仿宋简体" w:hAnsi="Times New Roman" w:hint="eastAsia"/>
          <w:bCs/>
          <w:color w:val="000000"/>
          <w:sz w:val="34"/>
          <w:szCs w:val="34"/>
        </w:rPr>
        <w:t>1</w:t>
      </w:r>
      <w:r>
        <w:rPr>
          <w:rFonts w:ascii="方正仿宋简体" w:eastAsia="方正仿宋简体" w:hAnsi="方正仿宋简体" w:cs="方正仿宋简体" w:hint="eastAsia"/>
          <w:bCs/>
          <w:color w:val="000000"/>
          <w:sz w:val="34"/>
          <w:szCs w:val="34"/>
        </w:rPr>
        <w:t>〕</w:t>
      </w:r>
      <w:r>
        <w:rPr>
          <w:rFonts w:ascii="Times New Roman" w:eastAsia="方正仿宋简体" w:hAnsi="Times New Roman" w:hint="eastAsia"/>
          <w:bCs/>
          <w:color w:val="000000"/>
          <w:sz w:val="34"/>
          <w:szCs w:val="34"/>
        </w:rPr>
        <w:t xml:space="preserve"> 3</w:t>
      </w:r>
      <w:r>
        <w:rPr>
          <w:rFonts w:ascii="方正仿宋简体" w:eastAsia="方正仿宋简体" w:hAnsi="方正仿宋简体" w:cs="方正仿宋简体" w:hint="eastAsia"/>
          <w:bCs/>
          <w:color w:val="000000"/>
          <w:sz w:val="34"/>
          <w:szCs w:val="34"/>
        </w:rPr>
        <w:t>号</w:t>
      </w:r>
    </w:p>
    <w:p w:rsidR="002937A7" w:rsidRDefault="002937A7" w:rsidP="002937A7"/>
    <w:p w:rsidR="002937A7" w:rsidRDefault="002937A7" w:rsidP="002937A7">
      <w:pPr>
        <w:spacing w:line="588" w:lineRule="exact"/>
        <w:rPr>
          <w:rFonts w:ascii="方正小标宋简体" w:eastAsia="方正小标宋简体"/>
          <w:sz w:val="44"/>
          <w:szCs w:val="44"/>
        </w:rPr>
      </w:pPr>
    </w:p>
    <w:p w:rsidR="00512130" w:rsidRPr="00F4088C" w:rsidRDefault="00610306" w:rsidP="00F4088C">
      <w:pPr>
        <w:spacing w:line="588" w:lineRule="exact"/>
        <w:jc w:val="center"/>
        <w:rPr>
          <w:rFonts w:ascii="方正小标宋简体" w:eastAsia="方正小标宋简体"/>
          <w:sz w:val="44"/>
          <w:szCs w:val="44"/>
        </w:rPr>
      </w:pPr>
      <w:r w:rsidRPr="00F4088C">
        <w:rPr>
          <w:rFonts w:ascii="方正小标宋简体" w:eastAsia="方正小标宋简体" w:hint="eastAsia"/>
          <w:sz w:val="44"/>
          <w:szCs w:val="44"/>
        </w:rPr>
        <w:t>南开区行政审批预审环节操作规程</w:t>
      </w:r>
    </w:p>
    <w:p w:rsidR="00610306" w:rsidRPr="00BA5F59" w:rsidRDefault="00610306" w:rsidP="00BA5F59">
      <w:pPr>
        <w:spacing w:line="588" w:lineRule="exact"/>
        <w:rPr>
          <w:rFonts w:ascii="仿宋_GB2312" w:eastAsia="仿宋_GB2312"/>
          <w:sz w:val="34"/>
          <w:szCs w:val="34"/>
        </w:rPr>
      </w:pPr>
    </w:p>
    <w:p w:rsidR="00BA5F59" w:rsidRPr="004607D8" w:rsidRDefault="00E27BC6" w:rsidP="00E27BC6">
      <w:pPr>
        <w:spacing w:line="588" w:lineRule="exact"/>
        <w:ind w:firstLineChars="200" w:firstLine="680"/>
        <w:rPr>
          <w:rFonts w:ascii="仿宋_GB2312" w:eastAsia="仿宋_GB2312"/>
          <w:sz w:val="34"/>
          <w:szCs w:val="34"/>
        </w:rPr>
      </w:pPr>
      <w:r w:rsidRPr="004607D8">
        <w:rPr>
          <w:rFonts w:ascii="仿宋_GB2312" w:eastAsia="仿宋_GB2312" w:hint="eastAsia"/>
          <w:sz w:val="34"/>
          <w:szCs w:val="34"/>
        </w:rPr>
        <w:t>为进一步提高审批效率，提高服务质量，深入推进“一制三化”改革，优化营商环境，特制订此操作规程。</w:t>
      </w:r>
    </w:p>
    <w:p w:rsidR="000B487E" w:rsidRPr="004607D8" w:rsidRDefault="000B487E" w:rsidP="000B487E">
      <w:pPr>
        <w:spacing w:line="588" w:lineRule="exact"/>
        <w:ind w:firstLineChars="200" w:firstLine="680"/>
        <w:rPr>
          <w:rFonts w:ascii="Times New Roman" w:eastAsia="仿宋_GB2312" w:hAnsi="Times New Roman" w:cs="Times New Roman"/>
          <w:spacing w:val="-4"/>
          <w:sz w:val="34"/>
          <w:szCs w:val="34"/>
        </w:rPr>
      </w:pPr>
      <w:r w:rsidRPr="00CB553A">
        <w:rPr>
          <w:rFonts w:ascii="黑体" w:eastAsia="黑体" w:hAnsi="黑体" w:hint="eastAsia"/>
          <w:sz w:val="34"/>
          <w:szCs w:val="34"/>
        </w:rPr>
        <w:t>第一条</w:t>
      </w:r>
      <w:r w:rsidR="008311E2" w:rsidRPr="00CB553A">
        <w:rPr>
          <w:rFonts w:ascii="黑体" w:eastAsia="黑体" w:hAnsi="黑体" w:hint="eastAsia"/>
          <w:sz w:val="34"/>
          <w:szCs w:val="34"/>
        </w:rPr>
        <w:t>目的和意义。</w:t>
      </w:r>
      <w:r w:rsidRPr="004607D8">
        <w:rPr>
          <w:rFonts w:ascii="仿宋_GB2312" w:eastAsia="仿宋_GB2312" w:hint="eastAsia"/>
          <w:sz w:val="34"/>
          <w:szCs w:val="34"/>
        </w:rPr>
        <w:t>为</w:t>
      </w:r>
      <w:r w:rsidR="001D5619" w:rsidRPr="004607D8">
        <w:rPr>
          <w:rFonts w:ascii="仿宋_GB2312" w:eastAsia="仿宋_GB2312" w:hint="eastAsia"/>
          <w:sz w:val="34"/>
          <w:szCs w:val="34"/>
        </w:rPr>
        <w:t>严格落实市委市政府和区委区政府工作</w:t>
      </w:r>
      <w:r w:rsidRPr="004607D8">
        <w:rPr>
          <w:rFonts w:ascii="仿宋_GB2312" w:eastAsia="仿宋_GB2312" w:hint="eastAsia"/>
          <w:sz w:val="34"/>
          <w:szCs w:val="34"/>
        </w:rPr>
        <w:t>部署</w:t>
      </w:r>
      <w:r w:rsidR="001D5619" w:rsidRPr="004607D8">
        <w:rPr>
          <w:rFonts w:ascii="仿宋_GB2312" w:eastAsia="仿宋_GB2312" w:hint="eastAsia"/>
          <w:sz w:val="34"/>
          <w:szCs w:val="34"/>
        </w:rPr>
        <w:t>，牢固树立“人人都是营商</w:t>
      </w:r>
      <w:r w:rsidR="001D5619" w:rsidRPr="00CB553A">
        <w:rPr>
          <w:rFonts w:ascii="仿宋_GB2312" w:eastAsia="仿宋_GB2312" w:hint="eastAsia"/>
          <w:sz w:val="34"/>
          <w:szCs w:val="34"/>
        </w:rPr>
        <w:t>环境”、“</w:t>
      </w:r>
      <w:r w:rsidR="002647F2" w:rsidRPr="00CB553A">
        <w:rPr>
          <w:rFonts w:ascii="仿宋_GB2312" w:eastAsia="仿宋_GB2312" w:hint="eastAsia"/>
          <w:sz w:val="34"/>
          <w:szCs w:val="34"/>
        </w:rPr>
        <w:t>痛快办事</w:t>
      </w:r>
      <w:r w:rsidR="001D5619" w:rsidRPr="00CB553A">
        <w:rPr>
          <w:rFonts w:ascii="仿宋_GB2312" w:eastAsia="仿宋_GB2312" w:hint="eastAsia"/>
          <w:sz w:val="34"/>
          <w:szCs w:val="34"/>
        </w:rPr>
        <w:t>”的理念，</w:t>
      </w:r>
      <w:r w:rsidR="00EB4974" w:rsidRPr="00CB553A">
        <w:rPr>
          <w:rFonts w:ascii="仿宋_GB2312" w:eastAsia="仿宋_GB2312" w:hint="eastAsia"/>
          <w:sz w:val="34"/>
          <w:szCs w:val="34"/>
        </w:rPr>
        <w:t>认真贯彻全区深化作风建</w:t>
      </w:r>
      <w:r w:rsidR="00EB4974" w:rsidRPr="004607D8">
        <w:rPr>
          <w:rFonts w:ascii="仿宋_GB2312" w:eastAsia="仿宋_GB2312" w:hint="eastAsia"/>
          <w:sz w:val="34"/>
          <w:szCs w:val="34"/>
        </w:rPr>
        <w:t>设年活动要求，</w:t>
      </w:r>
      <w:r w:rsidR="00D75D59">
        <w:rPr>
          <w:rFonts w:ascii="仿宋_GB2312" w:eastAsia="仿宋_GB2312" w:hint="eastAsia"/>
          <w:sz w:val="34"/>
          <w:szCs w:val="34"/>
        </w:rPr>
        <w:t>着力解决服务精细化程度</w:t>
      </w:r>
      <w:r w:rsidR="008311E2" w:rsidRPr="004607D8">
        <w:rPr>
          <w:rFonts w:ascii="仿宋_GB2312" w:eastAsia="仿宋_GB2312" w:hint="eastAsia"/>
          <w:sz w:val="34"/>
          <w:szCs w:val="34"/>
        </w:rPr>
        <w:t>不高</w:t>
      </w:r>
      <w:r w:rsidR="00D75D59" w:rsidRPr="00D75D59">
        <w:rPr>
          <w:rFonts w:ascii="仿宋_GB2312" w:eastAsia="仿宋_GB2312" w:hint="eastAsia"/>
          <w:sz w:val="34"/>
          <w:szCs w:val="34"/>
        </w:rPr>
        <w:t>的问题，</w:t>
      </w:r>
      <w:r w:rsidRPr="004607D8">
        <w:rPr>
          <w:rFonts w:ascii="仿宋_GB2312" w:eastAsia="仿宋_GB2312" w:hint="eastAsia"/>
          <w:sz w:val="34"/>
          <w:szCs w:val="34"/>
        </w:rPr>
        <w:t>通过拼理念、拼服务、拼细节、拼干劲，营造崇商、重商、安商、暖商的浓厚氛围。</w:t>
      </w:r>
    </w:p>
    <w:p w:rsidR="00545C83" w:rsidRPr="004607D8" w:rsidRDefault="00B66D44" w:rsidP="00CB553A">
      <w:pPr>
        <w:spacing w:line="588" w:lineRule="exact"/>
        <w:ind w:firstLineChars="200" w:firstLine="680"/>
        <w:rPr>
          <w:rFonts w:ascii="仿宋_GB2312" w:eastAsia="仿宋_GB2312"/>
          <w:sz w:val="34"/>
          <w:szCs w:val="34"/>
        </w:rPr>
      </w:pPr>
      <w:r w:rsidRPr="00CB553A">
        <w:rPr>
          <w:rFonts w:ascii="黑体" w:eastAsia="黑体" w:hAnsi="黑体" w:hint="eastAsia"/>
          <w:sz w:val="34"/>
          <w:szCs w:val="34"/>
        </w:rPr>
        <w:t>第</w:t>
      </w:r>
      <w:r w:rsidR="00D87D21" w:rsidRPr="00CB553A">
        <w:rPr>
          <w:rFonts w:ascii="黑体" w:eastAsia="黑体" w:hAnsi="黑体" w:hint="eastAsia"/>
          <w:sz w:val="34"/>
          <w:szCs w:val="34"/>
        </w:rPr>
        <w:t>二</w:t>
      </w:r>
      <w:r w:rsidRPr="00CB553A">
        <w:rPr>
          <w:rFonts w:ascii="黑体" w:eastAsia="黑体" w:hAnsi="黑体" w:hint="eastAsia"/>
          <w:sz w:val="34"/>
          <w:szCs w:val="34"/>
        </w:rPr>
        <w:t>条</w:t>
      </w:r>
      <w:r w:rsidR="00D369F0" w:rsidRPr="004607D8">
        <w:rPr>
          <w:rFonts w:ascii="仿宋_GB2312" w:eastAsia="仿宋_GB2312" w:hint="eastAsia"/>
          <w:sz w:val="34"/>
          <w:szCs w:val="34"/>
        </w:rPr>
        <w:t>本规程所称预审环节，是指各审批业务科室在日常审批过程中，</w:t>
      </w:r>
      <w:r w:rsidR="003F653F" w:rsidRPr="004607D8">
        <w:rPr>
          <w:rFonts w:ascii="仿宋_GB2312" w:eastAsia="仿宋_GB2312" w:hint="eastAsia"/>
          <w:sz w:val="34"/>
          <w:szCs w:val="34"/>
        </w:rPr>
        <w:t>自申请人通过电话咨</w:t>
      </w:r>
      <w:r w:rsidRPr="004607D8">
        <w:rPr>
          <w:rFonts w:ascii="仿宋_GB2312" w:eastAsia="仿宋_GB2312" w:hint="eastAsia"/>
          <w:sz w:val="34"/>
          <w:szCs w:val="34"/>
        </w:rPr>
        <w:t>询、现场咨询等方式初次咨询需办理的行政许可事项</w:t>
      </w:r>
      <w:r w:rsidR="00096EF5">
        <w:rPr>
          <w:rFonts w:ascii="仿宋_GB2312" w:eastAsia="仿宋_GB2312" w:hint="eastAsia"/>
          <w:sz w:val="34"/>
          <w:szCs w:val="34"/>
        </w:rPr>
        <w:t>（含公共服务事项）</w:t>
      </w:r>
      <w:r w:rsidR="00C65892" w:rsidRPr="004607D8">
        <w:rPr>
          <w:rFonts w:ascii="仿宋_GB2312" w:eastAsia="仿宋_GB2312" w:hint="eastAsia"/>
          <w:sz w:val="34"/>
          <w:szCs w:val="34"/>
        </w:rPr>
        <w:t>起</w:t>
      </w:r>
      <w:r w:rsidRPr="004607D8">
        <w:rPr>
          <w:rFonts w:ascii="仿宋_GB2312" w:eastAsia="仿宋_GB2312" w:hint="eastAsia"/>
          <w:sz w:val="34"/>
          <w:szCs w:val="34"/>
        </w:rPr>
        <w:t>，至申请人</w:t>
      </w:r>
      <w:r w:rsidR="00C65892" w:rsidRPr="004607D8">
        <w:rPr>
          <w:rFonts w:ascii="仿宋_GB2312" w:eastAsia="仿宋_GB2312" w:hint="eastAsia"/>
          <w:sz w:val="34"/>
          <w:szCs w:val="34"/>
        </w:rPr>
        <w:t>正式提交</w:t>
      </w:r>
      <w:r w:rsidRPr="004607D8">
        <w:rPr>
          <w:rFonts w:ascii="仿宋_GB2312" w:eastAsia="仿宋_GB2312" w:hint="eastAsia"/>
          <w:sz w:val="34"/>
          <w:szCs w:val="34"/>
        </w:rPr>
        <w:t>申请材料</w:t>
      </w:r>
      <w:r w:rsidR="00C65892" w:rsidRPr="004607D8">
        <w:rPr>
          <w:rFonts w:ascii="仿宋_GB2312" w:eastAsia="仿宋_GB2312" w:hint="eastAsia"/>
          <w:sz w:val="34"/>
          <w:szCs w:val="34"/>
        </w:rPr>
        <w:t>为止</w:t>
      </w:r>
      <w:r w:rsidR="00E27BC6" w:rsidRPr="004607D8">
        <w:rPr>
          <w:rFonts w:ascii="仿宋_GB2312" w:eastAsia="仿宋_GB2312" w:hint="eastAsia"/>
          <w:sz w:val="34"/>
          <w:szCs w:val="34"/>
        </w:rPr>
        <w:t>，工作人员对</w:t>
      </w:r>
      <w:r w:rsidR="00E27BC6" w:rsidRPr="004607D8">
        <w:rPr>
          <w:rFonts w:ascii="仿宋_GB2312" w:eastAsia="仿宋_GB2312" w:hint="eastAsia"/>
          <w:sz w:val="34"/>
          <w:szCs w:val="34"/>
        </w:rPr>
        <w:lastRenderedPageBreak/>
        <w:t>申请人提交的申请材料进行预审、指导等相关环节</w:t>
      </w:r>
      <w:r w:rsidRPr="004607D8">
        <w:rPr>
          <w:rFonts w:ascii="仿宋_GB2312" w:eastAsia="仿宋_GB2312" w:hint="eastAsia"/>
          <w:sz w:val="34"/>
          <w:szCs w:val="34"/>
        </w:rPr>
        <w:t>。</w:t>
      </w:r>
      <w:r w:rsidR="00B41D19" w:rsidRPr="004607D8">
        <w:rPr>
          <w:rFonts w:ascii="仿宋_GB2312" w:eastAsia="仿宋_GB2312" w:hint="eastAsia"/>
          <w:sz w:val="34"/>
          <w:szCs w:val="34"/>
        </w:rPr>
        <w:t>马上办事项不涉及此类。</w:t>
      </w:r>
    </w:p>
    <w:p w:rsidR="00B66D44" w:rsidRPr="00CB553A" w:rsidRDefault="00B66D44" w:rsidP="00CB553A">
      <w:pPr>
        <w:spacing w:line="588" w:lineRule="exact"/>
        <w:ind w:firstLineChars="200" w:firstLine="683"/>
        <w:rPr>
          <w:rFonts w:ascii="黑体" w:eastAsia="黑体" w:hAnsi="黑体"/>
          <w:sz w:val="34"/>
          <w:szCs w:val="34"/>
        </w:rPr>
      </w:pPr>
      <w:r w:rsidRPr="00CB553A">
        <w:rPr>
          <w:rFonts w:ascii="黑体" w:eastAsia="黑体" w:hAnsi="黑体" w:hint="eastAsia"/>
          <w:b/>
          <w:sz w:val="34"/>
          <w:szCs w:val="34"/>
        </w:rPr>
        <w:t>第</w:t>
      </w:r>
      <w:r w:rsidR="00CB553A" w:rsidRPr="00CB553A">
        <w:rPr>
          <w:rFonts w:ascii="黑体" w:eastAsia="黑体" w:hAnsi="黑体" w:hint="eastAsia"/>
          <w:b/>
          <w:sz w:val="34"/>
          <w:szCs w:val="34"/>
        </w:rPr>
        <w:t>三</w:t>
      </w:r>
      <w:r w:rsidRPr="00CB553A">
        <w:rPr>
          <w:rFonts w:ascii="黑体" w:eastAsia="黑体" w:hAnsi="黑体" w:hint="eastAsia"/>
          <w:b/>
          <w:sz w:val="34"/>
          <w:szCs w:val="34"/>
        </w:rPr>
        <w:t>条</w:t>
      </w:r>
      <w:r w:rsidRPr="00CB553A">
        <w:rPr>
          <w:rFonts w:ascii="黑体" w:eastAsia="黑体" w:hAnsi="黑体" w:hint="eastAsia"/>
          <w:sz w:val="34"/>
          <w:szCs w:val="34"/>
        </w:rPr>
        <w:t xml:space="preserve">  预审环节具体流程</w:t>
      </w:r>
      <w:r w:rsidR="00F4088C" w:rsidRPr="00CB553A">
        <w:rPr>
          <w:rFonts w:ascii="黑体" w:eastAsia="黑体" w:hAnsi="黑体" w:hint="eastAsia"/>
          <w:sz w:val="34"/>
          <w:szCs w:val="34"/>
        </w:rPr>
        <w:t>如下</w:t>
      </w:r>
      <w:r w:rsidR="00B41D19" w:rsidRPr="00CB553A">
        <w:rPr>
          <w:rFonts w:ascii="黑体" w:eastAsia="黑体" w:hAnsi="黑体" w:hint="eastAsia"/>
          <w:sz w:val="34"/>
          <w:szCs w:val="34"/>
        </w:rPr>
        <w:t>:</w:t>
      </w:r>
    </w:p>
    <w:p w:rsidR="00494235" w:rsidRPr="004607D8" w:rsidRDefault="00B66D44" w:rsidP="00CB553A">
      <w:pPr>
        <w:spacing w:line="588" w:lineRule="exact"/>
        <w:ind w:firstLineChars="200" w:firstLine="683"/>
        <w:rPr>
          <w:rFonts w:ascii="仿宋_GB2312" w:eastAsia="仿宋_GB2312"/>
          <w:sz w:val="34"/>
          <w:szCs w:val="34"/>
        </w:rPr>
      </w:pPr>
      <w:r w:rsidRPr="004607D8">
        <w:rPr>
          <w:rFonts w:ascii="仿宋_GB2312" w:eastAsia="仿宋_GB2312" w:hint="eastAsia"/>
          <w:b/>
          <w:sz w:val="34"/>
          <w:szCs w:val="34"/>
        </w:rPr>
        <w:t xml:space="preserve">第一步 </w:t>
      </w:r>
      <w:r w:rsidR="00C65892" w:rsidRPr="004607D8">
        <w:rPr>
          <w:rFonts w:ascii="仿宋_GB2312" w:eastAsia="仿宋_GB2312" w:hint="eastAsia"/>
          <w:b/>
          <w:sz w:val="34"/>
          <w:szCs w:val="34"/>
        </w:rPr>
        <w:t>一次性告知。</w:t>
      </w:r>
      <w:r w:rsidR="00C65892" w:rsidRPr="004607D8">
        <w:rPr>
          <w:rFonts w:ascii="仿宋_GB2312" w:eastAsia="仿宋_GB2312" w:hint="eastAsia"/>
          <w:sz w:val="34"/>
          <w:szCs w:val="34"/>
        </w:rPr>
        <w:t>对申请人的咨询，窗口工作人员要实行一次性告知制度，</w:t>
      </w:r>
      <w:r w:rsidR="001D5619" w:rsidRPr="004607D8">
        <w:rPr>
          <w:rFonts w:ascii="仿宋_GB2312" w:eastAsia="仿宋_GB2312" w:hint="eastAsia"/>
          <w:sz w:val="34"/>
          <w:szCs w:val="34"/>
        </w:rPr>
        <w:t>在申请人初次咨询时立即</w:t>
      </w:r>
      <w:r w:rsidR="00C65892" w:rsidRPr="004607D8">
        <w:rPr>
          <w:rFonts w:ascii="仿宋_GB2312" w:eastAsia="仿宋_GB2312" w:hint="eastAsia"/>
          <w:sz w:val="34"/>
          <w:szCs w:val="34"/>
        </w:rPr>
        <w:t>将办理该事项所需申请条件、申请材料、申请流程一次性告知申请人，并出具纸质告知材料。</w:t>
      </w:r>
    </w:p>
    <w:p w:rsidR="00C65892" w:rsidRPr="004607D8" w:rsidRDefault="00B66D44" w:rsidP="00CB553A">
      <w:pPr>
        <w:spacing w:line="588" w:lineRule="exact"/>
        <w:ind w:firstLineChars="200" w:firstLine="683"/>
        <w:rPr>
          <w:rFonts w:ascii="仿宋_GB2312" w:eastAsia="仿宋_GB2312"/>
          <w:b/>
          <w:sz w:val="34"/>
          <w:szCs w:val="34"/>
        </w:rPr>
      </w:pPr>
      <w:r w:rsidRPr="004607D8">
        <w:rPr>
          <w:rFonts w:ascii="仿宋_GB2312" w:eastAsia="仿宋_GB2312" w:hint="eastAsia"/>
          <w:b/>
          <w:sz w:val="34"/>
          <w:szCs w:val="34"/>
        </w:rPr>
        <w:t xml:space="preserve">第二步 </w:t>
      </w:r>
      <w:r w:rsidR="00C65892" w:rsidRPr="004607D8">
        <w:rPr>
          <w:rFonts w:ascii="仿宋_GB2312" w:eastAsia="仿宋_GB2312" w:hint="eastAsia"/>
          <w:b/>
          <w:sz w:val="34"/>
          <w:szCs w:val="34"/>
        </w:rPr>
        <w:t>登记管理。</w:t>
      </w:r>
      <w:r w:rsidR="00C65892" w:rsidRPr="004607D8">
        <w:rPr>
          <w:rFonts w:ascii="仿宋_GB2312" w:eastAsia="仿宋_GB2312" w:hint="eastAsia"/>
          <w:sz w:val="34"/>
          <w:szCs w:val="34"/>
        </w:rPr>
        <w:t>加强痕迹管理，对预审环节的案件，要坚持“一事一表”，工作人员要对每个案件咨询、追踪等各环节详细记录，认真</w:t>
      </w:r>
      <w:r w:rsidR="00B41D19" w:rsidRPr="004607D8">
        <w:rPr>
          <w:rFonts w:ascii="仿宋_GB2312" w:eastAsia="仿宋_GB2312" w:hint="eastAsia"/>
          <w:sz w:val="34"/>
          <w:szCs w:val="34"/>
        </w:rPr>
        <w:t>按照</w:t>
      </w:r>
      <w:r w:rsidR="00C65892" w:rsidRPr="004607D8">
        <w:rPr>
          <w:rFonts w:ascii="仿宋_GB2312" w:eastAsia="仿宋_GB2312" w:hint="eastAsia"/>
          <w:sz w:val="34"/>
          <w:szCs w:val="34"/>
        </w:rPr>
        <w:t>《南开区政务办预审环节事项进展情况记录表》</w:t>
      </w:r>
      <w:r w:rsidR="00B41D19" w:rsidRPr="004607D8">
        <w:rPr>
          <w:rFonts w:ascii="仿宋_GB2312" w:eastAsia="仿宋_GB2312" w:hint="eastAsia"/>
          <w:sz w:val="34"/>
          <w:szCs w:val="34"/>
        </w:rPr>
        <w:t>的模式填写来人、来电咨询登记簿。</w:t>
      </w:r>
      <w:r w:rsidR="009D7497" w:rsidRPr="004607D8">
        <w:rPr>
          <w:rFonts w:ascii="仿宋_GB2312" w:eastAsia="仿宋_GB2312" w:hint="eastAsia"/>
          <w:sz w:val="34"/>
          <w:szCs w:val="34"/>
        </w:rPr>
        <w:t>对于分类为一般事项的，可根据实际情况，免于登记。</w:t>
      </w:r>
    </w:p>
    <w:p w:rsidR="00B66D44" w:rsidRPr="004607D8" w:rsidRDefault="00C65892" w:rsidP="00CB553A">
      <w:pPr>
        <w:spacing w:line="588" w:lineRule="exact"/>
        <w:ind w:firstLineChars="200" w:firstLine="683"/>
        <w:rPr>
          <w:rFonts w:ascii="仿宋_GB2312" w:eastAsia="仿宋_GB2312"/>
          <w:sz w:val="34"/>
          <w:szCs w:val="34"/>
        </w:rPr>
      </w:pPr>
      <w:r w:rsidRPr="004607D8">
        <w:rPr>
          <w:rFonts w:ascii="仿宋_GB2312" w:eastAsia="仿宋_GB2312" w:hint="eastAsia"/>
          <w:b/>
          <w:sz w:val="34"/>
          <w:szCs w:val="34"/>
        </w:rPr>
        <w:t>第三步  接件</w:t>
      </w:r>
      <w:r w:rsidRPr="00CB553A">
        <w:rPr>
          <w:rFonts w:ascii="仿宋_GB2312" w:eastAsia="仿宋_GB2312" w:hint="eastAsia"/>
          <w:b/>
          <w:sz w:val="34"/>
          <w:szCs w:val="34"/>
        </w:rPr>
        <w:t>。</w:t>
      </w:r>
      <w:r w:rsidR="002647F2" w:rsidRPr="00CB553A">
        <w:rPr>
          <w:rFonts w:ascii="仿宋_GB2312" w:eastAsia="仿宋_GB2312"/>
          <w:sz w:val="34"/>
          <w:szCs w:val="34"/>
        </w:rPr>
        <w:t>申请人在办理行政许可事项</w:t>
      </w:r>
      <w:r w:rsidR="00096EF5">
        <w:rPr>
          <w:rFonts w:ascii="仿宋_GB2312" w:eastAsia="仿宋_GB2312" w:hint="eastAsia"/>
          <w:sz w:val="34"/>
          <w:szCs w:val="34"/>
        </w:rPr>
        <w:t>（含公共服务事项）</w:t>
      </w:r>
      <w:r w:rsidR="002647F2" w:rsidRPr="00CB553A">
        <w:rPr>
          <w:rFonts w:ascii="仿宋_GB2312" w:eastAsia="仿宋_GB2312"/>
          <w:sz w:val="34"/>
          <w:szCs w:val="34"/>
        </w:rPr>
        <w:t>过程中提交申请材料不齐或不符合法定形式的，且申请人未在</w:t>
      </w:r>
      <w:r w:rsidR="002647F2" w:rsidRPr="00CB553A">
        <w:rPr>
          <w:rFonts w:ascii="仿宋_GB2312" w:eastAsia="仿宋_GB2312" w:hint="eastAsia"/>
          <w:sz w:val="34"/>
          <w:szCs w:val="34"/>
        </w:rPr>
        <w:t>“</w:t>
      </w:r>
      <w:r w:rsidR="002647F2" w:rsidRPr="00CB553A">
        <w:rPr>
          <w:rFonts w:ascii="仿宋_GB2312" w:eastAsia="仿宋_GB2312"/>
          <w:sz w:val="34"/>
          <w:szCs w:val="34"/>
        </w:rPr>
        <w:t>信用中国（天津）</w:t>
      </w:r>
      <w:r w:rsidR="002647F2" w:rsidRPr="00CB553A">
        <w:rPr>
          <w:rFonts w:ascii="仿宋_GB2312" w:eastAsia="仿宋_GB2312" w:hint="eastAsia"/>
          <w:sz w:val="34"/>
          <w:szCs w:val="34"/>
        </w:rPr>
        <w:t>”</w:t>
      </w:r>
      <w:r w:rsidR="002647F2" w:rsidRPr="00CB553A">
        <w:rPr>
          <w:rFonts w:ascii="仿宋_GB2312" w:eastAsia="仿宋_GB2312"/>
          <w:sz w:val="34"/>
          <w:szCs w:val="34"/>
        </w:rPr>
        <w:t>网站上公布的</w:t>
      </w:r>
      <w:r w:rsidR="002647F2" w:rsidRPr="00CB553A">
        <w:rPr>
          <w:rFonts w:ascii="仿宋_GB2312" w:eastAsia="仿宋_GB2312" w:hint="eastAsia"/>
          <w:sz w:val="34"/>
          <w:szCs w:val="34"/>
        </w:rPr>
        <w:t>“</w:t>
      </w:r>
      <w:r w:rsidR="002647F2" w:rsidRPr="00CB553A">
        <w:rPr>
          <w:rFonts w:ascii="仿宋_GB2312" w:eastAsia="仿宋_GB2312"/>
          <w:sz w:val="34"/>
          <w:szCs w:val="34"/>
        </w:rPr>
        <w:t>失信黑名单</w:t>
      </w:r>
      <w:r w:rsidR="002647F2" w:rsidRPr="00CB553A">
        <w:rPr>
          <w:rFonts w:ascii="仿宋_GB2312" w:eastAsia="仿宋_GB2312" w:hint="eastAsia"/>
          <w:sz w:val="34"/>
          <w:szCs w:val="34"/>
        </w:rPr>
        <w:t>”</w:t>
      </w:r>
      <w:r w:rsidR="002647F2" w:rsidRPr="00CB553A">
        <w:rPr>
          <w:rFonts w:ascii="仿宋_GB2312" w:eastAsia="仿宋_GB2312"/>
          <w:sz w:val="34"/>
          <w:szCs w:val="34"/>
        </w:rPr>
        <w:t>中的，</w:t>
      </w:r>
      <w:r w:rsidRPr="00CB553A">
        <w:rPr>
          <w:rFonts w:ascii="仿宋_GB2312" w:eastAsia="仿宋_GB2312" w:hint="eastAsia"/>
          <w:sz w:val="34"/>
          <w:szCs w:val="34"/>
        </w:rPr>
        <w:t>均应</w:t>
      </w:r>
      <w:r w:rsidR="001D5619" w:rsidRPr="00CB553A">
        <w:rPr>
          <w:rFonts w:ascii="仿宋_GB2312" w:eastAsia="仿宋_GB2312" w:hint="eastAsia"/>
          <w:sz w:val="34"/>
          <w:szCs w:val="34"/>
        </w:rPr>
        <w:t>在申请人初次提交材料时</w:t>
      </w:r>
      <w:r w:rsidR="000A3502" w:rsidRPr="00CB553A">
        <w:rPr>
          <w:rFonts w:ascii="仿宋_GB2312" w:eastAsia="仿宋_GB2312" w:hint="eastAsia"/>
          <w:sz w:val="34"/>
          <w:szCs w:val="34"/>
        </w:rPr>
        <w:t>按容缺受理</w:t>
      </w:r>
      <w:r w:rsidRPr="00CB553A">
        <w:rPr>
          <w:rFonts w:ascii="仿宋_GB2312" w:eastAsia="仿宋_GB2312" w:hint="eastAsia"/>
          <w:sz w:val="34"/>
          <w:szCs w:val="34"/>
        </w:rPr>
        <w:t>接</w:t>
      </w:r>
      <w:r w:rsidR="000A3502" w:rsidRPr="00CB553A">
        <w:rPr>
          <w:rFonts w:ascii="仿宋_GB2312" w:eastAsia="仿宋_GB2312" w:hint="eastAsia"/>
          <w:sz w:val="34"/>
          <w:szCs w:val="34"/>
        </w:rPr>
        <w:t>件。工作人</w:t>
      </w:r>
      <w:r w:rsidR="000A3502">
        <w:rPr>
          <w:rFonts w:ascii="仿宋_GB2312" w:eastAsia="仿宋_GB2312" w:hint="eastAsia"/>
          <w:sz w:val="34"/>
          <w:szCs w:val="34"/>
        </w:rPr>
        <w:t>员应对申请人提交的申请材料类型进行分析，属于信用承诺或告知承诺审批的事项和材料范围的，应主动提示</w:t>
      </w:r>
      <w:r w:rsidRPr="004607D8">
        <w:rPr>
          <w:rFonts w:ascii="仿宋_GB2312" w:eastAsia="仿宋_GB2312" w:hint="eastAsia"/>
          <w:sz w:val="34"/>
          <w:szCs w:val="34"/>
        </w:rPr>
        <w:t>。</w:t>
      </w:r>
    </w:p>
    <w:p w:rsidR="00B66D44" w:rsidRPr="004607D8" w:rsidRDefault="00B66D44" w:rsidP="00CB553A">
      <w:pPr>
        <w:spacing w:line="588" w:lineRule="exact"/>
        <w:ind w:firstLineChars="200" w:firstLine="683"/>
        <w:rPr>
          <w:rFonts w:ascii="仿宋_GB2312" w:eastAsia="仿宋_GB2312"/>
          <w:sz w:val="34"/>
          <w:szCs w:val="34"/>
        </w:rPr>
      </w:pPr>
      <w:r w:rsidRPr="004607D8">
        <w:rPr>
          <w:rFonts w:ascii="仿宋_GB2312" w:eastAsia="仿宋_GB2312" w:hint="eastAsia"/>
          <w:b/>
          <w:sz w:val="34"/>
          <w:szCs w:val="34"/>
        </w:rPr>
        <w:t>第</w:t>
      </w:r>
      <w:r w:rsidR="00C65892" w:rsidRPr="004607D8">
        <w:rPr>
          <w:rFonts w:ascii="仿宋_GB2312" w:eastAsia="仿宋_GB2312" w:hint="eastAsia"/>
          <w:b/>
          <w:sz w:val="34"/>
          <w:szCs w:val="34"/>
        </w:rPr>
        <w:t>四</w:t>
      </w:r>
      <w:r w:rsidRPr="004607D8">
        <w:rPr>
          <w:rFonts w:ascii="仿宋_GB2312" w:eastAsia="仿宋_GB2312" w:hint="eastAsia"/>
          <w:b/>
          <w:sz w:val="34"/>
          <w:szCs w:val="34"/>
        </w:rPr>
        <w:t>步 案件追踪。</w:t>
      </w:r>
      <w:r w:rsidR="003910C6" w:rsidRPr="004607D8">
        <w:rPr>
          <w:rFonts w:ascii="仿宋_GB2312" w:eastAsia="仿宋_GB2312" w:hint="eastAsia"/>
          <w:sz w:val="34"/>
          <w:szCs w:val="34"/>
        </w:rPr>
        <w:t>接件后，工作人员</w:t>
      </w:r>
      <w:r w:rsidR="00492551">
        <w:rPr>
          <w:rFonts w:ascii="仿宋_GB2312" w:eastAsia="仿宋_GB2312" w:hint="eastAsia"/>
          <w:sz w:val="34"/>
          <w:szCs w:val="34"/>
        </w:rPr>
        <w:t>应对申请材料准备情况进行追踪，督促、指导申请人</w:t>
      </w:r>
      <w:r w:rsidR="003910C6" w:rsidRPr="004607D8">
        <w:rPr>
          <w:rFonts w:ascii="仿宋_GB2312" w:eastAsia="仿宋_GB2312" w:hint="eastAsia"/>
          <w:sz w:val="34"/>
          <w:szCs w:val="34"/>
        </w:rPr>
        <w:t>尽快补齐</w:t>
      </w:r>
      <w:r w:rsidR="00C65892" w:rsidRPr="004607D8">
        <w:rPr>
          <w:rFonts w:ascii="仿宋_GB2312" w:eastAsia="仿宋_GB2312" w:hint="eastAsia"/>
          <w:sz w:val="34"/>
          <w:szCs w:val="34"/>
        </w:rPr>
        <w:t>必要的</w:t>
      </w:r>
      <w:r w:rsidR="003910C6" w:rsidRPr="004607D8">
        <w:rPr>
          <w:rFonts w:ascii="仿宋_GB2312" w:eastAsia="仿宋_GB2312" w:hint="eastAsia"/>
          <w:sz w:val="34"/>
          <w:szCs w:val="34"/>
        </w:rPr>
        <w:t>申请材料，完成事项申报。</w:t>
      </w:r>
      <w:r w:rsidR="00492551">
        <w:rPr>
          <w:rFonts w:ascii="仿宋_GB2312" w:eastAsia="仿宋_GB2312" w:hint="eastAsia"/>
          <w:sz w:val="34"/>
          <w:szCs w:val="34"/>
        </w:rPr>
        <w:t>对申报材料存在问题的，要</w:t>
      </w:r>
      <w:r w:rsidR="00492551">
        <w:rPr>
          <w:rFonts w:ascii="仿宋_GB2312" w:eastAsia="仿宋_GB2312" w:hint="eastAsia"/>
          <w:sz w:val="34"/>
          <w:szCs w:val="34"/>
        </w:rPr>
        <w:lastRenderedPageBreak/>
        <w:t>及时分析出问题原因</w:t>
      </w:r>
      <w:r w:rsidR="00C65892" w:rsidRPr="004607D8">
        <w:rPr>
          <w:rFonts w:ascii="仿宋_GB2312" w:eastAsia="仿宋_GB2312" w:hint="eastAsia"/>
          <w:sz w:val="34"/>
          <w:szCs w:val="34"/>
        </w:rPr>
        <w:t>；无法判断的，要第一时间向分管领导汇报。</w:t>
      </w:r>
      <w:r w:rsidR="003910C6" w:rsidRPr="004607D8">
        <w:rPr>
          <w:rFonts w:ascii="仿宋_GB2312" w:eastAsia="仿宋_GB2312" w:hint="eastAsia"/>
          <w:sz w:val="34"/>
          <w:szCs w:val="34"/>
        </w:rPr>
        <w:t>对</w:t>
      </w:r>
      <w:r w:rsidR="00492551">
        <w:rPr>
          <w:rFonts w:ascii="仿宋_GB2312" w:eastAsia="仿宋_GB2312" w:hint="eastAsia"/>
          <w:sz w:val="34"/>
          <w:szCs w:val="34"/>
        </w:rPr>
        <w:t>招商引资、疫情防控、工程建设</w:t>
      </w:r>
      <w:r w:rsidR="00094260" w:rsidRPr="004607D8">
        <w:rPr>
          <w:rFonts w:ascii="仿宋_GB2312" w:eastAsia="仿宋_GB2312" w:hint="eastAsia"/>
          <w:sz w:val="34"/>
          <w:szCs w:val="34"/>
        </w:rPr>
        <w:t>等</w:t>
      </w:r>
      <w:r w:rsidR="00492551">
        <w:rPr>
          <w:rFonts w:ascii="仿宋_GB2312" w:eastAsia="仿宋_GB2312" w:hint="eastAsia"/>
          <w:sz w:val="34"/>
          <w:szCs w:val="34"/>
        </w:rPr>
        <w:t>重大项目</w:t>
      </w:r>
      <w:r w:rsidR="003910C6" w:rsidRPr="004607D8">
        <w:rPr>
          <w:rFonts w:ascii="仿宋_GB2312" w:eastAsia="仿宋_GB2312" w:hint="eastAsia"/>
          <w:sz w:val="34"/>
          <w:szCs w:val="34"/>
        </w:rPr>
        <w:t>要优先追踪、重点追踪，对</w:t>
      </w:r>
      <w:r w:rsidR="004607D8" w:rsidRPr="004607D8">
        <w:rPr>
          <w:rFonts w:ascii="仿宋_GB2312" w:eastAsia="仿宋_GB2312" w:hint="eastAsia"/>
          <w:sz w:val="34"/>
          <w:szCs w:val="34"/>
        </w:rPr>
        <w:t>其他</w:t>
      </w:r>
      <w:r w:rsidR="003910C6" w:rsidRPr="004607D8">
        <w:rPr>
          <w:rFonts w:ascii="仿宋_GB2312" w:eastAsia="仿宋_GB2312" w:hint="eastAsia"/>
          <w:sz w:val="34"/>
          <w:szCs w:val="34"/>
        </w:rPr>
        <w:t>企业定期追踪</w:t>
      </w:r>
      <w:r w:rsidR="004F4EAB" w:rsidRPr="004607D8">
        <w:rPr>
          <w:rFonts w:ascii="仿宋_GB2312" w:eastAsia="仿宋_GB2312" w:hint="eastAsia"/>
          <w:sz w:val="34"/>
          <w:szCs w:val="34"/>
        </w:rPr>
        <w:t>，及时掌握企业</w:t>
      </w:r>
      <w:r w:rsidR="004607D8" w:rsidRPr="004607D8">
        <w:rPr>
          <w:rFonts w:ascii="仿宋_GB2312" w:eastAsia="仿宋_GB2312" w:hint="eastAsia"/>
          <w:sz w:val="34"/>
          <w:szCs w:val="34"/>
        </w:rPr>
        <w:t>办件情况的</w:t>
      </w:r>
      <w:r w:rsidR="004F4EAB" w:rsidRPr="004607D8">
        <w:rPr>
          <w:rFonts w:ascii="仿宋_GB2312" w:eastAsia="仿宋_GB2312" w:hint="eastAsia"/>
          <w:sz w:val="34"/>
          <w:szCs w:val="34"/>
        </w:rPr>
        <w:t>最新进展</w:t>
      </w:r>
      <w:r w:rsidR="0000447A" w:rsidRPr="004607D8">
        <w:rPr>
          <w:rFonts w:ascii="仿宋_GB2312" w:eastAsia="仿宋_GB2312" w:hint="eastAsia"/>
          <w:sz w:val="34"/>
          <w:szCs w:val="34"/>
        </w:rPr>
        <w:t>。</w:t>
      </w:r>
    </w:p>
    <w:p w:rsidR="003910C6" w:rsidRPr="004607D8" w:rsidRDefault="003910C6" w:rsidP="00CB553A">
      <w:pPr>
        <w:spacing w:line="588" w:lineRule="exact"/>
        <w:ind w:firstLineChars="200" w:firstLine="683"/>
        <w:rPr>
          <w:rFonts w:ascii="仿宋_GB2312" w:eastAsia="仿宋_GB2312"/>
          <w:sz w:val="34"/>
          <w:szCs w:val="34"/>
        </w:rPr>
      </w:pPr>
      <w:r w:rsidRPr="004607D8">
        <w:rPr>
          <w:rFonts w:ascii="仿宋_GB2312" w:eastAsia="仿宋_GB2312" w:hint="eastAsia"/>
          <w:b/>
          <w:sz w:val="34"/>
          <w:szCs w:val="34"/>
        </w:rPr>
        <w:t>第</w:t>
      </w:r>
      <w:r w:rsidR="006E5C1F" w:rsidRPr="004607D8">
        <w:rPr>
          <w:rFonts w:ascii="仿宋_GB2312" w:eastAsia="仿宋_GB2312" w:hint="eastAsia"/>
          <w:b/>
          <w:sz w:val="34"/>
          <w:szCs w:val="34"/>
        </w:rPr>
        <w:t>五</w:t>
      </w:r>
      <w:r w:rsidRPr="004607D8">
        <w:rPr>
          <w:rFonts w:ascii="仿宋_GB2312" w:eastAsia="仿宋_GB2312" w:hint="eastAsia"/>
          <w:b/>
          <w:sz w:val="34"/>
          <w:szCs w:val="34"/>
        </w:rPr>
        <w:t xml:space="preserve">步  </w:t>
      </w:r>
      <w:r w:rsidR="00C65892" w:rsidRPr="004607D8">
        <w:rPr>
          <w:rFonts w:ascii="仿宋_GB2312" w:eastAsia="仿宋_GB2312" w:hint="eastAsia"/>
          <w:b/>
          <w:sz w:val="34"/>
          <w:szCs w:val="34"/>
        </w:rPr>
        <w:t>预审完成</w:t>
      </w:r>
      <w:r w:rsidRPr="004607D8">
        <w:rPr>
          <w:rFonts w:ascii="仿宋_GB2312" w:eastAsia="仿宋_GB2312" w:hint="eastAsia"/>
          <w:b/>
          <w:sz w:val="34"/>
          <w:szCs w:val="34"/>
        </w:rPr>
        <w:t>。</w:t>
      </w:r>
      <w:r w:rsidR="00DA7152" w:rsidRPr="004607D8">
        <w:rPr>
          <w:rFonts w:ascii="仿宋_GB2312" w:eastAsia="仿宋_GB2312" w:hint="eastAsia"/>
          <w:sz w:val="34"/>
          <w:szCs w:val="34"/>
        </w:rPr>
        <w:t>待企业</w:t>
      </w:r>
      <w:r w:rsidR="006E5C1F" w:rsidRPr="004607D8">
        <w:rPr>
          <w:rFonts w:ascii="仿宋_GB2312" w:eastAsia="仿宋_GB2312" w:hint="eastAsia"/>
          <w:sz w:val="34"/>
          <w:szCs w:val="34"/>
        </w:rPr>
        <w:t>符合正式申报要求后</w:t>
      </w:r>
      <w:r w:rsidR="00DA7152" w:rsidRPr="004607D8">
        <w:rPr>
          <w:rFonts w:ascii="仿宋_GB2312" w:eastAsia="仿宋_GB2312" w:hint="eastAsia"/>
          <w:sz w:val="34"/>
          <w:szCs w:val="34"/>
        </w:rPr>
        <w:t>，</w:t>
      </w:r>
      <w:r w:rsidR="006E5C1F" w:rsidRPr="004607D8">
        <w:rPr>
          <w:rFonts w:ascii="仿宋_GB2312" w:eastAsia="仿宋_GB2312" w:hint="eastAsia"/>
          <w:sz w:val="34"/>
          <w:szCs w:val="34"/>
        </w:rPr>
        <w:t>窗口人员应第一时间将该申请事项转入审批环节，预审环节至此终止。</w:t>
      </w:r>
    </w:p>
    <w:p w:rsidR="00DA7152" w:rsidRPr="004607D8" w:rsidRDefault="00DA7152" w:rsidP="00CB553A">
      <w:pPr>
        <w:spacing w:line="588" w:lineRule="exact"/>
        <w:ind w:firstLineChars="200" w:firstLine="680"/>
        <w:rPr>
          <w:rFonts w:ascii="仿宋_GB2312" w:eastAsia="仿宋_GB2312"/>
          <w:sz w:val="34"/>
          <w:szCs w:val="34"/>
        </w:rPr>
      </w:pPr>
      <w:r w:rsidRPr="00CB553A">
        <w:rPr>
          <w:rFonts w:ascii="黑体" w:eastAsia="黑体" w:hAnsi="黑体" w:hint="eastAsia"/>
          <w:sz w:val="34"/>
          <w:szCs w:val="34"/>
        </w:rPr>
        <w:t>第</w:t>
      </w:r>
      <w:r w:rsidR="00CB553A" w:rsidRPr="00CB553A">
        <w:rPr>
          <w:rFonts w:ascii="黑体" w:eastAsia="黑体" w:hAnsi="黑体" w:hint="eastAsia"/>
          <w:sz w:val="34"/>
          <w:szCs w:val="34"/>
        </w:rPr>
        <w:t>四</w:t>
      </w:r>
      <w:r w:rsidRPr="00CB553A">
        <w:rPr>
          <w:rFonts w:ascii="黑体" w:eastAsia="黑体" w:hAnsi="黑体" w:hint="eastAsia"/>
          <w:sz w:val="34"/>
          <w:szCs w:val="34"/>
        </w:rPr>
        <w:t>条</w:t>
      </w:r>
      <w:r w:rsidR="00AF33FD" w:rsidRPr="00CB553A">
        <w:rPr>
          <w:rFonts w:ascii="黑体" w:eastAsia="黑体" w:hAnsi="黑体" w:hint="eastAsia"/>
          <w:sz w:val="34"/>
          <w:szCs w:val="34"/>
        </w:rPr>
        <w:t>每日</w:t>
      </w:r>
      <w:r w:rsidRPr="00CB553A">
        <w:rPr>
          <w:rFonts w:ascii="黑体" w:eastAsia="黑体" w:hAnsi="黑体" w:hint="eastAsia"/>
          <w:sz w:val="34"/>
          <w:szCs w:val="34"/>
        </w:rPr>
        <w:t>自查。</w:t>
      </w:r>
      <w:r w:rsidRPr="004607D8">
        <w:rPr>
          <w:rFonts w:ascii="仿宋_GB2312" w:eastAsia="仿宋_GB2312" w:hint="eastAsia"/>
          <w:sz w:val="34"/>
          <w:szCs w:val="34"/>
        </w:rPr>
        <w:t>各审批业务科室应明确专人，负责每天对进入预审环节的案件进展情况进行自查，确认是否</w:t>
      </w:r>
      <w:r w:rsidR="00E27BC6" w:rsidRPr="004607D8">
        <w:rPr>
          <w:rFonts w:ascii="仿宋_GB2312" w:eastAsia="仿宋_GB2312" w:hint="eastAsia"/>
          <w:sz w:val="34"/>
          <w:szCs w:val="34"/>
        </w:rPr>
        <w:t>对每个案件都已</w:t>
      </w:r>
      <w:r w:rsidRPr="004607D8">
        <w:rPr>
          <w:rFonts w:ascii="仿宋_GB2312" w:eastAsia="仿宋_GB2312" w:hint="eastAsia"/>
          <w:sz w:val="34"/>
          <w:szCs w:val="34"/>
        </w:rPr>
        <w:t>及时追踪、督促、指导，</w:t>
      </w:r>
      <w:r w:rsidR="00E27BC6" w:rsidRPr="004607D8">
        <w:rPr>
          <w:rFonts w:ascii="仿宋_GB2312" w:eastAsia="仿宋_GB2312" w:hint="eastAsia"/>
          <w:sz w:val="34"/>
          <w:szCs w:val="34"/>
        </w:rPr>
        <w:t>对申请人放弃申请的及时撤销记录，申请人已补齐申请材料的及时</w:t>
      </w:r>
      <w:r w:rsidR="006E5C1F" w:rsidRPr="004607D8">
        <w:rPr>
          <w:rFonts w:ascii="仿宋_GB2312" w:eastAsia="仿宋_GB2312" w:hint="eastAsia"/>
          <w:sz w:val="34"/>
          <w:szCs w:val="34"/>
        </w:rPr>
        <w:t>办理</w:t>
      </w:r>
      <w:r w:rsidR="00E27BC6" w:rsidRPr="004607D8">
        <w:rPr>
          <w:rFonts w:ascii="仿宋_GB2312" w:eastAsia="仿宋_GB2312" w:hint="eastAsia"/>
          <w:sz w:val="34"/>
          <w:szCs w:val="34"/>
        </w:rPr>
        <w:t>，杜绝漏件、压件等情况。</w:t>
      </w:r>
    </w:p>
    <w:p w:rsidR="00094260" w:rsidRDefault="00094260" w:rsidP="00CB553A">
      <w:pPr>
        <w:spacing w:line="588" w:lineRule="exact"/>
        <w:ind w:firstLineChars="200" w:firstLine="680"/>
        <w:rPr>
          <w:rFonts w:ascii="仿宋_GB2312" w:eastAsia="仿宋_GB2312"/>
          <w:sz w:val="34"/>
          <w:szCs w:val="34"/>
        </w:rPr>
      </w:pPr>
      <w:r w:rsidRPr="00CB553A">
        <w:rPr>
          <w:rFonts w:ascii="黑体" w:eastAsia="黑体" w:hAnsi="黑体" w:hint="eastAsia"/>
          <w:sz w:val="34"/>
          <w:szCs w:val="34"/>
        </w:rPr>
        <w:t>第</w:t>
      </w:r>
      <w:r w:rsidR="00CB553A" w:rsidRPr="00CB553A">
        <w:rPr>
          <w:rFonts w:ascii="黑体" w:eastAsia="黑体" w:hAnsi="黑体" w:hint="eastAsia"/>
          <w:sz w:val="34"/>
          <w:szCs w:val="34"/>
        </w:rPr>
        <w:t>五</w:t>
      </w:r>
      <w:r w:rsidRPr="00CB553A">
        <w:rPr>
          <w:rFonts w:ascii="黑体" w:eastAsia="黑体" w:hAnsi="黑体" w:hint="eastAsia"/>
          <w:sz w:val="34"/>
          <w:szCs w:val="34"/>
        </w:rPr>
        <w:t>条定期检查推进。</w:t>
      </w:r>
      <w:r w:rsidRPr="004607D8">
        <w:rPr>
          <w:rFonts w:ascii="仿宋_GB2312" w:eastAsia="仿宋_GB2312" w:hint="eastAsia"/>
          <w:sz w:val="34"/>
          <w:szCs w:val="34"/>
        </w:rPr>
        <w:t>各位分管领导每月对分管科室</w:t>
      </w:r>
      <w:r w:rsidR="00D200E9" w:rsidRPr="004607D8">
        <w:rPr>
          <w:rFonts w:ascii="仿宋_GB2312" w:eastAsia="仿宋_GB2312" w:hint="eastAsia"/>
          <w:sz w:val="34"/>
          <w:szCs w:val="34"/>
        </w:rPr>
        <w:t>进入</w:t>
      </w:r>
      <w:r w:rsidRPr="004607D8">
        <w:rPr>
          <w:rFonts w:ascii="仿宋_GB2312" w:eastAsia="仿宋_GB2312" w:hint="eastAsia"/>
          <w:sz w:val="34"/>
          <w:szCs w:val="34"/>
        </w:rPr>
        <w:t>预审环节</w:t>
      </w:r>
      <w:r w:rsidR="00D200E9" w:rsidRPr="004607D8">
        <w:rPr>
          <w:rFonts w:ascii="仿宋_GB2312" w:eastAsia="仿宋_GB2312" w:hint="eastAsia"/>
          <w:sz w:val="34"/>
          <w:szCs w:val="34"/>
        </w:rPr>
        <w:t>的</w:t>
      </w:r>
      <w:r w:rsidRPr="004607D8">
        <w:rPr>
          <w:rFonts w:ascii="仿宋_GB2312" w:eastAsia="仿宋_GB2312" w:hint="eastAsia"/>
          <w:sz w:val="34"/>
          <w:szCs w:val="34"/>
        </w:rPr>
        <w:t>案件</w:t>
      </w:r>
      <w:r w:rsidR="00D200E9" w:rsidRPr="004607D8">
        <w:rPr>
          <w:rFonts w:ascii="仿宋_GB2312" w:eastAsia="仿宋_GB2312" w:hint="eastAsia"/>
          <w:sz w:val="34"/>
          <w:szCs w:val="34"/>
        </w:rPr>
        <w:t>进行</w:t>
      </w:r>
      <w:r w:rsidRPr="004607D8">
        <w:rPr>
          <w:rFonts w:ascii="仿宋_GB2312" w:eastAsia="仿宋_GB2312" w:hint="eastAsia"/>
          <w:sz w:val="34"/>
          <w:szCs w:val="34"/>
        </w:rPr>
        <w:t>检查，积极推进。对自申请人初次咨询超过1</w:t>
      </w:r>
      <w:r w:rsidR="00E35C4E">
        <w:rPr>
          <w:rFonts w:ascii="仿宋_GB2312" w:eastAsia="仿宋_GB2312" w:hint="eastAsia"/>
          <w:sz w:val="34"/>
          <w:szCs w:val="34"/>
        </w:rPr>
        <w:t>个月尚未接件</w:t>
      </w:r>
      <w:r w:rsidR="00E35C4E" w:rsidRPr="00CB553A">
        <w:rPr>
          <w:rFonts w:ascii="仿宋_GB2312" w:eastAsia="仿宋_GB2312" w:hint="eastAsia"/>
          <w:sz w:val="34"/>
          <w:szCs w:val="34"/>
        </w:rPr>
        <w:t>的，</w:t>
      </w:r>
      <w:r w:rsidR="00673828" w:rsidRPr="00CB553A">
        <w:rPr>
          <w:rFonts w:ascii="仿宋_GB2312" w:eastAsia="仿宋_GB2312" w:hint="eastAsia"/>
          <w:sz w:val="34"/>
          <w:szCs w:val="34"/>
        </w:rPr>
        <w:t>主动向市级审批部门请示，分析原因，积极研究解</w:t>
      </w:r>
      <w:r w:rsidR="00673828">
        <w:rPr>
          <w:rFonts w:ascii="仿宋_GB2312" w:eastAsia="仿宋_GB2312" w:hint="eastAsia"/>
          <w:sz w:val="34"/>
          <w:szCs w:val="34"/>
        </w:rPr>
        <w:t>决办法，</w:t>
      </w:r>
      <w:r w:rsidRPr="004607D8">
        <w:rPr>
          <w:rFonts w:ascii="仿宋_GB2312" w:eastAsia="仿宋_GB2312" w:hint="eastAsia"/>
          <w:sz w:val="34"/>
          <w:szCs w:val="34"/>
        </w:rPr>
        <w:t>加紧协调解决。仍解决不了的，</w:t>
      </w:r>
      <w:r w:rsidR="00D200E9" w:rsidRPr="004607D8">
        <w:rPr>
          <w:rFonts w:ascii="仿宋_GB2312" w:eastAsia="仿宋_GB2312" w:hint="eastAsia"/>
          <w:sz w:val="34"/>
          <w:szCs w:val="34"/>
        </w:rPr>
        <w:t>第一时间上报主要领导</w:t>
      </w:r>
      <w:r w:rsidR="00673828">
        <w:rPr>
          <w:rFonts w:ascii="仿宋_GB2312" w:eastAsia="仿宋_GB2312" w:hint="eastAsia"/>
          <w:sz w:val="34"/>
          <w:szCs w:val="34"/>
        </w:rPr>
        <w:t>，</w:t>
      </w:r>
      <w:r w:rsidR="00E35C4E">
        <w:rPr>
          <w:rFonts w:ascii="仿宋_GB2312" w:eastAsia="仿宋_GB2312" w:hint="eastAsia"/>
          <w:sz w:val="34"/>
          <w:szCs w:val="34"/>
        </w:rPr>
        <w:t>专题研判</w:t>
      </w:r>
      <w:r w:rsidR="00D200E9" w:rsidRPr="004607D8">
        <w:rPr>
          <w:rFonts w:ascii="仿宋_GB2312" w:eastAsia="仿宋_GB2312" w:hint="eastAsia"/>
          <w:sz w:val="34"/>
          <w:szCs w:val="34"/>
        </w:rPr>
        <w:t>。</w:t>
      </w:r>
    </w:p>
    <w:p w:rsidR="00A432ED" w:rsidRDefault="00A432ED" w:rsidP="00CB553A">
      <w:pPr>
        <w:spacing w:line="588" w:lineRule="exact"/>
        <w:ind w:firstLineChars="200" w:firstLine="680"/>
        <w:rPr>
          <w:rFonts w:ascii="仿宋_GB2312" w:eastAsia="仿宋_GB2312"/>
          <w:sz w:val="34"/>
          <w:szCs w:val="34"/>
        </w:rPr>
      </w:pPr>
      <w:r w:rsidRPr="00CB553A">
        <w:rPr>
          <w:rFonts w:ascii="黑体" w:eastAsia="黑体" w:hAnsi="黑体" w:hint="eastAsia"/>
          <w:sz w:val="34"/>
          <w:szCs w:val="34"/>
        </w:rPr>
        <w:t>第</w:t>
      </w:r>
      <w:r w:rsidR="00CB553A" w:rsidRPr="00CB553A">
        <w:rPr>
          <w:rFonts w:ascii="黑体" w:eastAsia="黑体" w:hAnsi="黑体" w:hint="eastAsia"/>
          <w:sz w:val="34"/>
          <w:szCs w:val="34"/>
        </w:rPr>
        <w:t>六</w:t>
      </w:r>
      <w:r w:rsidRPr="00CB553A">
        <w:rPr>
          <w:rFonts w:ascii="黑体" w:eastAsia="黑体" w:hAnsi="黑体" w:hint="eastAsia"/>
          <w:sz w:val="34"/>
          <w:szCs w:val="34"/>
        </w:rPr>
        <w:t>条</w:t>
      </w:r>
      <w:r w:rsidRPr="00CB553A">
        <w:rPr>
          <w:rFonts w:ascii="仿宋_GB2312" w:eastAsia="仿宋_GB2312" w:hint="eastAsia"/>
          <w:sz w:val="34"/>
          <w:szCs w:val="34"/>
        </w:rPr>
        <w:t>将预审环节的服务质量纳入评先评优的条件范围，对服务质量效率高的</w:t>
      </w:r>
      <w:r w:rsidR="00514E2D" w:rsidRPr="00CB553A">
        <w:rPr>
          <w:rFonts w:ascii="仿宋_GB2312" w:eastAsia="仿宋_GB2312" w:hint="eastAsia"/>
          <w:sz w:val="34"/>
          <w:szCs w:val="34"/>
        </w:rPr>
        <w:t>同志</w:t>
      </w:r>
      <w:r w:rsidRPr="00CB553A">
        <w:rPr>
          <w:rFonts w:ascii="仿宋_GB2312" w:eastAsia="仿宋_GB2312" w:hint="eastAsia"/>
          <w:sz w:val="34"/>
          <w:szCs w:val="34"/>
        </w:rPr>
        <w:t>予以表彰鼓励。对</w:t>
      </w:r>
      <w:r w:rsidR="00CE3B07" w:rsidRPr="00CB553A">
        <w:rPr>
          <w:rFonts w:ascii="仿宋_GB2312" w:eastAsia="仿宋_GB2312" w:hint="eastAsia"/>
          <w:sz w:val="34"/>
          <w:szCs w:val="34"/>
        </w:rPr>
        <w:t>不认真落实的取消</w:t>
      </w:r>
      <w:r w:rsidR="00514E2D" w:rsidRPr="00CB553A">
        <w:rPr>
          <w:rFonts w:ascii="仿宋_GB2312" w:eastAsia="仿宋_GB2312" w:hint="eastAsia"/>
          <w:sz w:val="34"/>
          <w:szCs w:val="34"/>
        </w:rPr>
        <w:t>评先</w:t>
      </w:r>
      <w:r w:rsidR="00CE3B07" w:rsidRPr="00CB553A">
        <w:rPr>
          <w:rFonts w:ascii="仿宋_GB2312" w:eastAsia="仿宋_GB2312" w:hint="eastAsia"/>
          <w:sz w:val="34"/>
          <w:szCs w:val="34"/>
        </w:rPr>
        <w:t>评优资格。对</w:t>
      </w:r>
      <w:r w:rsidRPr="00CB553A">
        <w:rPr>
          <w:rFonts w:ascii="仿宋_GB2312" w:eastAsia="仿宋_GB2312" w:hint="eastAsia"/>
          <w:sz w:val="34"/>
          <w:szCs w:val="34"/>
        </w:rPr>
        <w:t>推诿扯皮，为不办找借口，引起企业投诉</w:t>
      </w:r>
      <w:r w:rsidR="00626BE3" w:rsidRPr="00CB553A">
        <w:rPr>
          <w:rFonts w:ascii="仿宋_GB2312" w:eastAsia="仿宋_GB2312" w:hint="eastAsia"/>
          <w:sz w:val="34"/>
          <w:szCs w:val="34"/>
        </w:rPr>
        <w:t>或</w:t>
      </w:r>
      <w:r w:rsidR="00514E2D" w:rsidRPr="00CB553A">
        <w:rPr>
          <w:rFonts w:ascii="仿宋_GB2312" w:eastAsia="仿宋_GB2312" w:hint="eastAsia"/>
          <w:sz w:val="34"/>
          <w:szCs w:val="34"/>
        </w:rPr>
        <w:t>在</w:t>
      </w:r>
      <w:r w:rsidR="00626BE3" w:rsidRPr="00CB553A">
        <w:rPr>
          <w:rFonts w:ascii="仿宋_GB2312" w:eastAsia="仿宋_GB2312" w:hint="eastAsia"/>
          <w:sz w:val="34"/>
          <w:szCs w:val="34"/>
        </w:rPr>
        <w:t>明察暗访中暴露出来的</w:t>
      </w:r>
      <w:r w:rsidRPr="00CB553A">
        <w:rPr>
          <w:rFonts w:ascii="仿宋_GB2312" w:eastAsia="仿宋_GB2312" w:hint="eastAsia"/>
          <w:sz w:val="34"/>
          <w:szCs w:val="34"/>
        </w:rPr>
        <w:t>，</w:t>
      </w:r>
      <w:r w:rsidR="00D84CE6" w:rsidRPr="00CB553A">
        <w:rPr>
          <w:rFonts w:ascii="仿宋_GB2312" w:eastAsia="仿宋_GB2312" w:hint="eastAsia"/>
          <w:sz w:val="34"/>
          <w:szCs w:val="34"/>
        </w:rPr>
        <w:t>经查属实的严肃问责。</w:t>
      </w:r>
    </w:p>
    <w:p w:rsidR="00670C13" w:rsidRDefault="00670C13" w:rsidP="00CB553A">
      <w:pPr>
        <w:spacing w:line="588" w:lineRule="exact"/>
        <w:ind w:firstLineChars="200" w:firstLine="680"/>
        <w:rPr>
          <w:rFonts w:ascii="仿宋_GB2312" w:eastAsia="仿宋_GB2312"/>
          <w:sz w:val="34"/>
          <w:szCs w:val="34"/>
        </w:rPr>
      </w:pPr>
    </w:p>
    <w:p w:rsidR="00670C13" w:rsidRDefault="00670C13" w:rsidP="00CB553A">
      <w:pPr>
        <w:spacing w:line="588" w:lineRule="exact"/>
        <w:ind w:firstLineChars="200" w:firstLine="680"/>
        <w:rPr>
          <w:rFonts w:ascii="仿宋_GB2312" w:eastAsia="仿宋_GB2312"/>
          <w:sz w:val="34"/>
          <w:szCs w:val="34"/>
        </w:rPr>
      </w:pPr>
    </w:p>
    <w:p w:rsidR="00670C13" w:rsidRPr="00670C13" w:rsidRDefault="00670C13" w:rsidP="00670C13">
      <w:pPr>
        <w:spacing w:line="588" w:lineRule="exact"/>
        <w:ind w:leftChars="100" w:left="210" w:firstLineChars="150" w:firstLine="510"/>
        <w:rPr>
          <w:rFonts w:ascii="仿宋_GB2312" w:eastAsia="仿宋_GB2312"/>
          <w:spacing w:val="-26"/>
          <w:kern w:val="13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附件：1.</w:t>
      </w:r>
      <w:r w:rsidRPr="00670C13">
        <w:rPr>
          <w:rFonts w:ascii="仿宋_GB2312" w:eastAsia="仿宋_GB2312" w:hint="eastAsia"/>
          <w:spacing w:val="-6"/>
          <w:kern w:val="13"/>
          <w:sz w:val="34"/>
          <w:szCs w:val="34"/>
        </w:rPr>
        <w:t>南开区政务办预审环节事项进展情况记录表</w:t>
      </w:r>
    </w:p>
    <w:p w:rsidR="00670C13" w:rsidRPr="00670C13" w:rsidRDefault="00670C13" w:rsidP="00670C13">
      <w:pPr>
        <w:spacing w:line="588" w:lineRule="exact"/>
        <w:ind w:firstLineChars="500" w:firstLine="170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2.</w:t>
      </w:r>
      <w:r w:rsidRPr="00670C13">
        <w:rPr>
          <w:rFonts w:ascii="仿宋_GB2312" w:eastAsia="仿宋_GB2312" w:hint="eastAsia"/>
          <w:sz w:val="34"/>
          <w:szCs w:val="34"/>
        </w:rPr>
        <w:t>行政许可事项</w:t>
      </w:r>
      <w:r w:rsidR="00096EF5">
        <w:rPr>
          <w:rFonts w:ascii="仿宋_GB2312" w:eastAsia="仿宋_GB2312" w:hint="eastAsia"/>
          <w:sz w:val="34"/>
          <w:szCs w:val="34"/>
        </w:rPr>
        <w:t>（公共服务事项）</w:t>
      </w:r>
      <w:r w:rsidRPr="00670C13">
        <w:rPr>
          <w:rFonts w:ascii="仿宋_GB2312" w:eastAsia="仿宋_GB2312" w:hint="eastAsia"/>
          <w:sz w:val="34"/>
          <w:szCs w:val="34"/>
        </w:rPr>
        <w:t>分类</w:t>
      </w:r>
    </w:p>
    <w:p w:rsidR="00E27BC6" w:rsidRPr="00101973" w:rsidRDefault="00E27BC6" w:rsidP="00E27BC6">
      <w:pPr>
        <w:spacing w:line="588" w:lineRule="exact"/>
        <w:rPr>
          <w:rFonts w:ascii="仿宋_GB2312" w:eastAsia="仿宋_GB2312"/>
          <w:color w:val="C00000"/>
          <w:sz w:val="34"/>
          <w:szCs w:val="34"/>
        </w:rPr>
      </w:pPr>
    </w:p>
    <w:p w:rsidR="00D77CD8" w:rsidRDefault="00D77CD8" w:rsidP="00BA5F59">
      <w:pPr>
        <w:spacing w:line="588" w:lineRule="exact"/>
        <w:rPr>
          <w:rFonts w:ascii="仿宋_GB2312" w:eastAsia="仿宋_GB2312"/>
          <w:sz w:val="34"/>
          <w:szCs w:val="34"/>
        </w:rPr>
      </w:pPr>
    </w:p>
    <w:p w:rsidR="00A9068D" w:rsidRPr="004607D8" w:rsidRDefault="00A9068D" w:rsidP="00A9068D">
      <w:pPr>
        <w:spacing w:line="588" w:lineRule="exact"/>
        <w:ind w:firstLineChars="1500" w:firstLine="5100"/>
        <w:rPr>
          <w:rFonts w:ascii="仿宋_GB2312" w:eastAsia="仿宋_GB2312"/>
          <w:sz w:val="34"/>
          <w:szCs w:val="34"/>
        </w:rPr>
      </w:pPr>
      <w:bookmarkStart w:id="0" w:name="_GoBack"/>
      <w:bookmarkEnd w:id="0"/>
      <w:r>
        <w:rPr>
          <w:rFonts w:ascii="仿宋_GB2312" w:eastAsia="仿宋_GB2312" w:hint="eastAsia"/>
          <w:sz w:val="34"/>
          <w:szCs w:val="34"/>
        </w:rPr>
        <w:t>2021年3月12日</w:t>
      </w:r>
    </w:p>
    <w:sectPr w:rsidR="00A9068D" w:rsidRPr="004607D8" w:rsidSect="003910C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E9E" w:rsidRDefault="00A14E9E" w:rsidP="003910C6">
      <w:r>
        <w:separator/>
      </w:r>
    </w:p>
  </w:endnote>
  <w:endnote w:type="continuationSeparator" w:id="1">
    <w:p w:rsidR="00A14E9E" w:rsidRDefault="00A14E9E" w:rsidP="00391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37756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30DEE" w:rsidRPr="00130DEE" w:rsidRDefault="000130A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0D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30DEE" w:rsidRPr="00130D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0D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29F8" w:rsidRPr="000229F8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0229F8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130D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910C6" w:rsidRDefault="003910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E9E" w:rsidRDefault="00A14E9E" w:rsidP="003910C6">
      <w:r>
        <w:separator/>
      </w:r>
    </w:p>
  </w:footnote>
  <w:footnote w:type="continuationSeparator" w:id="1">
    <w:p w:rsidR="00A14E9E" w:rsidRDefault="00A14E9E" w:rsidP="00391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C758C"/>
    <w:multiLevelType w:val="hybridMultilevel"/>
    <w:tmpl w:val="960CD3EE"/>
    <w:lvl w:ilvl="0" w:tplc="8160CE66">
      <w:start w:val="1"/>
      <w:numFmt w:val="japaneseCounting"/>
      <w:lvlText w:val="第%1条"/>
      <w:lvlJc w:val="left"/>
      <w:pPr>
        <w:ind w:left="2771" w:hanging="2088"/>
      </w:pPr>
      <w:rPr>
        <w:rFonts w:ascii="仿宋_GB2312" w:hAnsiTheme="minorHAnsi" w:cstheme="minorBid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3" w:hanging="420"/>
      </w:pPr>
    </w:lvl>
    <w:lvl w:ilvl="2" w:tplc="0409001B" w:tentative="1">
      <w:start w:val="1"/>
      <w:numFmt w:val="lowerRoman"/>
      <w:lvlText w:val="%3."/>
      <w:lvlJc w:val="righ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9" w:tentative="1">
      <w:start w:val="1"/>
      <w:numFmt w:val="lowerLetter"/>
      <w:lvlText w:val="%5)"/>
      <w:lvlJc w:val="left"/>
      <w:pPr>
        <w:ind w:left="2783" w:hanging="420"/>
      </w:pPr>
    </w:lvl>
    <w:lvl w:ilvl="5" w:tplc="0409001B" w:tentative="1">
      <w:start w:val="1"/>
      <w:numFmt w:val="lowerRoman"/>
      <w:lvlText w:val="%6."/>
      <w:lvlJc w:val="righ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9" w:tentative="1">
      <w:start w:val="1"/>
      <w:numFmt w:val="lowerLetter"/>
      <w:lvlText w:val="%8)"/>
      <w:lvlJc w:val="left"/>
      <w:pPr>
        <w:ind w:left="4043" w:hanging="420"/>
      </w:pPr>
    </w:lvl>
    <w:lvl w:ilvl="8" w:tplc="0409001B" w:tentative="1">
      <w:start w:val="1"/>
      <w:numFmt w:val="lowerRoman"/>
      <w:lvlText w:val="%9."/>
      <w:lvlJc w:val="right"/>
      <w:pPr>
        <w:ind w:left="4463" w:hanging="420"/>
      </w:pPr>
    </w:lvl>
  </w:abstractNum>
  <w:abstractNum w:abstractNumId="1">
    <w:nsid w:val="60613275"/>
    <w:multiLevelType w:val="hybridMultilevel"/>
    <w:tmpl w:val="F0603BE2"/>
    <w:lvl w:ilvl="0" w:tplc="27FAF34A">
      <w:start w:val="1"/>
      <w:numFmt w:val="japaneseCounting"/>
      <w:lvlText w:val="第%1条"/>
      <w:lvlJc w:val="left"/>
      <w:pPr>
        <w:ind w:left="2768" w:hanging="20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2">
    <w:nsid w:val="72795654"/>
    <w:multiLevelType w:val="hybridMultilevel"/>
    <w:tmpl w:val="487E7868"/>
    <w:lvl w:ilvl="0" w:tplc="E960D03C">
      <w:start w:val="1"/>
      <w:numFmt w:val="japaneseCounting"/>
      <w:lvlText w:val="第%1条"/>
      <w:lvlJc w:val="left"/>
      <w:pPr>
        <w:ind w:left="2540" w:hanging="18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DD1"/>
    <w:rsid w:val="00003117"/>
    <w:rsid w:val="0000447A"/>
    <w:rsid w:val="000130A9"/>
    <w:rsid w:val="000229F8"/>
    <w:rsid w:val="000435F6"/>
    <w:rsid w:val="00057F2F"/>
    <w:rsid w:val="00085E18"/>
    <w:rsid w:val="00094260"/>
    <w:rsid w:val="00096EF5"/>
    <w:rsid w:val="000A3502"/>
    <w:rsid w:val="000B487E"/>
    <w:rsid w:val="00101973"/>
    <w:rsid w:val="00106EE9"/>
    <w:rsid w:val="00130DEE"/>
    <w:rsid w:val="00164B4C"/>
    <w:rsid w:val="00171A58"/>
    <w:rsid w:val="001D5619"/>
    <w:rsid w:val="002647F2"/>
    <w:rsid w:val="002937A7"/>
    <w:rsid w:val="00294B8B"/>
    <w:rsid w:val="002F500D"/>
    <w:rsid w:val="003736D4"/>
    <w:rsid w:val="003910C6"/>
    <w:rsid w:val="003F653F"/>
    <w:rsid w:val="004325DB"/>
    <w:rsid w:val="004607D8"/>
    <w:rsid w:val="004757C5"/>
    <w:rsid w:val="00492551"/>
    <w:rsid w:val="00494235"/>
    <w:rsid w:val="004E137F"/>
    <w:rsid w:val="004E48BA"/>
    <w:rsid w:val="004F4EAB"/>
    <w:rsid w:val="00512130"/>
    <w:rsid w:val="00514E2D"/>
    <w:rsid w:val="00545C83"/>
    <w:rsid w:val="00575C16"/>
    <w:rsid w:val="00597340"/>
    <w:rsid w:val="005B3652"/>
    <w:rsid w:val="00610306"/>
    <w:rsid w:val="00626BE3"/>
    <w:rsid w:val="00670C13"/>
    <w:rsid w:val="00673828"/>
    <w:rsid w:val="006861DD"/>
    <w:rsid w:val="006E5C1F"/>
    <w:rsid w:val="006E6BAA"/>
    <w:rsid w:val="006F1F81"/>
    <w:rsid w:val="00701206"/>
    <w:rsid w:val="00780C23"/>
    <w:rsid w:val="008057FF"/>
    <w:rsid w:val="008311E2"/>
    <w:rsid w:val="008B5A2B"/>
    <w:rsid w:val="008B7078"/>
    <w:rsid w:val="008D397A"/>
    <w:rsid w:val="00951C12"/>
    <w:rsid w:val="00966DD1"/>
    <w:rsid w:val="009B05F1"/>
    <w:rsid w:val="009D7497"/>
    <w:rsid w:val="00A14E9E"/>
    <w:rsid w:val="00A2391C"/>
    <w:rsid w:val="00A432ED"/>
    <w:rsid w:val="00A9068D"/>
    <w:rsid w:val="00AD5AC1"/>
    <w:rsid w:val="00AF33FD"/>
    <w:rsid w:val="00B41D19"/>
    <w:rsid w:val="00B66D44"/>
    <w:rsid w:val="00BA5F59"/>
    <w:rsid w:val="00C63422"/>
    <w:rsid w:val="00C65892"/>
    <w:rsid w:val="00C7537B"/>
    <w:rsid w:val="00CB553A"/>
    <w:rsid w:val="00CE3B07"/>
    <w:rsid w:val="00D200E9"/>
    <w:rsid w:val="00D369F0"/>
    <w:rsid w:val="00D43D10"/>
    <w:rsid w:val="00D60175"/>
    <w:rsid w:val="00D74CB7"/>
    <w:rsid w:val="00D75D59"/>
    <w:rsid w:val="00D77CD8"/>
    <w:rsid w:val="00D84CE6"/>
    <w:rsid w:val="00D87D21"/>
    <w:rsid w:val="00D95B8B"/>
    <w:rsid w:val="00DA69E2"/>
    <w:rsid w:val="00DA7152"/>
    <w:rsid w:val="00E012FB"/>
    <w:rsid w:val="00E27BC6"/>
    <w:rsid w:val="00E35C4E"/>
    <w:rsid w:val="00EB4974"/>
    <w:rsid w:val="00EB6F03"/>
    <w:rsid w:val="00F40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3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91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10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1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10C6"/>
    <w:rPr>
      <w:sz w:val="18"/>
      <w:szCs w:val="18"/>
    </w:rPr>
  </w:style>
  <w:style w:type="paragraph" w:styleId="a6">
    <w:name w:val="Plain Text"/>
    <w:basedOn w:val="a"/>
    <w:link w:val="Char1"/>
    <w:rsid w:val="002937A7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1">
    <w:name w:val="纯文本 Char"/>
    <w:basedOn w:val="a0"/>
    <w:link w:val="a6"/>
    <w:rsid w:val="002937A7"/>
    <w:rPr>
      <w:rFonts w:ascii="宋体" w:eastAsia="宋体" w:hAnsi="Courier New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3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91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10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1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10C6"/>
    <w:rPr>
      <w:sz w:val="18"/>
      <w:szCs w:val="18"/>
    </w:rPr>
  </w:style>
  <w:style w:type="paragraph" w:styleId="a6">
    <w:name w:val="Plain Text"/>
    <w:basedOn w:val="a"/>
    <w:link w:val="Char1"/>
    <w:rsid w:val="002937A7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1">
    <w:name w:val="纯文本 Char"/>
    <w:basedOn w:val="a0"/>
    <w:link w:val="a6"/>
    <w:rsid w:val="002937A7"/>
    <w:rPr>
      <w:rFonts w:ascii="宋体" w:eastAsia="宋体" w:hAnsi="Courier New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246CC-DC85-4CCB-BF9F-5771AC99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xkzx003</dc:creator>
  <cp:lastModifiedBy>政务服务办</cp:lastModifiedBy>
  <cp:revision>2</cp:revision>
  <cp:lastPrinted>2021-02-19T06:58:00Z</cp:lastPrinted>
  <dcterms:created xsi:type="dcterms:W3CDTF">2023-03-30T01:33:00Z</dcterms:created>
  <dcterms:modified xsi:type="dcterms:W3CDTF">2023-03-30T01:33:00Z</dcterms:modified>
</cp:coreProperties>
</file>