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天津市南开区人民政府</w:t>
      </w:r>
    </w:p>
    <w:p>
      <w:pPr>
        <w:spacing w:line="7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关于做好第四次全国文物普查的通知</w:t>
      </w:r>
    </w:p>
    <w:p>
      <w:pPr>
        <w:spacing w:line="7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街道办事处，区政府</w:t>
      </w:r>
      <w:r>
        <w:rPr>
          <w:rFonts w:hint="default" w:ascii="Times New Roman" w:hAnsi="Times New Roman" w:eastAsia="仿宋_GB2312" w:cs="Times New Roman"/>
          <w:sz w:val="32"/>
          <w:szCs w:val="32"/>
        </w:rPr>
        <w:t>各委、办</w:t>
      </w:r>
      <w:r>
        <w:rPr>
          <w:rFonts w:hint="default" w:ascii="Times New Roman" w:hAnsi="Times New Roman" w:eastAsia="仿宋_GB2312" w:cs="Times New Roman"/>
          <w:sz w:val="32"/>
          <w:szCs w:val="32"/>
          <w:lang w:eastAsia="zh-CN"/>
        </w:rPr>
        <w:t>、局及有关单位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为深入贯彻党中央、国务院决策部署，落实习近平总书记视察天津重要讲话精神，践行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四个善作善成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要要求，落实市委、市政府决策部署，进一步加强组织推动，强化协调配合，压实属地责任，做好南开区文物工作，按照《天津市人民政府关于做好第四次全国文物普查工作的通知》（津政发〔2024〕4号）要求，现就做好我区第四次全国文物普查有关事项通知如下：</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深入贯彻党的二十大精神，全面落实习近平总书记视察天津重要讲话精神，认真落实党中央、国务院关于坚持保护第一、加强管理、挖掘价值、有效利用、让文物活起来的工作要求，深入挖掘历史文化资源，加强城市历史文化遗产和红色文化资源保护，坚持实事求是、改革创新、依法实施，周密组织部署，确保普查结果全面客观反映不可移动文物资源基本状况，为我区</w:t>
      </w:r>
      <w:r>
        <w:rPr>
          <w:rFonts w:hint="eastAsia" w:ascii="Times New Roman" w:hAnsi="Times New Roman" w:eastAsia="仿宋_GB2312" w:cs="Times New Roman"/>
          <w:sz w:val="32"/>
          <w:szCs w:val="32"/>
          <w:lang w:val="en-US" w:eastAsia="zh-CN"/>
        </w:rPr>
        <w:t>做实“</w:t>
      </w:r>
      <w:r>
        <w:rPr>
          <w:rFonts w:hint="default" w:ascii="Times New Roman" w:hAnsi="Times New Roman" w:eastAsia="仿宋_GB2312" w:cs="Times New Roman"/>
          <w:sz w:val="32"/>
          <w:szCs w:val="32"/>
          <w:lang w:val="en-US" w:eastAsia="zh-CN"/>
        </w:rPr>
        <w:t>文化强区</w:t>
      </w:r>
      <w:r>
        <w:rPr>
          <w:rFonts w:hint="eastAsia" w:ascii="Times New Roman" w:hAnsi="Times New Roman" w:eastAsia="仿宋_GB2312" w:cs="Times New Roman"/>
          <w:sz w:val="32"/>
          <w:szCs w:val="32"/>
          <w:lang w:val="en-US" w:eastAsia="zh-CN"/>
        </w:rPr>
        <w:t>”文章</w:t>
      </w:r>
      <w:r>
        <w:rPr>
          <w:rFonts w:hint="default" w:ascii="Times New Roman" w:hAnsi="Times New Roman" w:eastAsia="仿宋_GB2312" w:cs="Times New Roman"/>
          <w:sz w:val="32"/>
          <w:szCs w:val="32"/>
          <w:lang w:val="en-US" w:eastAsia="zh-CN"/>
        </w:rPr>
        <w:t>提供重要支撑。通过普查，建立本区不可移动文物资源总目录，建立文物资源资产动态管理机制。完善不可移动文物认定公布机制，规范认定标准和登记公布程序，健全名录公布体系，制定南开区文物保护区划。培养锻炼专业人员，建强文物保护队伍，增强全社会文物保护意识。</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二、普查范围和内容</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（一）普查范围。</w:t>
      </w:r>
      <w:r>
        <w:rPr>
          <w:rFonts w:hint="default" w:ascii="Times New Roman" w:hAnsi="Times New Roman" w:eastAsia="仿宋_GB2312" w:cs="Times New Roman"/>
          <w:sz w:val="32"/>
          <w:szCs w:val="32"/>
          <w:lang w:val="en-US" w:eastAsia="zh-CN"/>
        </w:rPr>
        <w:t>对本区已认定、登记的不可移动文物进行复查，同时调查、认定、登记新发现的不可移动文物。</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（二）普查内容。</w:t>
      </w:r>
      <w:r>
        <w:rPr>
          <w:rFonts w:hint="default" w:ascii="Times New Roman" w:hAnsi="Times New Roman" w:eastAsia="仿宋_GB2312" w:cs="Times New Roman"/>
          <w:sz w:val="32"/>
          <w:szCs w:val="32"/>
          <w:lang w:val="en-US" w:eastAsia="zh-CN"/>
        </w:rPr>
        <w:t>包括普查对象名称、空间位置、保护级别、文物类别、年代、权属、使用情况、保存状况等。</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三、时间安排</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按照市政府部署要求，此次普查从2023年11月开始，到2026年6月结束，分三个阶段进行。普查标准时点为2024年4月30日。</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（一）第一阶段。</w:t>
      </w:r>
      <w:r>
        <w:rPr>
          <w:rFonts w:hint="default" w:ascii="Times New Roman" w:hAnsi="Times New Roman" w:eastAsia="仿宋_GB2312" w:cs="Times New Roman"/>
          <w:sz w:val="32"/>
          <w:szCs w:val="32"/>
          <w:lang w:val="en-US" w:eastAsia="zh-CN"/>
        </w:rPr>
        <w:t>2023年11月至2024年4月。建立普查机构和普查队伍，制定本区文物普查实施方案，按照技术标准和规范，配置普查设备与采集软件，开展操作培训等工作。</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（二）第二阶段。</w:t>
      </w:r>
      <w:r>
        <w:rPr>
          <w:rFonts w:hint="default" w:ascii="Times New Roman" w:hAnsi="Times New Roman" w:eastAsia="仿宋_GB2312" w:cs="Times New Roman"/>
          <w:sz w:val="32"/>
          <w:szCs w:val="32"/>
          <w:lang w:val="en-US" w:eastAsia="zh-CN"/>
        </w:rPr>
        <w:t>2024年5月至2025年5月。主要任务是以街道为基本单元，实地开展文物调查。</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（三）第三阶段。</w:t>
      </w:r>
      <w:r>
        <w:rPr>
          <w:rFonts w:hint="default" w:ascii="Times New Roman" w:hAnsi="Times New Roman" w:eastAsia="仿宋_GB2312" w:cs="Times New Roman"/>
          <w:sz w:val="32"/>
          <w:szCs w:val="32"/>
          <w:lang w:val="en-US" w:eastAsia="zh-CN"/>
        </w:rPr>
        <w:t>2025年6月至2026年6月。依法认定、登记并公布不可移动文物，建立不可移动文物资源目录，按照全市统一要求验收并向社会公布普查成果。根据普查结果，将重要的不可移动文物核定公布为相应级别的文物保护单位。</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四、经费保障</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南开区第四次全国文物普查所需经费，按照天津市公共文化领域财政事权和支出责任划分改革方案，由南开区承担支出责任的，列入相应年度财政预算，按时拨付、确保到位，保障普查工作顺利开展。</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（一）加强组织推动。</w:t>
      </w:r>
      <w:r>
        <w:rPr>
          <w:rFonts w:hint="default" w:ascii="Times New Roman" w:hAnsi="Times New Roman" w:eastAsia="仿宋_GB2312" w:cs="Times New Roman"/>
          <w:sz w:val="32"/>
          <w:szCs w:val="32"/>
          <w:lang w:val="en-US" w:eastAsia="zh-CN"/>
        </w:rPr>
        <w:t>成立天津市南开区第四次全国文物普查领导小组（不作为</w:t>
      </w:r>
      <w:r>
        <w:rPr>
          <w:rFonts w:hint="eastAsia" w:ascii="Times New Roman" w:hAnsi="Times New Roman" w:eastAsia="仿宋_GB2312" w:cs="Times New Roman"/>
          <w:sz w:val="32"/>
          <w:szCs w:val="32"/>
          <w:lang w:val="en-US" w:eastAsia="zh-CN"/>
        </w:rPr>
        <w:t>区政府</w:t>
      </w:r>
      <w:r>
        <w:rPr>
          <w:rFonts w:hint="default" w:ascii="Times New Roman" w:hAnsi="Times New Roman" w:eastAsia="仿宋_GB2312" w:cs="Times New Roman"/>
          <w:sz w:val="32"/>
          <w:szCs w:val="32"/>
          <w:lang w:val="en-US" w:eastAsia="zh-CN"/>
        </w:rPr>
        <w:t>议事协调机构，任务完成后自动撤销），负责普查组织实施中重要问题的研究和决策。领导小组办公室</w:t>
      </w:r>
      <w:r>
        <w:rPr>
          <w:rFonts w:hint="eastAsia" w:ascii="Times New Roman" w:hAnsi="Times New Roman" w:eastAsia="仿宋_GB2312" w:cs="Times New Roman"/>
          <w:sz w:val="32"/>
          <w:szCs w:val="32"/>
          <w:lang w:val="en-US" w:eastAsia="zh-CN"/>
        </w:rPr>
        <w:t>设在区文化和旅游局（区文物局）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val="en-US" w:eastAsia="zh-CN"/>
        </w:rPr>
        <w:t>编制普查实施方案，确保按时高质量完成普查任务。根据工作需要，可聘用或者从有关单位商调符合条件的人员加入普查队伍，聘用人员劳务费在普查经费中列支，商调人员在原单位的岗位保留，工资、福利及其他待遇不降低。</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（二）强化协调配合。</w:t>
      </w:r>
      <w:r>
        <w:rPr>
          <w:rFonts w:hint="default" w:ascii="Times New Roman" w:hAnsi="Times New Roman" w:eastAsia="仿宋_GB2312" w:cs="Times New Roman"/>
          <w:sz w:val="32"/>
          <w:szCs w:val="32"/>
          <w:lang w:val="en-US" w:eastAsia="zh-CN"/>
        </w:rPr>
        <w:t>各相关单位开展工作时，要形成工作合力，涉及普查经费方面的事项，由区财政局负责和协调；涉及国有文物资源资产管理方面的事项，由</w:t>
      </w:r>
      <w:r>
        <w:rPr>
          <w:rFonts w:hint="default" w:ascii="Times New Roman" w:hAnsi="Times New Roman" w:eastAsia="仿宋_GB2312" w:cs="Times New Roman"/>
          <w:color w:val="auto"/>
          <w:sz w:val="32"/>
          <w:szCs w:val="32"/>
          <w:lang w:val="en-US" w:eastAsia="zh-CN"/>
        </w:rPr>
        <w:t>区财政部门</w:t>
      </w:r>
      <w:r>
        <w:rPr>
          <w:rFonts w:hint="default" w:ascii="Times New Roman" w:hAnsi="Times New Roman" w:eastAsia="仿宋_GB2312" w:cs="Times New Roman"/>
          <w:sz w:val="32"/>
          <w:szCs w:val="32"/>
          <w:lang w:val="en-US" w:eastAsia="zh-CN"/>
        </w:rPr>
        <w:t>、区文化和旅游局负责和协调；涉及数据底图方面的事项，由市规划和自然资源局南开分局负责和协调；涉及普查宣传动员方面的事项，由区委宣传部、区文化和旅游局负责和协调。领导小组各成员单位要各司其职、各负其责、密切配合，积极提供文物资源线索，组织动员本系统做好普查工作，为普查队员现场调查提供工作便利条件，及时准确提供管理使用的文物相关信息，协助研究解决普查中涉及本系统的重要问题，协同做好普查文物的安全和保护工作。</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（三）压实属地责任。</w:t>
      </w:r>
      <w:r>
        <w:rPr>
          <w:rFonts w:hint="default" w:ascii="Times New Roman" w:hAnsi="Times New Roman" w:eastAsia="仿宋_GB2312" w:cs="Times New Roman"/>
          <w:sz w:val="32"/>
          <w:szCs w:val="32"/>
          <w:lang w:val="en-US" w:eastAsia="zh-CN"/>
        </w:rPr>
        <w:t>各街道要把本次文物普查工作列入重要议事议程，组织专人负责文物普查相关工作对接、落实，对本辖区内已登记文物保护情况和新发现文物情况进行摸排，梳理汇总现有不可移动文物和新线索清单，按规定时间上报，并配合普查人员进行现场调查。要加强普查对象预先保护，对列入线索的普查对象建立预先保护机制，完成文物认定程序前不得迁移、拆除。</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（一）坚持依法普查。</w:t>
      </w:r>
      <w:r>
        <w:rPr>
          <w:rFonts w:hint="default" w:ascii="Times New Roman" w:hAnsi="Times New Roman" w:eastAsia="仿宋_GB2312" w:cs="Times New Roman"/>
          <w:sz w:val="32"/>
          <w:szCs w:val="32"/>
          <w:lang w:val="en-US" w:eastAsia="zh-CN"/>
        </w:rPr>
        <w:t>根据有关法律规定，各有关部门和单位要如实填报登记信息，不得虚报、瞒报、拒报、迟报，不得伪造、篡改普查资料。普查机构及其工作人员要妥善保存普查数据和资料，对普查中涉及的国家秘密履行保密义务。在文物普查中，发现因人为破坏、监管不力等因素造成已登记文物遭破坏、撤销、灭失的情形，要依法调查处理，严肃追究责任，并及时将违法违纪线索移送有关部门处理。</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（二）加强质量管理。</w:t>
      </w:r>
      <w:r>
        <w:rPr>
          <w:rFonts w:hint="default" w:ascii="Times New Roman" w:hAnsi="Times New Roman" w:eastAsia="仿宋_GB2312" w:cs="Times New Roman"/>
          <w:sz w:val="32"/>
          <w:szCs w:val="32"/>
          <w:lang w:val="en-US" w:eastAsia="zh-CN"/>
        </w:rPr>
        <w:t>各部门要建立健全文物普查责任体系，建立普查数据质量追溯和问责机制。区文化和旅游局统一负责全区普查质量管理工作。区、街普查机构要加强普查质量控制，严格执行文物普查工作实施方案，规范普查工作流程，严肃普查纪律，强化事前事中事后数据质量检查核查，确保普查数据真实准确、完整可信。建立健全文物普查责任体系，明确主体责任、监督责任和相关责任。建立普查数据质量追溯和问责机制，坚决杜绝各种人为干预普查数据的行为。采用有效技术手段和管理措施，确保普查数据采集、传输、存储和使用安全。</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（三）强化宣传引导。</w:t>
      </w:r>
      <w:r>
        <w:rPr>
          <w:rFonts w:hint="default" w:ascii="Times New Roman" w:hAnsi="Times New Roman" w:eastAsia="仿宋_GB2312" w:cs="Times New Roman"/>
          <w:color w:val="auto"/>
          <w:sz w:val="32"/>
          <w:szCs w:val="32"/>
          <w:lang w:val="en-US" w:eastAsia="zh-CN"/>
        </w:rPr>
        <w:t>各部门、街道和单位</w:t>
      </w:r>
      <w:r>
        <w:rPr>
          <w:rFonts w:hint="default" w:ascii="Times New Roman" w:hAnsi="Times New Roman" w:eastAsia="仿宋_GB2312" w:cs="Times New Roman"/>
          <w:sz w:val="32"/>
          <w:szCs w:val="32"/>
          <w:lang w:val="en-US" w:eastAsia="zh-CN"/>
        </w:rPr>
        <w:t>要组织开展形式多样的宣传活动，加强文物保护和文物普查的宣传，拓展宣传渠道，发挥主流媒体及有关部门服务平台作用，充分利用报刊、电视台、互联网等宣传渠道，采取新闻发布、专题报道等多种形式，广泛宣传文物普查的重要意义、范围内容和工作要求，引导广大普查对象依法配合普查，动员社会力量积极参与普查，及时做好信息公开公示，向社会公布普查成果，积极回应社会关切的热点问题，营造支持普查、参与普查的浓厚氛围，增强全社会文物保护意识，为南开区第四次全国文物普查顺利实施营造文物保护的浓厚氛围。</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仿宋" w:cs="Times New Roman"/>
          <w:color w:val="000000"/>
          <w:spacing w:val="-10"/>
          <w:sz w:val="32"/>
          <w:szCs w:val="32"/>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仿宋" w:cs="Times New Roman"/>
          <w:color w:val="000000"/>
          <w:spacing w:val="-10"/>
          <w:sz w:val="32"/>
          <w:szCs w:val="32"/>
        </w:rPr>
      </w:pPr>
    </w:p>
    <w:p>
      <w:pPr>
        <w:keepNext w:val="0"/>
        <w:keepLines w:val="0"/>
        <w:pageBreakBefore w:val="0"/>
        <w:widowControl w:val="0"/>
        <w:tabs>
          <w:tab w:val="left" w:pos="7600"/>
          <w:tab w:val="left" w:pos="7777"/>
        </w:tabs>
        <w:kinsoku/>
        <w:wordWrap/>
        <w:overflowPunct/>
        <w:topLinePunct w:val="0"/>
        <w:autoSpaceDE/>
        <w:autoSpaceDN/>
        <w:bidi w:val="0"/>
        <w:adjustRightInd/>
        <w:snapToGrid/>
        <w:spacing w:line="588" w:lineRule="exact"/>
        <w:jc w:val="right"/>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天津市南开区人民政府</w:t>
      </w:r>
    </w:p>
    <w:p>
      <w:pPr>
        <w:keepNext w:val="0"/>
        <w:keepLines w:val="0"/>
        <w:pageBreakBefore w:val="0"/>
        <w:widowControl w:val="0"/>
        <w:tabs>
          <w:tab w:val="left" w:pos="7600"/>
          <w:tab w:val="left" w:pos="7777"/>
        </w:tabs>
        <w:kinsoku/>
        <w:wordWrap/>
        <w:overflowPunct/>
        <w:topLinePunct w:val="0"/>
        <w:autoSpaceDE/>
        <w:autoSpaceDN/>
        <w:bidi w:val="0"/>
        <w:adjustRightInd/>
        <w:snapToGrid/>
        <w:spacing w:line="588" w:lineRule="exact"/>
        <w:jc w:val="righ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本文有删减</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201" w:rightChars="100"/>
        <w:textAlignment w:val="auto"/>
        <w:rPr>
          <w:rFonts w:hint="default" w:ascii="Times New Roman" w:hAnsi="Times New Roman" w:eastAsia="仿宋_GB2312" w:cs="Times New Roman"/>
          <w:sz w:val="28"/>
          <w:szCs w:val="28"/>
        </w:rPr>
      </w:pPr>
      <w:bookmarkStart w:id="0" w:name="_GoBack"/>
      <w:bookmarkEnd w:id="0"/>
    </w:p>
    <w:sectPr>
      <w:footerReference r:id="rId3" w:type="default"/>
      <w:footerReference r:id="rId4" w:type="even"/>
      <w:pgSz w:w="11906" w:h="16838"/>
      <w:pgMar w:top="2098" w:right="1474" w:bottom="1985" w:left="1588" w:header="851" w:footer="1418" w:gutter="0"/>
      <w:cols w:space="720" w:num="1"/>
      <w:docGrid w:type="linesAndChar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201060900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ind w:right="280"/>
                            <w:jc w:val="right"/>
                            <w:rPr>
                              <w:rFonts w:ascii="宋体" w:hAnsi="宋体"/>
                              <w:sz w:val="28"/>
                              <w:szCs w:val="28"/>
                            </w:rPr>
                          </w:pPr>
                          <w:r>
                            <w:rPr>
                              <w:rFonts w:hint="eastAsia" w:ascii="宋体" w:hAnsi="宋体"/>
                              <w:sz w:val="28"/>
                              <w:szCs w:val="28"/>
                            </w:rPr>
                            <w:t xml:space="preserve">  </w:t>
                          </w:r>
                          <w:r>
                            <w:rPr>
                              <w:rFonts w:ascii="Arial" w:hAnsi="Arial" w:cs="Arial"/>
                              <w:sz w:val="28"/>
                              <w:szCs w:val="28"/>
                            </w:rPr>
                            <w:t>－</w:t>
                          </w:r>
                          <w:r>
                            <w:rPr>
                              <w:rFonts w:hint="eastAsia" w:ascii="Arial" w:hAnsi="Arial" w:cs="Arial"/>
                              <w:sz w:val="28"/>
                              <w:szCs w:val="28"/>
                            </w:rPr>
                            <w:t xml:space="preserve"> </w:t>
                          </w:r>
                          <w:r>
                            <w:rPr>
                              <w:rFonts w:ascii="宋体" w:hAnsi="宋体" w:cs="Arial"/>
                              <w:sz w:val="28"/>
                              <w:szCs w:val="28"/>
                            </w:rPr>
                            <w:fldChar w:fldCharType="begin"/>
                          </w:r>
                          <w:r>
                            <w:rPr>
                              <w:rFonts w:ascii="宋体" w:hAnsi="宋体" w:cs="Arial"/>
                              <w:sz w:val="28"/>
                              <w:szCs w:val="28"/>
                            </w:rPr>
                            <w:instrText xml:space="preserve"> PAGE   \* MERGEFORMAT </w:instrText>
                          </w:r>
                          <w:r>
                            <w:rPr>
                              <w:rFonts w:ascii="宋体" w:hAnsi="宋体" w:cs="Arial"/>
                              <w:sz w:val="28"/>
                              <w:szCs w:val="28"/>
                            </w:rPr>
                            <w:fldChar w:fldCharType="separate"/>
                          </w:r>
                          <w:r>
                            <w:rPr>
                              <w:rFonts w:ascii="宋体" w:hAnsi="宋体"/>
                              <w:sz w:val="28"/>
                              <w:szCs w:val="28"/>
                            </w:rPr>
                            <w:t>4</w:t>
                          </w:r>
                          <w:r>
                            <w:rPr>
                              <w:rFonts w:ascii="宋体" w:hAnsi="宋体" w:cs="Arial"/>
                              <w:sz w:val="28"/>
                              <w:szCs w:val="28"/>
                            </w:rPr>
                            <w:fldChar w:fldCharType="end"/>
                          </w:r>
                          <w:r>
                            <w:rPr>
                              <w:rFonts w:hint="eastAsia" w:ascii="宋体" w:hAnsi="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9"/>
                      <w:wordWrap w:val="0"/>
                      <w:ind w:right="280"/>
                      <w:jc w:val="right"/>
                      <w:rPr>
                        <w:rFonts w:ascii="宋体" w:hAnsi="宋体"/>
                        <w:sz w:val="28"/>
                        <w:szCs w:val="28"/>
                      </w:rPr>
                    </w:pPr>
                    <w:r>
                      <w:rPr>
                        <w:rFonts w:hint="eastAsia" w:ascii="宋体" w:hAnsi="宋体"/>
                        <w:sz w:val="28"/>
                        <w:szCs w:val="28"/>
                      </w:rPr>
                      <w:t xml:space="preserve">  </w:t>
                    </w:r>
                    <w:r>
                      <w:rPr>
                        <w:rFonts w:ascii="Arial" w:hAnsi="Arial" w:cs="Arial"/>
                        <w:sz w:val="28"/>
                        <w:szCs w:val="28"/>
                      </w:rPr>
                      <w:t>－</w:t>
                    </w:r>
                    <w:r>
                      <w:rPr>
                        <w:rFonts w:hint="eastAsia" w:ascii="Arial" w:hAnsi="Arial" w:cs="Arial"/>
                        <w:sz w:val="28"/>
                        <w:szCs w:val="28"/>
                      </w:rPr>
                      <w:t xml:space="preserve"> </w:t>
                    </w:r>
                    <w:r>
                      <w:rPr>
                        <w:rFonts w:ascii="宋体" w:hAnsi="宋体" w:cs="Arial"/>
                        <w:sz w:val="28"/>
                        <w:szCs w:val="28"/>
                      </w:rPr>
                      <w:fldChar w:fldCharType="begin"/>
                    </w:r>
                    <w:r>
                      <w:rPr>
                        <w:rFonts w:ascii="宋体" w:hAnsi="宋体" w:cs="Arial"/>
                        <w:sz w:val="28"/>
                        <w:szCs w:val="28"/>
                      </w:rPr>
                      <w:instrText xml:space="preserve"> PAGE   \* MERGEFORMAT </w:instrText>
                    </w:r>
                    <w:r>
                      <w:rPr>
                        <w:rFonts w:ascii="宋体" w:hAnsi="宋体" w:cs="Arial"/>
                        <w:sz w:val="28"/>
                        <w:szCs w:val="28"/>
                      </w:rPr>
                      <w:fldChar w:fldCharType="separate"/>
                    </w:r>
                    <w:r>
                      <w:rPr>
                        <w:rFonts w:ascii="宋体" w:hAnsi="宋体"/>
                        <w:sz w:val="28"/>
                        <w:szCs w:val="28"/>
                      </w:rPr>
                      <w:t>4</w:t>
                    </w:r>
                    <w:r>
                      <w:rPr>
                        <w:rFonts w:ascii="宋体" w:hAnsi="宋体" w:cs="Arial"/>
                        <w:sz w:val="28"/>
                        <w:szCs w:val="28"/>
                      </w:rPr>
                      <w:fldChar w:fldCharType="end"/>
                    </w:r>
                    <w:r>
                      <w:rPr>
                        <w:rFonts w:hint="eastAsia" w:ascii="宋体" w:hAnsi="宋体"/>
                        <w:sz w:val="28"/>
                        <w:szCs w:val="28"/>
                      </w:rPr>
                      <w:t xml:space="preserve"> </w:t>
                    </w:r>
                    <w:r>
                      <w:rPr>
                        <w:rFonts w:ascii="Arial" w:hAnsi="Arial" w:cs="Arial"/>
                        <w:sz w:val="28"/>
                        <w:szCs w:val="28"/>
                      </w:rPr>
                      <w:t>－</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87"/>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172A27"/>
    <w:rsid w:val="00016625"/>
    <w:rsid w:val="00043424"/>
    <w:rsid w:val="000436CC"/>
    <w:rsid w:val="00063A4D"/>
    <w:rsid w:val="00063EF1"/>
    <w:rsid w:val="00076559"/>
    <w:rsid w:val="00085C1A"/>
    <w:rsid w:val="000A0B89"/>
    <w:rsid w:val="000A75DE"/>
    <w:rsid w:val="000D2BDF"/>
    <w:rsid w:val="000D7814"/>
    <w:rsid w:val="000E3A7C"/>
    <w:rsid w:val="000E5135"/>
    <w:rsid w:val="000F02DD"/>
    <w:rsid w:val="000F6D15"/>
    <w:rsid w:val="00130512"/>
    <w:rsid w:val="00132663"/>
    <w:rsid w:val="00141B15"/>
    <w:rsid w:val="00146B20"/>
    <w:rsid w:val="0015344F"/>
    <w:rsid w:val="00183DD7"/>
    <w:rsid w:val="0018423C"/>
    <w:rsid w:val="001849E5"/>
    <w:rsid w:val="001A084B"/>
    <w:rsid w:val="001A1B2D"/>
    <w:rsid w:val="001A360D"/>
    <w:rsid w:val="001B3D1A"/>
    <w:rsid w:val="001C1724"/>
    <w:rsid w:val="001D1686"/>
    <w:rsid w:val="001D2061"/>
    <w:rsid w:val="001E5574"/>
    <w:rsid w:val="00207565"/>
    <w:rsid w:val="002212A8"/>
    <w:rsid w:val="00223D47"/>
    <w:rsid w:val="002573DF"/>
    <w:rsid w:val="00257BA2"/>
    <w:rsid w:val="00283DC0"/>
    <w:rsid w:val="00286CE5"/>
    <w:rsid w:val="00286FEC"/>
    <w:rsid w:val="00287E02"/>
    <w:rsid w:val="002A12C6"/>
    <w:rsid w:val="002B376C"/>
    <w:rsid w:val="002C097C"/>
    <w:rsid w:val="002C41E2"/>
    <w:rsid w:val="002E7A1E"/>
    <w:rsid w:val="002F0AD4"/>
    <w:rsid w:val="0030723B"/>
    <w:rsid w:val="003117E4"/>
    <w:rsid w:val="00323D72"/>
    <w:rsid w:val="00334D1F"/>
    <w:rsid w:val="00342394"/>
    <w:rsid w:val="00342919"/>
    <w:rsid w:val="00362A18"/>
    <w:rsid w:val="00372A6B"/>
    <w:rsid w:val="003943E4"/>
    <w:rsid w:val="00396734"/>
    <w:rsid w:val="003C190F"/>
    <w:rsid w:val="003F4C27"/>
    <w:rsid w:val="003F6DB7"/>
    <w:rsid w:val="003F7FF3"/>
    <w:rsid w:val="004076A4"/>
    <w:rsid w:val="00410032"/>
    <w:rsid w:val="00410301"/>
    <w:rsid w:val="00414FB9"/>
    <w:rsid w:val="004222C0"/>
    <w:rsid w:val="0043308C"/>
    <w:rsid w:val="00442A98"/>
    <w:rsid w:val="0048140B"/>
    <w:rsid w:val="00491A9D"/>
    <w:rsid w:val="00507416"/>
    <w:rsid w:val="00507CEF"/>
    <w:rsid w:val="005178A7"/>
    <w:rsid w:val="0054068F"/>
    <w:rsid w:val="00543CEA"/>
    <w:rsid w:val="0059719C"/>
    <w:rsid w:val="005A09FF"/>
    <w:rsid w:val="005A6371"/>
    <w:rsid w:val="005C293A"/>
    <w:rsid w:val="00604027"/>
    <w:rsid w:val="006048FF"/>
    <w:rsid w:val="0060523F"/>
    <w:rsid w:val="00605CBF"/>
    <w:rsid w:val="0063311A"/>
    <w:rsid w:val="0065350A"/>
    <w:rsid w:val="006700AD"/>
    <w:rsid w:val="006B4E19"/>
    <w:rsid w:val="006C3209"/>
    <w:rsid w:val="006E6059"/>
    <w:rsid w:val="006F200E"/>
    <w:rsid w:val="00735378"/>
    <w:rsid w:val="00736278"/>
    <w:rsid w:val="00737B98"/>
    <w:rsid w:val="007421C8"/>
    <w:rsid w:val="00752087"/>
    <w:rsid w:val="007578F2"/>
    <w:rsid w:val="00773E34"/>
    <w:rsid w:val="00783075"/>
    <w:rsid w:val="007915EB"/>
    <w:rsid w:val="007A3B42"/>
    <w:rsid w:val="007D4FD0"/>
    <w:rsid w:val="007D53E3"/>
    <w:rsid w:val="007D7F78"/>
    <w:rsid w:val="007F1ACE"/>
    <w:rsid w:val="007F535C"/>
    <w:rsid w:val="007F5E51"/>
    <w:rsid w:val="007F64E4"/>
    <w:rsid w:val="00803CE9"/>
    <w:rsid w:val="008211E6"/>
    <w:rsid w:val="00821C77"/>
    <w:rsid w:val="00822B62"/>
    <w:rsid w:val="00823520"/>
    <w:rsid w:val="0089204A"/>
    <w:rsid w:val="008B2F98"/>
    <w:rsid w:val="008C30CE"/>
    <w:rsid w:val="008E459B"/>
    <w:rsid w:val="008F6DC7"/>
    <w:rsid w:val="009015C7"/>
    <w:rsid w:val="00911017"/>
    <w:rsid w:val="00930064"/>
    <w:rsid w:val="009526FB"/>
    <w:rsid w:val="00954F0F"/>
    <w:rsid w:val="0095624C"/>
    <w:rsid w:val="009562D7"/>
    <w:rsid w:val="009762D2"/>
    <w:rsid w:val="00990490"/>
    <w:rsid w:val="00990F32"/>
    <w:rsid w:val="009A48ED"/>
    <w:rsid w:val="009D2F62"/>
    <w:rsid w:val="00A0724E"/>
    <w:rsid w:val="00A07F2D"/>
    <w:rsid w:val="00A20F30"/>
    <w:rsid w:val="00A20F32"/>
    <w:rsid w:val="00A239BC"/>
    <w:rsid w:val="00A43367"/>
    <w:rsid w:val="00A470C3"/>
    <w:rsid w:val="00A51ADC"/>
    <w:rsid w:val="00A56390"/>
    <w:rsid w:val="00A61187"/>
    <w:rsid w:val="00A669B5"/>
    <w:rsid w:val="00A72DC2"/>
    <w:rsid w:val="00A825FB"/>
    <w:rsid w:val="00A85F8E"/>
    <w:rsid w:val="00A90090"/>
    <w:rsid w:val="00A956DF"/>
    <w:rsid w:val="00AA3DCF"/>
    <w:rsid w:val="00AA4807"/>
    <w:rsid w:val="00AA6D5E"/>
    <w:rsid w:val="00AA7F55"/>
    <w:rsid w:val="00AD17BD"/>
    <w:rsid w:val="00AD4A61"/>
    <w:rsid w:val="00AE6FDE"/>
    <w:rsid w:val="00AF3F72"/>
    <w:rsid w:val="00B07459"/>
    <w:rsid w:val="00B20BA7"/>
    <w:rsid w:val="00B40199"/>
    <w:rsid w:val="00B4446D"/>
    <w:rsid w:val="00B4634C"/>
    <w:rsid w:val="00B70686"/>
    <w:rsid w:val="00B812A1"/>
    <w:rsid w:val="00B84E57"/>
    <w:rsid w:val="00BA2C65"/>
    <w:rsid w:val="00BA7409"/>
    <w:rsid w:val="00BB13FD"/>
    <w:rsid w:val="00BD05FC"/>
    <w:rsid w:val="00BE1D3D"/>
    <w:rsid w:val="00BF490C"/>
    <w:rsid w:val="00C12C8E"/>
    <w:rsid w:val="00C2544B"/>
    <w:rsid w:val="00C26D40"/>
    <w:rsid w:val="00C43B08"/>
    <w:rsid w:val="00C47507"/>
    <w:rsid w:val="00C53389"/>
    <w:rsid w:val="00C65DE9"/>
    <w:rsid w:val="00C7460D"/>
    <w:rsid w:val="00C90D19"/>
    <w:rsid w:val="00CB3B48"/>
    <w:rsid w:val="00CD0695"/>
    <w:rsid w:val="00CD33DD"/>
    <w:rsid w:val="00CD69BA"/>
    <w:rsid w:val="00CE76BB"/>
    <w:rsid w:val="00D0295D"/>
    <w:rsid w:val="00D038B6"/>
    <w:rsid w:val="00D13E42"/>
    <w:rsid w:val="00D219AF"/>
    <w:rsid w:val="00D53C5A"/>
    <w:rsid w:val="00D747B0"/>
    <w:rsid w:val="00D749D1"/>
    <w:rsid w:val="00D83B3A"/>
    <w:rsid w:val="00D90956"/>
    <w:rsid w:val="00DA3AD2"/>
    <w:rsid w:val="00DC3C56"/>
    <w:rsid w:val="00DD118B"/>
    <w:rsid w:val="00DD18BC"/>
    <w:rsid w:val="00DD639B"/>
    <w:rsid w:val="00DF1ACD"/>
    <w:rsid w:val="00E01020"/>
    <w:rsid w:val="00E11D43"/>
    <w:rsid w:val="00E16DC1"/>
    <w:rsid w:val="00E17C43"/>
    <w:rsid w:val="00E237B8"/>
    <w:rsid w:val="00E3423D"/>
    <w:rsid w:val="00E43D85"/>
    <w:rsid w:val="00E663B1"/>
    <w:rsid w:val="00E80441"/>
    <w:rsid w:val="00E80A2C"/>
    <w:rsid w:val="00EB3BC2"/>
    <w:rsid w:val="00EB40F1"/>
    <w:rsid w:val="00EE0CA4"/>
    <w:rsid w:val="00EE2276"/>
    <w:rsid w:val="00EE2B6D"/>
    <w:rsid w:val="00EF53C8"/>
    <w:rsid w:val="00F11910"/>
    <w:rsid w:val="00F13B83"/>
    <w:rsid w:val="00F25E1A"/>
    <w:rsid w:val="00F33E1D"/>
    <w:rsid w:val="00F3554C"/>
    <w:rsid w:val="00F46F38"/>
    <w:rsid w:val="00F5723B"/>
    <w:rsid w:val="00FA13DE"/>
    <w:rsid w:val="00FA46BE"/>
    <w:rsid w:val="00FA6E53"/>
    <w:rsid w:val="00FB15F2"/>
    <w:rsid w:val="00FC18F5"/>
    <w:rsid w:val="00FD1E73"/>
    <w:rsid w:val="00FD381C"/>
    <w:rsid w:val="00FE41BD"/>
    <w:rsid w:val="00FE493E"/>
    <w:rsid w:val="00FE766B"/>
    <w:rsid w:val="015B2215"/>
    <w:rsid w:val="01E63F00"/>
    <w:rsid w:val="054E77E5"/>
    <w:rsid w:val="0B555DFB"/>
    <w:rsid w:val="0C5B1A04"/>
    <w:rsid w:val="0DCF2837"/>
    <w:rsid w:val="13E9397D"/>
    <w:rsid w:val="173D314A"/>
    <w:rsid w:val="17F8E7A6"/>
    <w:rsid w:val="1848661D"/>
    <w:rsid w:val="185E2232"/>
    <w:rsid w:val="1B3006A5"/>
    <w:rsid w:val="1E192FAD"/>
    <w:rsid w:val="210E149A"/>
    <w:rsid w:val="21AE03CF"/>
    <w:rsid w:val="26FF2D9B"/>
    <w:rsid w:val="2A257B34"/>
    <w:rsid w:val="2A502F2A"/>
    <w:rsid w:val="2AFC3489"/>
    <w:rsid w:val="2B0114C3"/>
    <w:rsid w:val="2CAD080B"/>
    <w:rsid w:val="2DBB0DE9"/>
    <w:rsid w:val="2E6A798E"/>
    <w:rsid w:val="2FDF9BA4"/>
    <w:rsid w:val="2FFEADF9"/>
    <w:rsid w:val="32F60EE3"/>
    <w:rsid w:val="354C37DA"/>
    <w:rsid w:val="3655E484"/>
    <w:rsid w:val="3CA861D0"/>
    <w:rsid w:val="3F24018A"/>
    <w:rsid w:val="428D00BE"/>
    <w:rsid w:val="43DD700A"/>
    <w:rsid w:val="4557DFF1"/>
    <w:rsid w:val="45D7802F"/>
    <w:rsid w:val="493F6771"/>
    <w:rsid w:val="507B1F0D"/>
    <w:rsid w:val="51A072F7"/>
    <w:rsid w:val="594F7BAA"/>
    <w:rsid w:val="59FE3A28"/>
    <w:rsid w:val="5BE51F1D"/>
    <w:rsid w:val="5DDA4B87"/>
    <w:rsid w:val="5F982465"/>
    <w:rsid w:val="5FAF66E6"/>
    <w:rsid w:val="5FBB6E04"/>
    <w:rsid w:val="61D37363"/>
    <w:rsid w:val="659F14F1"/>
    <w:rsid w:val="667B0BB6"/>
    <w:rsid w:val="67DECD91"/>
    <w:rsid w:val="6A285BB8"/>
    <w:rsid w:val="6C123DC2"/>
    <w:rsid w:val="6C8D08A5"/>
    <w:rsid w:val="6F7FD986"/>
    <w:rsid w:val="6FD85FC9"/>
    <w:rsid w:val="724A458E"/>
    <w:rsid w:val="737F55EC"/>
    <w:rsid w:val="751FA61B"/>
    <w:rsid w:val="75A90434"/>
    <w:rsid w:val="75B87AE1"/>
    <w:rsid w:val="77FCBB2F"/>
    <w:rsid w:val="79225CB0"/>
    <w:rsid w:val="793817D4"/>
    <w:rsid w:val="79DF7B81"/>
    <w:rsid w:val="7AAA40CE"/>
    <w:rsid w:val="7DBE8BD6"/>
    <w:rsid w:val="7E6F5EC4"/>
    <w:rsid w:val="7E9DA59B"/>
    <w:rsid w:val="7EB73D48"/>
    <w:rsid w:val="7EE3DFA6"/>
    <w:rsid w:val="7F6E67BA"/>
    <w:rsid w:val="7F7F9EFF"/>
    <w:rsid w:val="7F9F41DF"/>
    <w:rsid w:val="7FBA377D"/>
    <w:rsid w:val="7FBA460A"/>
    <w:rsid w:val="9FD7DBFA"/>
    <w:rsid w:val="AAF77D2B"/>
    <w:rsid w:val="AF7E8ECF"/>
    <w:rsid w:val="B77D7B45"/>
    <w:rsid w:val="B7FFEC0E"/>
    <w:rsid w:val="B81E086D"/>
    <w:rsid w:val="BA396973"/>
    <w:rsid w:val="BA5F6403"/>
    <w:rsid w:val="BCB2C6BA"/>
    <w:rsid w:val="CB7E9412"/>
    <w:rsid w:val="CF7E8787"/>
    <w:rsid w:val="D9B65407"/>
    <w:rsid w:val="DD75026F"/>
    <w:rsid w:val="DFFF3675"/>
    <w:rsid w:val="DFFFCD1F"/>
    <w:rsid w:val="E3EFD5C8"/>
    <w:rsid w:val="EF8D662E"/>
    <w:rsid w:val="EFE63C75"/>
    <w:rsid w:val="F7FC2D67"/>
    <w:rsid w:val="F97F3B6C"/>
    <w:rsid w:val="FBF77666"/>
    <w:rsid w:val="FBFB7E84"/>
    <w:rsid w:val="FBFDDBD1"/>
    <w:rsid w:val="FDFBC126"/>
    <w:rsid w:val="FEE9DF2D"/>
    <w:rsid w:val="FEEF632C"/>
    <w:rsid w:val="FEF66D49"/>
    <w:rsid w:val="FF35B1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18"/>
    <w:autoRedefine/>
    <w:qFormat/>
    <w:uiPriority w:val="9"/>
    <w:pPr>
      <w:keepNext/>
      <w:keepLines/>
      <w:spacing w:before="260" w:beforeLines="0" w:after="260" w:afterLines="0" w:line="416" w:lineRule="auto"/>
      <w:outlineLvl w:val="2"/>
    </w:pPr>
    <w:rPr>
      <w:b/>
      <w:bCs/>
      <w:sz w:val="32"/>
      <w:szCs w:val="32"/>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长城仿宋"/>
      <w:sz w:val="32"/>
      <w:szCs w:val="20"/>
    </w:rPr>
  </w:style>
  <w:style w:type="paragraph" w:styleId="5">
    <w:name w:val="Body Text"/>
    <w:basedOn w:val="1"/>
    <w:link w:val="19"/>
    <w:autoRedefine/>
    <w:qFormat/>
    <w:uiPriority w:val="0"/>
    <w:pPr>
      <w:jc w:val="center"/>
    </w:pPr>
    <w:rPr>
      <w:rFonts w:ascii="宋体" w:hAnsi="宋体" w:eastAsia="宋体" w:cs="Times New Roman"/>
      <w:b/>
      <w:sz w:val="44"/>
      <w:szCs w:val="20"/>
    </w:rPr>
  </w:style>
  <w:style w:type="paragraph" w:styleId="6">
    <w:name w:val="Body Text Indent"/>
    <w:basedOn w:val="1"/>
    <w:link w:val="20"/>
    <w:autoRedefine/>
    <w:unhideWhenUsed/>
    <w:qFormat/>
    <w:uiPriority w:val="99"/>
    <w:pPr>
      <w:spacing w:after="120" w:afterLines="0"/>
      <w:ind w:left="420" w:leftChars="200"/>
    </w:pPr>
  </w:style>
  <w:style w:type="paragraph" w:styleId="7">
    <w:name w:val="Plain Text"/>
    <w:basedOn w:val="1"/>
    <w:link w:val="2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8">
    <w:name w:val="Date"/>
    <w:basedOn w:val="1"/>
    <w:next w:val="1"/>
    <w:link w:val="22"/>
    <w:autoRedefine/>
    <w:unhideWhenUsed/>
    <w:qFormat/>
    <w:uiPriority w:val="0"/>
    <w:pPr>
      <w:ind w:left="100" w:leftChars="2500"/>
    </w:p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2">
    <w:name w:val="Body Text First Indent 2"/>
    <w:basedOn w:val="6"/>
    <w:next w:val="8"/>
    <w:autoRedefine/>
    <w:qFormat/>
    <w:uiPriority w:val="0"/>
    <w:pPr>
      <w:ind w:firstLine="420" w:firstLineChars="200"/>
    </w:pPr>
  </w:style>
  <w:style w:type="table" w:styleId="14">
    <w:name w:val="Table Grid"/>
    <w:basedOn w:val="13"/>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page number"/>
    <w:basedOn w:val="15"/>
    <w:autoRedefine/>
    <w:qFormat/>
    <w:uiPriority w:val="0"/>
  </w:style>
  <w:style w:type="character" w:customStyle="1" w:styleId="18">
    <w:name w:val="标题 3 Char"/>
    <w:basedOn w:val="15"/>
    <w:link w:val="3"/>
    <w:autoRedefine/>
    <w:semiHidden/>
    <w:qFormat/>
    <w:uiPriority w:val="9"/>
    <w:rPr>
      <w:b/>
      <w:bCs/>
      <w:sz w:val="32"/>
      <w:szCs w:val="32"/>
    </w:rPr>
  </w:style>
  <w:style w:type="character" w:customStyle="1" w:styleId="19">
    <w:name w:val="正文文本 Char"/>
    <w:basedOn w:val="15"/>
    <w:link w:val="5"/>
    <w:autoRedefine/>
    <w:qFormat/>
    <w:uiPriority w:val="0"/>
    <w:rPr>
      <w:rFonts w:ascii="宋体" w:hAnsi="宋体" w:eastAsia="宋体" w:cs="Times New Roman"/>
      <w:b/>
      <w:sz w:val="44"/>
      <w:szCs w:val="20"/>
    </w:rPr>
  </w:style>
  <w:style w:type="character" w:customStyle="1" w:styleId="20">
    <w:name w:val="正文文本缩进 Char"/>
    <w:basedOn w:val="15"/>
    <w:link w:val="6"/>
    <w:autoRedefine/>
    <w:semiHidden/>
    <w:qFormat/>
    <w:uiPriority w:val="99"/>
    <w:rPr>
      <w:kern w:val="2"/>
      <w:sz w:val="21"/>
      <w:szCs w:val="22"/>
    </w:rPr>
  </w:style>
  <w:style w:type="character" w:customStyle="1" w:styleId="21">
    <w:name w:val="纯文本 Char"/>
    <w:basedOn w:val="15"/>
    <w:link w:val="7"/>
    <w:autoRedefine/>
    <w:qFormat/>
    <w:uiPriority w:val="0"/>
    <w:rPr>
      <w:rFonts w:ascii="宋体" w:hAnsi="宋体" w:cs="宋体"/>
      <w:sz w:val="24"/>
      <w:szCs w:val="24"/>
    </w:rPr>
  </w:style>
  <w:style w:type="character" w:customStyle="1" w:styleId="22">
    <w:name w:val="日期 Char"/>
    <w:basedOn w:val="15"/>
    <w:link w:val="8"/>
    <w:autoRedefine/>
    <w:qFormat/>
    <w:uiPriority w:val="0"/>
  </w:style>
  <w:style w:type="character" w:customStyle="1" w:styleId="23">
    <w:name w:val="页脚 Char"/>
    <w:basedOn w:val="15"/>
    <w:link w:val="9"/>
    <w:autoRedefine/>
    <w:qFormat/>
    <w:uiPriority w:val="99"/>
    <w:rPr>
      <w:sz w:val="18"/>
      <w:szCs w:val="18"/>
    </w:rPr>
  </w:style>
  <w:style w:type="character" w:customStyle="1" w:styleId="24">
    <w:name w:val="页眉 Char"/>
    <w:basedOn w:val="15"/>
    <w:link w:val="10"/>
    <w:autoRedefine/>
    <w:qFormat/>
    <w:uiPriority w:val="0"/>
    <w:rPr>
      <w:sz w:val="18"/>
      <w:szCs w:val="18"/>
    </w:rPr>
  </w:style>
  <w:style w:type="character" w:customStyle="1" w:styleId="25">
    <w:name w:val="一级目录 Char Char"/>
    <w:basedOn w:val="15"/>
    <w:link w:val="26"/>
    <w:autoRedefine/>
    <w:qFormat/>
    <w:uiPriority w:val="0"/>
    <w:rPr>
      <w:rFonts w:ascii="华文仿宋" w:hAnsi="华文仿宋" w:eastAsia="华文仿宋"/>
      <w:b/>
      <w:color w:val="000000"/>
      <w:kern w:val="2"/>
      <w:sz w:val="30"/>
      <w:szCs w:val="30"/>
    </w:rPr>
  </w:style>
  <w:style w:type="paragraph" w:customStyle="1" w:styleId="26">
    <w:name w:val="一级目录"/>
    <w:basedOn w:val="1"/>
    <w:link w:val="25"/>
    <w:autoRedefine/>
    <w:qFormat/>
    <w:uiPriority w:val="0"/>
    <w:pPr>
      <w:adjustRightInd w:val="0"/>
      <w:snapToGrid w:val="0"/>
      <w:spacing w:line="360" w:lineRule="auto"/>
      <w:ind w:firstLine="577" w:firstLineChars="198"/>
    </w:pPr>
    <w:rPr>
      <w:rFonts w:ascii="华文仿宋" w:hAnsi="华文仿宋" w:eastAsia="华文仿宋"/>
      <w:b/>
      <w:color w:val="000000"/>
      <w:sz w:val="30"/>
      <w:szCs w:val="30"/>
    </w:rPr>
  </w:style>
  <w:style w:type="character" w:customStyle="1" w:styleId="27">
    <w:name w:val="font41"/>
    <w:basedOn w:val="15"/>
    <w:autoRedefine/>
    <w:qFormat/>
    <w:uiPriority w:val="0"/>
    <w:rPr>
      <w:rFonts w:hint="eastAsia" w:ascii="宋体" w:hAnsi="宋体" w:eastAsia="宋体" w:cs="宋体"/>
      <w:b/>
      <w:color w:val="000000"/>
      <w:sz w:val="36"/>
      <w:szCs w:val="36"/>
      <w:u w:val="none"/>
    </w:rPr>
  </w:style>
  <w:style w:type="character" w:customStyle="1" w:styleId="28">
    <w:name w:val="apple-converted-space"/>
    <w:basedOn w:val="15"/>
    <w:autoRedefine/>
    <w:qFormat/>
    <w:uiPriority w:val="0"/>
  </w:style>
  <w:style w:type="character" w:customStyle="1" w:styleId="29">
    <w:name w:val="二级目录 Char Char"/>
    <w:basedOn w:val="15"/>
    <w:link w:val="30"/>
    <w:autoRedefine/>
    <w:qFormat/>
    <w:uiPriority w:val="0"/>
    <w:rPr>
      <w:rFonts w:ascii="楷体_GB2312" w:hAnsi="宋体" w:eastAsia="楷体_GB2312"/>
      <w:color w:val="000000"/>
      <w:kern w:val="2"/>
      <w:sz w:val="32"/>
      <w:szCs w:val="32"/>
    </w:rPr>
  </w:style>
  <w:style w:type="paragraph" w:customStyle="1" w:styleId="30">
    <w:name w:val="二级目录"/>
    <w:basedOn w:val="1"/>
    <w:link w:val="29"/>
    <w:autoRedefine/>
    <w:qFormat/>
    <w:uiPriority w:val="0"/>
    <w:pPr>
      <w:spacing w:line="480" w:lineRule="exact"/>
      <w:ind w:firstLine="480" w:firstLineChars="150"/>
    </w:pPr>
    <w:rPr>
      <w:rFonts w:ascii="楷体_GB2312" w:hAnsi="宋体" w:eastAsia="楷体_GB2312"/>
      <w:color w:val="000000"/>
      <w:sz w:val="32"/>
      <w:szCs w:val="32"/>
    </w:rPr>
  </w:style>
  <w:style w:type="character" w:customStyle="1" w:styleId="31">
    <w:name w:val="font01"/>
    <w:basedOn w:val="15"/>
    <w:autoRedefine/>
    <w:qFormat/>
    <w:uiPriority w:val="0"/>
    <w:rPr>
      <w:rFonts w:ascii="黑体" w:hAnsi="宋体" w:eastAsia="黑体" w:cs="黑体"/>
      <w:b/>
      <w:color w:val="000000"/>
      <w:sz w:val="40"/>
      <w:szCs w:val="40"/>
      <w:u w:val="none"/>
    </w:rPr>
  </w:style>
  <w:style w:type="paragraph" w:customStyle="1" w:styleId="32">
    <w:name w:val="xl102"/>
    <w:basedOn w:val="1"/>
    <w:autoRedefine/>
    <w:qFormat/>
    <w:uiPriority w:val="0"/>
    <w:pPr>
      <w:widowControl/>
      <w:pBdr>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3">
    <w:name w:val="xl99"/>
    <w:basedOn w:val="1"/>
    <w:autoRedefine/>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4">
    <w:name w:val=" Char Char Char Char Char Char Char Char Char Char Char Char Char Char Char Char Char Char Char Char Char Char Char Char Char Char Char Char Char Char Char 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szCs w:val="24"/>
    </w:rPr>
  </w:style>
  <w:style w:type="paragraph" w:customStyle="1" w:styleId="3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宋体" w:eastAsia="仿宋_GB2312" w:cs="宋体"/>
      <w:color w:val="000000"/>
      <w:kern w:val="0"/>
      <w:sz w:val="24"/>
      <w:szCs w:val="24"/>
    </w:rPr>
  </w:style>
  <w:style w:type="paragraph" w:customStyle="1" w:styleId="38">
    <w:name w:val="xl103"/>
    <w:basedOn w:val="1"/>
    <w:autoRedefine/>
    <w:qFormat/>
    <w:uiPriority w:val="0"/>
    <w:pPr>
      <w:widowControl/>
      <w:pBdr>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9">
    <w:name w:val="xl93"/>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40">
    <w:name w:val="List Paragraph"/>
    <w:basedOn w:val="1"/>
    <w:autoRedefine/>
    <w:qFormat/>
    <w:uiPriority w:val="34"/>
    <w:pPr>
      <w:ind w:firstLine="420" w:firstLineChars="200"/>
    </w:pPr>
  </w:style>
  <w:style w:type="paragraph" w:customStyle="1" w:styleId="41">
    <w:name w:val="font0"/>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2">
    <w:name w:val="xl101"/>
    <w:basedOn w:val="1"/>
    <w:autoRedefine/>
    <w:qFormat/>
    <w:uiPriority w:val="0"/>
    <w:pPr>
      <w:widowControl/>
      <w:pBdr>
        <w:top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43">
    <w:name w:val="xl98"/>
    <w:basedOn w:val="1"/>
    <w:autoRedefine/>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szCs w:val="24"/>
    </w:rPr>
  </w:style>
  <w:style w:type="paragraph" w:customStyle="1" w:styleId="44">
    <w:name w:val="xl104"/>
    <w:basedOn w:val="1"/>
    <w:autoRedefine/>
    <w:qFormat/>
    <w:uiPriority w:val="0"/>
    <w:pPr>
      <w:widowControl/>
      <w:pBdr>
        <w:bottom w:val="single" w:color="auto" w:sz="4" w:space="0"/>
      </w:pBdr>
      <w:spacing w:before="100" w:beforeLines="0" w:beforeAutospacing="1" w:after="100" w:afterLines="0" w:afterAutospacing="1"/>
      <w:jc w:val="center"/>
    </w:pPr>
    <w:rPr>
      <w:rFonts w:ascii="宋体" w:hAnsi="宋体" w:cs="宋体"/>
      <w:b/>
      <w:bCs/>
      <w:kern w:val="0"/>
      <w:sz w:val="44"/>
      <w:szCs w:val="44"/>
    </w:rPr>
  </w:style>
  <w:style w:type="paragraph" w:customStyle="1" w:styleId="4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宋体" w:eastAsia="仿宋_GB2312" w:cs="宋体"/>
      <w:kern w:val="0"/>
      <w:sz w:val="24"/>
      <w:szCs w:val="24"/>
    </w:rPr>
  </w:style>
  <w:style w:type="paragraph" w:styleId="4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7">
    <w:name w:val="默认段落字体 Para Char Char Char Char"/>
    <w:basedOn w:val="3"/>
    <w:uiPriority w:val="0"/>
    <w:pPr>
      <w:spacing w:line="240" w:lineRule="atLeast"/>
      <w:jc w:val="left"/>
    </w:pPr>
    <w:rPr>
      <w:rFonts w:ascii="Times New Roman" w:hAnsi="Times New Roman" w:eastAsia="宋体" w:cs="Times New Roman"/>
      <w:kern w:val="0"/>
      <w:sz w:val="24"/>
      <w:szCs w:val="21"/>
    </w:rPr>
  </w:style>
  <w:style w:type="paragraph" w:customStyle="1" w:styleId="48">
    <w:name w:val="xl10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205</Words>
  <Characters>1170</Characters>
  <Lines>9</Lines>
  <Paragraphs>2</Paragraphs>
  <TotalTime>1</TotalTime>
  <ScaleCrop>false</ScaleCrop>
  <LinksUpToDate>false</LinksUpToDate>
  <CharactersWithSpaces>1373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2015-10-24T01:01:00Z</dcterms:created>
  <dc:creator>政府办公室</dc:creator>
  <cp:lastModifiedBy>Administrator</cp:lastModifiedBy>
  <cp:lastPrinted>2024-05-06T17:29:00Z</cp:lastPrinted>
  <dcterms:modified xsi:type="dcterms:W3CDTF">2024-05-07T09:08:26Z</dcterms:modified>
  <dc:title>南开政发〔2014〕  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D01520609EC04ADA9839085AD6D1BD1B_13</vt:lpwstr>
  </property>
</Properties>
</file>