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天津市南开区突发事件总体应急预案</w:t>
      </w:r>
    </w:p>
    <w:p>
      <w:pPr>
        <w:jc w:val="center"/>
        <w:rPr>
          <w:rFonts w:hint="eastAsia" w:ascii="楷体_GB2312" w:hAnsi="楷体_GB2312" w:eastAsia="楷体_GB2312" w:cs="楷体_GB2312"/>
          <w:sz w:val="32"/>
          <w:szCs w:val="32"/>
        </w:rPr>
      </w:pPr>
    </w:p>
    <w:p>
      <w:pPr>
        <w:pStyle w:val="2"/>
        <w:rPr>
          <w:rFonts w:hint="eastAsia"/>
        </w:rPr>
      </w:pPr>
    </w:p>
    <w:p>
      <w:pPr>
        <w:adjustRightInd w:val="0"/>
        <w:spacing w:line="240" w:lineRule="auto"/>
        <w:ind w:firstLine="680" w:firstLineChars="200"/>
        <w:outlineLvl w:val="0"/>
        <w:rPr>
          <w:rFonts w:ascii="Times New Roman" w:hAnsi="Times New Roman" w:eastAsia="黑体" w:cs="Times New Roman"/>
          <w:sz w:val="34"/>
          <w:szCs w:val="34"/>
        </w:rPr>
      </w:pPr>
      <w:bookmarkStart w:id="0" w:name="_Toc1528242387_WPSOffice_Level1"/>
      <w:bookmarkStart w:id="1" w:name="_Toc1827591567_WPSOffice_Level1"/>
      <w:bookmarkStart w:id="2" w:name="_Toc1755684916_WPSOffice_Level1"/>
      <w:r>
        <w:rPr>
          <w:rFonts w:ascii="Times New Roman" w:hAnsi="Times New Roman" w:eastAsia="黑体" w:cs="Times New Roman"/>
          <w:sz w:val="34"/>
          <w:szCs w:val="34"/>
        </w:rPr>
        <w:t>1 总则</w:t>
      </w:r>
      <w:bookmarkEnd w:id="0"/>
      <w:bookmarkEnd w:id="1"/>
      <w:bookmarkEnd w:id="2"/>
    </w:p>
    <w:p>
      <w:pPr>
        <w:adjustRightInd w:val="0"/>
        <w:spacing w:line="240" w:lineRule="auto"/>
        <w:ind w:firstLine="680" w:firstLineChars="200"/>
        <w:outlineLvl w:val="1"/>
        <w:rPr>
          <w:rFonts w:ascii="Times New Roman" w:hAnsi="Times New Roman" w:eastAsia="楷体_GB2312" w:cs="Times New Roman"/>
          <w:sz w:val="34"/>
          <w:szCs w:val="34"/>
        </w:rPr>
      </w:pPr>
      <w:bookmarkStart w:id="3" w:name="_Toc1358770814_WPSOffice_Level2"/>
      <w:bookmarkStart w:id="4" w:name="_Toc2004283070_WPSOffice_Level2"/>
      <w:bookmarkStart w:id="5" w:name="_Toc1902382944_WPSOffice_Level2"/>
      <w:bookmarkStart w:id="6" w:name="_Toc22028493"/>
      <w:r>
        <w:rPr>
          <w:rFonts w:ascii="Times New Roman" w:hAnsi="Times New Roman" w:eastAsia="楷体_GB2312" w:cs="Times New Roman"/>
          <w:sz w:val="34"/>
          <w:szCs w:val="34"/>
        </w:rPr>
        <w:t xml:space="preserve">1.1 </w:t>
      </w:r>
      <w:r>
        <w:rPr>
          <w:rFonts w:hint="eastAsia" w:ascii="楷体" w:hAnsi="楷体" w:eastAsia="楷体" w:cs="楷体"/>
          <w:sz w:val="34"/>
          <w:szCs w:val="34"/>
        </w:rPr>
        <w:t>指导思想</w:t>
      </w:r>
      <w:bookmarkEnd w:id="3"/>
      <w:bookmarkEnd w:id="4"/>
      <w:bookmarkEnd w:id="5"/>
      <w:bookmarkEnd w:id="6"/>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高举中国特色社会主义伟大旗帜，以习近平新时代中国特色社会主义思想为指导，全面贯彻党的十九大和十九届二中、三中、四中、五中全会精神，深入学习贯彻习近平总书记关于应急管理重要论述，以习近平总书记对天津工作提出的“三个着力”重要要求为元为纲，以满足人民日益增长的美好生活需要为根本目的，统筹发展和安全，为开启全面建设社会主义现代化大都市核心区新征程提供安全保障。</w:t>
      </w:r>
    </w:p>
    <w:p>
      <w:pPr>
        <w:adjustRightInd w:val="0"/>
        <w:spacing w:line="240" w:lineRule="auto"/>
        <w:ind w:firstLine="680" w:firstLineChars="200"/>
        <w:outlineLvl w:val="1"/>
        <w:rPr>
          <w:rFonts w:ascii="Times New Roman" w:hAnsi="Times New Roman" w:eastAsia="楷体_GB2312" w:cs="Times New Roman"/>
          <w:sz w:val="34"/>
          <w:szCs w:val="34"/>
        </w:rPr>
      </w:pPr>
      <w:bookmarkStart w:id="7" w:name="_Toc22028494"/>
      <w:bookmarkStart w:id="8" w:name="_Toc557070648_WPSOffice_Level2"/>
      <w:bookmarkStart w:id="9" w:name="_Toc1613603272_WPSOffice_Level2"/>
      <w:bookmarkStart w:id="10" w:name="_Toc519968700_WPSOffice_Level2"/>
      <w:r>
        <w:rPr>
          <w:rFonts w:ascii="Times New Roman" w:hAnsi="Times New Roman" w:eastAsia="楷体_GB2312" w:cs="Times New Roman"/>
          <w:sz w:val="34"/>
          <w:szCs w:val="34"/>
        </w:rPr>
        <w:t xml:space="preserve">1.2 </w:t>
      </w:r>
      <w:r>
        <w:rPr>
          <w:rFonts w:hint="eastAsia" w:ascii="楷体" w:hAnsi="楷体" w:eastAsia="楷体" w:cs="楷体"/>
          <w:sz w:val="34"/>
          <w:szCs w:val="34"/>
        </w:rPr>
        <w:t>工作目的</w:t>
      </w:r>
      <w:bookmarkEnd w:id="7"/>
      <w:bookmarkEnd w:id="8"/>
      <w:bookmarkEnd w:id="9"/>
      <w:bookmarkEnd w:id="10"/>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为适应南开区特点和未来发展需要，推进应急管理体系和能力现代化，有效有序预防和应对各类突发事件，保障人民群众生命财产安全，维护城市运行安全和社会稳定，为实现“创新南开”的目标定位保驾护航。</w:t>
      </w:r>
    </w:p>
    <w:p>
      <w:pPr>
        <w:adjustRightInd w:val="0"/>
        <w:spacing w:line="240" w:lineRule="auto"/>
        <w:ind w:firstLine="680" w:firstLineChars="200"/>
        <w:outlineLvl w:val="1"/>
        <w:rPr>
          <w:rFonts w:ascii="Times New Roman" w:hAnsi="Times New Roman" w:eastAsia="楷体_GB2312" w:cs="Times New Roman"/>
          <w:sz w:val="34"/>
          <w:szCs w:val="34"/>
        </w:rPr>
      </w:pPr>
      <w:bookmarkStart w:id="11" w:name="_Toc1805163663_WPSOffice_Level2"/>
      <w:bookmarkStart w:id="12" w:name="_Toc1002981257_WPSOffice_Level2"/>
      <w:bookmarkStart w:id="13" w:name="_Toc22028495"/>
      <w:bookmarkStart w:id="14" w:name="_Toc1406698188_WPSOffice_Level2"/>
      <w:r>
        <w:rPr>
          <w:rFonts w:ascii="Times New Roman" w:hAnsi="Times New Roman" w:eastAsia="楷体_GB2312" w:cs="Times New Roman"/>
          <w:sz w:val="34"/>
          <w:szCs w:val="34"/>
        </w:rPr>
        <w:t xml:space="preserve">1.3 </w:t>
      </w:r>
      <w:r>
        <w:rPr>
          <w:rFonts w:hint="eastAsia" w:ascii="楷体" w:hAnsi="楷体" w:eastAsia="楷体" w:cs="楷体"/>
          <w:sz w:val="34"/>
          <w:szCs w:val="34"/>
        </w:rPr>
        <w:t>制定依据</w:t>
      </w:r>
      <w:bookmarkEnd w:id="11"/>
      <w:bookmarkEnd w:id="12"/>
      <w:bookmarkEnd w:id="13"/>
      <w:bookmarkEnd w:id="14"/>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根据《中华人民共和国突发事件应对法》、《突发事件应急预案管理办法》、《天津市实施〈中华人民共和国突发事件应对法〉办法》、《天津市突发事件总体应急预案》和《天津市南开区机构改革方案》等有关法律、法规、规章和文件，结合本区实际情况，制定本预案。</w:t>
      </w:r>
    </w:p>
    <w:p>
      <w:pPr>
        <w:adjustRightInd w:val="0"/>
        <w:spacing w:line="240" w:lineRule="auto"/>
        <w:ind w:firstLine="680" w:firstLineChars="200"/>
        <w:outlineLvl w:val="1"/>
        <w:rPr>
          <w:rFonts w:ascii="Times New Roman" w:hAnsi="Times New Roman" w:eastAsia="楷体_GB2312" w:cs="Times New Roman"/>
          <w:sz w:val="34"/>
          <w:szCs w:val="34"/>
          <w:highlight w:val="none"/>
        </w:rPr>
      </w:pPr>
      <w:bookmarkStart w:id="15" w:name="_Toc22028496"/>
      <w:bookmarkStart w:id="16" w:name="_Toc1506841096_WPSOffice_Level2"/>
      <w:bookmarkStart w:id="17" w:name="_Toc728975893_WPSOffice_Level2"/>
      <w:bookmarkStart w:id="18" w:name="_Toc1884202872_WPSOffice_Level2"/>
      <w:r>
        <w:rPr>
          <w:rFonts w:ascii="Times New Roman" w:hAnsi="Times New Roman" w:eastAsia="楷体_GB2312" w:cs="Times New Roman"/>
          <w:sz w:val="34"/>
          <w:szCs w:val="34"/>
          <w:highlight w:val="none"/>
        </w:rPr>
        <w:t xml:space="preserve">1.4 </w:t>
      </w:r>
      <w:r>
        <w:rPr>
          <w:rFonts w:hint="eastAsia" w:ascii="楷体" w:hAnsi="楷体" w:eastAsia="楷体" w:cs="楷体"/>
          <w:sz w:val="34"/>
          <w:szCs w:val="34"/>
        </w:rPr>
        <w:t>工作原则</w:t>
      </w:r>
      <w:bookmarkEnd w:id="15"/>
      <w:bookmarkEnd w:id="16"/>
      <w:bookmarkEnd w:id="17"/>
      <w:bookmarkEnd w:id="18"/>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坚持党对应急工作的领导。坚持党对应急管理工作的集中统一领导</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建立</w:t>
      </w:r>
      <w:r>
        <w:rPr>
          <w:rFonts w:hint="default" w:ascii="仿宋" w:hAnsi="仿宋" w:eastAsia="仿宋" w:cs="仿宋"/>
          <w:kern w:val="2"/>
          <w:sz w:val="34"/>
          <w:szCs w:val="34"/>
          <w:lang w:val="en-US" w:eastAsia="zh-Hans" w:bidi="ar-SA"/>
        </w:rPr>
        <w:t>统一指挥、专常兼备、反应灵敏、上下联动的应急管理体制。</w:t>
      </w:r>
      <w:r>
        <w:rPr>
          <w:rFonts w:hint="eastAsia" w:ascii="仿宋" w:hAnsi="仿宋" w:eastAsia="仿宋" w:cs="仿宋"/>
          <w:kern w:val="2"/>
          <w:sz w:val="34"/>
          <w:szCs w:val="34"/>
          <w:lang w:val="en-US" w:eastAsia="zh-Hans" w:bidi="ar-SA"/>
        </w:rPr>
        <w:t>健全党委领导下的应急管理行政领导负责制，发挥应急议事协调机构的综合优势和各相关部门</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单位</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的专业优势</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根据职责分工承担各自责任</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确保无缝衔接好“防”和“救”的责任链条</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形成整体合力。</w:t>
      </w:r>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坚持人民至上、生命至上。把保护人民生命安全放在首位，牢固树立安全发展理念，严格落实公共安全责任和管理制度</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坚持底线思维，着力防范化解重大风险</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以人民群众的获得感</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幸福感</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安全感作为检验应急管理工作的最高标准，全面提高公共安全保障能力。</w:t>
      </w:r>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坚持属地管理、专业处置。各区级专项应急指挥机构在区委</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区政府统一领导下</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负责较大和一般突发事件的应对工作</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属地</w:t>
      </w:r>
      <w:r>
        <w:rPr>
          <w:rFonts w:hint="default" w:ascii="仿宋" w:hAnsi="仿宋" w:eastAsia="仿宋" w:cs="仿宋"/>
          <w:kern w:val="2"/>
          <w:sz w:val="34"/>
          <w:szCs w:val="34"/>
          <w:lang w:val="en-US" w:eastAsia="zh-Hans" w:bidi="ar-SA"/>
        </w:rPr>
        <w:t>负责做好本辖区内突发事件的</w:t>
      </w:r>
      <w:r>
        <w:rPr>
          <w:rFonts w:hint="eastAsia" w:ascii="仿宋" w:hAnsi="仿宋" w:eastAsia="仿宋" w:cs="仿宋"/>
          <w:kern w:val="2"/>
          <w:sz w:val="34"/>
          <w:szCs w:val="34"/>
          <w:lang w:val="en-US" w:eastAsia="zh-Hans" w:bidi="ar-SA"/>
        </w:rPr>
        <w:t>预警信息传播</w:t>
      </w:r>
      <w:r>
        <w:rPr>
          <w:rFonts w:hint="default" w:ascii="仿宋" w:hAnsi="仿宋" w:eastAsia="仿宋" w:cs="仿宋"/>
          <w:kern w:val="2"/>
          <w:sz w:val="34"/>
          <w:szCs w:val="34"/>
          <w:lang w:val="en-US" w:eastAsia="zh-Hans" w:bidi="ar-SA"/>
        </w:rPr>
        <w:t>、先期处置、</w:t>
      </w:r>
      <w:r>
        <w:rPr>
          <w:rFonts w:hint="eastAsia" w:ascii="仿宋" w:hAnsi="仿宋" w:eastAsia="仿宋" w:cs="仿宋"/>
          <w:kern w:val="2"/>
          <w:sz w:val="34"/>
          <w:szCs w:val="34"/>
          <w:lang w:val="en-US" w:eastAsia="zh-Hans" w:bidi="ar-SA"/>
        </w:rPr>
        <w:t>信息收集报告和</w:t>
      </w:r>
      <w:r>
        <w:rPr>
          <w:rFonts w:hint="default" w:ascii="仿宋" w:hAnsi="仿宋" w:eastAsia="仿宋" w:cs="仿宋"/>
          <w:kern w:val="2"/>
          <w:sz w:val="34"/>
          <w:szCs w:val="34"/>
          <w:lang w:val="en-US" w:eastAsia="zh-Hans" w:bidi="ar-SA"/>
        </w:rPr>
        <w:t>善后恢复等相关工作。企事业单位严格落实安全管理主体责任，坚决防范和遏制重特大事故。</w:t>
      </w:r>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坚持依法管理、社会参与。严格依法依规,切实维护公众合法权益,提高突发事件应对法治化、规范化水平。推动全社会各领域、各单位切实履行防范化解重大安全风险、及时应对各类事故灾害的职责。调动全社会各方面的积极性</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有效把社会参与与政府管理相结合</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建立各类应急救援力量联动机制，构建专兼结合的应急救援体系。</w:t>
      </w:r>
    </w:p>
    <w:p>
      <w:pPr>
        <w:adjustRightInd w:val="0"/>
        <w:spacing w:line="240" w:lineRule="auto"/>
        <w:ind w:firstLine="680" w:firstLineChars="200"/>
        <w:outlineLvl w:val="1"/>
        <w:rPr>
          <w:rFonts w:ascii="Times New Roman" w:hAnsi="Times New Roman" w:eastAsia="楷体_GB2312" w:cs="Times New Roman"/>
          <w:sz w:val="34"/>
          <w:szCs w:val="34"/>
        </w:rPr>
      </w:pPr>
      <w:bookmarkStart w:id="19" w:name="_Toc22028497"/>
      <w:bookmarkStart w:id="20" w:name="_Toc503627516_WPSOffice_Level2"/>
      <w:bookmarkStart w:id="21" w:name="_Toc1003811042_WPSOffice_Level2"/>
      <w:bookmarkStart w:id="22" w:name="_Toc203651401_WPSOffice_Level2"/>
      <w:r>
        <w:rPr>
          <w:rFonts w:ascii="Times New Roman" w:hAnsi="Times New Roman" w:eastAsia="楷体_GB2312" w:cs="Times New Roman"/>
          <w:sz w:val="34"/>
          <w:szCs w:val="34"/>
        </w:rPr>
        <w:t xml:space="preserve">1.5 </w:t>
      </w:r>
      <w:r>
        <w:rPr>
          <w:rFonts w:hint="eastAsia" w:ascii="楷体" w:hAnsi="楷体" w:eastAsia="楷体" w:cs="楷体"/>
          <w:sz w:val="34"/>
          <w:szCs w:val="34"/>
        </w:rPr>
        <w:t>适用范围</w:t>
      </w:r>
      <w:bookmarkEnd w:id="19"/>
      <w:bookmarkEnd w:id="20"/>
      <w:bookmarkEnd w:id="21"/>
      <w:bookmarkEnd w:id="22"/>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本预案是南开区突发事件应急预案体系的总纲，用于指导由本区负责或参与的突发事件风险防控、应急准备、监测预警、应急处置以及事后恢复重建等工作。</w:t>
      </w:r>
    </w:p>
    <w:p>
      <w:pPr>
        <w:adjustRightInd w:val="0"/>
        <w:spacing w:line="240" w:lineRule="auto"/>
        <w:ind w:firstLine="680" w:firstLineChars="200"/>
        <w:outlineLvl w:val="1"/>
        <w:rPr>
          <w:rFonts w:ascii="Times New Roman" w:hAnsi="Times New Roman" w:eastAsia="楷体_GB2312" w:cs="Times New Roman"/>
          <w:sz w:val="34"/>
          <w:szCs w:val="34"/>
        </w:rPr>
      </w:pPr>
      <w:bookmarkStart w:id="23" w:name="_Toc420652062_WPSOffice_Level2"/>
      <w:bookmarkStart w:id="24" w:name="_Toc1234608585_WPSOffice_Level2"/>
      <w:bookmarkStart w:id="25" w:name="_Toc1827646936_WPSOffice_Level2"/>
      <w:bookmarkStart w:id="26" w:name="_Toc22028498"/>
      <w:r>
        <w:rPr>
          <w:rFonts w:ascii="Times New Roman" w:hAnsi="Times New Roman" w:eastAsia="楷体_GB2312" w:cs="Times New Roman"/>
          <w:sz w:val="34"/>
          <w:szCs w:val="34"/>
        </w:rPr>
        <w:t xml:space="preserve">1.6 </w:t>
      </w:r>
      <w:r>
        <w:rPr>
          <w:rFonts w:hint="eastAsia" w:ascii="楷体" w:hAnsi="楷体" w:eastAsia="楷体" w:cs="楷体"/>
          <w:sz w:val="34"/>
          <w:szCs w:val="34"/>
        </w:rPr>
        <w:t>突发事件分类分级</w:t>
      </w:r>
      <w:bookmarkEnd w:id="23"/>
      <w:bookmarkEnd w:id="24"/>
      <w:bookmarkEnd w:id="25"/>
      <w:bookmarkEnd w:id="26"/>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本预案所称突发事件是指突然发生，造成或可能造成严重社会危害，需要采取应急处置措施予以应对的自然灾害、事故灾难、公共卫生事件、社会安全事件。</w:t>
      </w:r>
    </w:p>
    <w:p>
      <w:pPr>
        <w:adjustRightInd w:val="0"/>
        <w:spacing w:line="240" w:lineRule="auto"/>
        <w:ind w:firstLine="680" w:firstLineChars="200"/>
        <w:rPr>
          <w:rFonts w:hint="eastAsia" w:ascii="Times New Roman" w:hAnsi="Times New Roman" w:eastAsia="仿宋_GB2312" w:cs="Times New Roman"/>
          <w:sz w:val="34"/>
          <w:szCs w:val="34"/>
          <w:lang w:val="en" w:eastAsia="zh-CN"/>
        </w:rPr>
      </w:pPr>
      <w:r>
        <w:rPr>
          <w:rFonts w:ascii="Times New Roman" w:hAnsi="Times New Roman" w:eastAsia="仿宋_GB2312" w:cs="Times New Roman"/>
          <w:sz w:val="34"/>
          <w:szCs w:val="34"/>
        </w:rPr>
        <w:t>（1）</w:t>
      </w:r>
      <w:r>
        <w:rPr>
          <w:rFonts w:hint="eastAsia" w:ascii="仿宋" w:hAnsi="仿宋" w:eastAsia="仿宋" w:cs="仿宋"/>
          <w:b/>
          <w:bCs/>
          <w:kern w:val="2"/>
          <w:sz w:val="34"/>
          <w:szCs w:val="34"/>
          <w:lang w:val="en-US" w:eastAsia="zh-Hans" w:bidi="ar-SA"/>
        </w:rPr>
        <w:t>自然灾害。</w:t>
      </w:r>
      <w:r>
        <w:rPr>
          <w:rFonts w:hint="eastAsia" w:ascii="仿宋" w:hAnsi="仿宋" w:eastAsia="仿宋" w:cs="仿宋"/>
          <w:kern w:val="2"/>
          <w:sz w:val="34"/>
          <w:szCs w:val="34"/>
          <w:lang w:val="en-US" w:eastAsia="zh-Hans" w:bidi="ar-SA"/>
        </w:rPr>
        <w:t>主要包括水旱灾害，气象灾害，地震灾害</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生物灾害等</w:t>
      </w:r>
      <w:r>
        <w:rPr>
          <w:rFonts w:hint="eastAsia" w:ascii="仿宋" w:hAnsi="仿宋" w:eastAsia="仿宋" w:cs="仿宋"/>
          <w:kern w:val="2"/>
          <w:sz w:val="34"/>
          <w:szCs w:val="34"/>
          <w:lang w:val="en-US" w:eastAsia="zh-CN" w:bidi="ar-SA"/>
        </w:rPr>
        <w:t>。</w:t>
      </w:r>
    </w:p>
    <w:p>
      <w:pPr>
        <w:adjustRightInd w:val="0"/>
        <w:spacing w:line="240" w:lineRule="auto"/>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（2）</w:t>
      </w:r>
      <w:r>
        <w:rPr>
          <w:rFonts w:hint="eastAsia" w:ascii="仿宋" w:hAnsi="仿宋" w:eastAsia="仿宋" w:cs="仿宋"/>
          <w:b/>
          <w:bCs/>
          <w:kern w:val="2"/>
          <w:sz w:val="34"/>
          <w:szCs w:val="34"/>
          <w:lang w:val="en-US" w:eastAsia="zh-Hans" w:bidi="ar-SA"/>
        </w:rPr>
        <w:t>事故灾难。</w:t>
      </w:r>
      <w:r>
        <w:rPr>
          <w:rFonts w:hint="eastAsia" w:ascii="仿宋" w:hAnsi="仿宋" w:eastAsia="仿宋" w:cs="仿宋"/>
          <w:kern w:val="2"/>
          <w:sz w:val="34"/>
          <w:szCs w:val="34"/>
          <w:lang w:val="en-US" w:eastAsia="zh-Hans" w:bidi="ar-SA"/>
        </w:rPr>
        <w:t>主要包括工矿商贸等企业的各类安全事故，交通运输事故，公共设施和设备事故，核与辐射事故，环境污染和生态破坏事件，网络与信息安全事件等。</w:t>
      </w:r>
    </w:p>
    <w:p>
      <w:pPr>
        <w:adjustRightInd w:val="0"/>
        <w:spacing w:line="240" w:lineRule="auto"/>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（3）</w:t>
      </w:r>
      <w:r>
        <w:rPr>
          <w:rFonts w:hint="eastAsia" w:ascii="仿宋" w:hAnsi="仿宋" w:eastAsia="仿宋" w:cs="仿宋"/>
          <w:b/>
          <w:bCs/>
          <w:kern w:val="2"/>
          <w:sz w:val="34"/>
          <w:szCs w:val="34"/>
          <w:lang w:val="en-US" w:eastAsia="zh-Hans" w:bidi="ar-SA"/>
        </w:rPr>
        <w:t>公共卫生事件。</w:t>
      </w:r>
      <w:r>
        <w:rPr>
          <w:rFonts w:hint="eastAsia" w:ascii="仿宋" w:hAnsi="仿宋" w:eastAsia="仿宋" w:cs="仿宋"/>
          <w:kern w:val="2"/>
          <w:sz w:val="34"/>
          <w:szCs w:val="34"/>
          <w:lang w:val="en-US" w:eastAsia="zh-Hans" w:bidi="ar-SA"/>
        </w:rPr>
        <w:t>主要包括传染病疫情，群体性不明原因疾病，食品和药品安全事件，急性中毒（食物、职业等中毒）事件，动物疫情，以及其他严重影响公众健康和生命安全的事件等。</w:t>
      </w:r>
    </w:p>
    <w:p>
      <w:pPr>
        <w:spacing w:line="240" w:lineRule="auto"/>
        <w:ind w:firstLine="645"/>
        <w:rPr>
          <w:rFonts w:hint="eastAsia" w:ascii="仿宋" w:hAnsi="仿宋" w:eastAsia="仿宋" w:cs="仿宋"/>
          <w:kern w:val="2"/>
          <w:sz w:val="34"/>
          <w:szCs w:val="34"/>
          <w:lang w:val="en-US" w:eastAsia="zh-Hans" w:bidi="ar-SA"/>
        </w:rPr>
      </w:pPr>
      <w:r>
        <w:rPr>
          <w:rFonts w:ascii="Times New Roman" w:hAnsi="Times New Roman" w:eastAsia="仿宋_GB2312" w:cs="Times New Roman"/>
          <w:sz w:val="34"/>
          <w:szCs w:val="34"/>
        </w:rPr>
        <w:t>（4）</w:t>
      </w:r>
      <w:r>
        <w:rPr>
          <w:rFonts w:hint="eastAsia" w:ascii="仿宋" w:hAnsi="仿宋" w:eastAsia="仿宋" w:cs="仿宋"/>
          <w:b/>
          <w:bCs/>
          <w:kern w:val="2"/>
          <w:sz w:val="34"/>
          <w:szCs w:val="34"/>
          <w:lang w:val="en-US" w:eastAsia="zh-Hans" w:bidi="ar-SA"/>
        </w:rPr>
        <w:t>社会安全事件。</w:t>
      </w:r>
      <w:r>
        <w:rPr>
          <w:rFonts w:hint="eastAsia" w:ascii="仿宋" w:hAnsi="仿宋" w:eastAsia="仿宋" w:cs="仿宋"/>
          <w:kern w:val="2"/>
          <w:sz w:val="34"/>
          <w:szCs w:val="34"/>
          <w:lang w:val="en-US" w:eastAsia="zh-Hans" w:bidi="ar-SA"/>
        </w:rPr>
        <w:t>主要包括恐怖袭击事件，刑事案件，群体性事件，油气供应中断突发事件，金融突发事件，涉外突发事件，民族宗教事件，舆情突发事件等。</w:t>
      </w:r>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各类突发事件按照其性质、造成损失、危害程度、可控性和影响范围，从高到低分为特别重大、重大、较大、一般四个等级，具体分级标准根据国家有关规定执行，在相应区级专项应急预案、部门应急预案中贯彻落实。</w:t>
      </w:r>
    </w:p>
    <w:p>
      <w:pPr>
        <w:adjustRightInd w:val="0"/>
        <w:spacing w:line="240" w:lineRule="auto"/>
        <w:ind w:firstLine="680" w:firstLineChars="200"/>
        <w:outlineLvl w:val="1"/>
        <w:rPr>
          <w:rFonts w:ascii="Times New Roman" w:hAnsi="Times New Roman" w:eastAsia="楷体_GB2312" w:cs="Times New Roman"/>
          <w:sz w:val="34"/>
          <w:szCs w:val="34"/>
        </w:rPr>
      </w:pPr>
      <w:bookmarkStart w:id="27" w:name="_Toc22028499"/>
      <w:bookmarkStart w:id="28" w:name="_Toc383040110_WPSOffice_Level2"/>
      <w:bookmarkStart w:id="29" w:name="_Toc1803450311_WPSOffice_Level2"/>
      <w:bookmarkStart w:id="30" w:name="_Toc1079490781_WPSOffice_Level2"/>
      <w:r>
        <w:rPr>
          <w:rFonts w:ascii="Times New Roman" w:hAnsi="Times New Roman" w:eastAsia="楷体_GB2312" w:cs="Times New Roman"/>
          <w:sz w:val="34"/>
          <w:szCs w:val="34"/>
        </w:rPr>
        <w:t xml:space="preserve">1.7 </w:t>
      </w:r>
      <w:r>
        <w:rPr>
          <w:rFonts w:hint="eastAsia" w:ascii="楷体" w:hAnsi="楷体" w:eastAsia="楷体" w:cs="楷体"/>
          <w:sz w:val="34"/>
          <w:szCs w:val="34"/>
        </w:rPr>
        <w:t>应急预案体系</w:t>
      </w:r>
      <w:bookmarkEnd w:id="27"/>
      <w:bookmarkEnd w:id="28"/>
      <w:bookmarkEnd w:id="29"/>
      <w:bookmarkEnd w:id="30"/>
    </w:p>
    <w:p>
      <w:pPr>
        <w:spacing w:line="240" w:lineRule="auto"/>
        <w:ind w:firstLine="645"/>
        <w:rPr>
          <w:rFonts w:hint="eastAsia" w:ascii="仿宋" w:hAnsi="仿宋" w:eastAsia="仿宋" w:cs="仿宋"/>
          <w:kern w:val="2"/>
          <w:sz w:val="34"/>
          <w:szCs w:val="34"/>
          <w:lang w:val="en-US" w:eastAsia="zh-Hans" w:bidi="ar-SA"/>
        </w:rPr>
      </w:pPr>
      <w:bookmarkStart w:id="31" w:name="_Toc22028500"/>
      <w:r>
        <w:rPr>
          <w:rFonts w:hint="eastAsia" w:ascii="仿宋" w:hAnsi="仿宋" w:eastAsia="仿宋" w:cs="仿宋"/>
          <w:kern w:val="2"/>
          <w:sz w:val="34"/>
          <w:szCs w:val="34"/>
          <w:lang w:val="en-US" w:eastAsia="zh-Hans" w:bidi="ar-SA"/>
        </w:rPr>
        <w:t>南开区应急预案体系包括区人民政府及其部门、基层组织和单位制定的各类突发事件应急预案，以及为应急预案提供支撑的应急工作手册和事件行动方案。</w:t>
      </w:r>
    </w:p>
    <w:p>
      <w:pPr>
        <w:adjustRightInd w:val="0"/>
        <w:spacing w:line="240" w:lineRule="auto"/>
        <w:ind w:firstLine="680" w:firstLineChars="200"/>
        <w:outlineLvl w:val="2"/>
        <w:rPr>
          <w:rFonts w:ascii="Times New Roman" w:hAnsi="Times New Roman" w:eastAsia="仿宋_GB2312" w:cs="Times New Roman"/>
          <w:sz w:val="34"/>
          <w:szCs w:val="34"/>
        </w:rPr>
      </w:pPr>
      <w:bookmarkStart w:id="32" w:name="_Toc1902382944_WPSOffice_Level3"/>
      <w:bookmarkStart w:id="33" w:name="_Toc2004283070_WPSOffice_Level3"/>
      <w:r>
        <w:rPr>
          <w:rFonts w:ascii="Times New Roman" w:hAnsi="Times New Roman" w:eastAsia="楷体_GB2312" w:cs="Times New Roman"/>
          <w:sz w:val="34"/>
          <w:szCs w:val="34"/>
        </w:rPr>
        <w:t>1.7.1</w:t>
      </w:r>
      <w:r>
        <w:rPr>
          <w:rFonts w:ascii="Times New Roman" w:hAnsi="Times New Roman" w:eastAsia="仿宋_GB2312" w:cs="Times New Roman"/>
          <w:sz w:val="34"/>
          <w:szCs w:val="34"/>
        </w:rPr>
        <w:t xml:space="preserve"> </w:t>
      </w:r>
      <w:r>
        <w:rPr>
          <w:rFonts w:hint="eastAsia" w:ascii="仿宋" w:hAnsi="仿宋" w:eastAsia="仿宋" w:cs="仿宋"/>
          <w:b/>
          <w:bCs/>
          <w:sz w:val="34"/>
          <w:szCs w:val="34"/>
        </w:rPr>
        <w:t>应急预案</w:t>
      </w:r>
      <w:bookmarkEnd w:id="31"/>
      <w:bookmarkEnd w:id="32"/>
      <w:bookmarkEnd w:id="33"/>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区人民政府及其部门应急预案包括总体应急预案、专项应急预案、部门应急预案等。总体应急预案是应急预案体系的总纲，是区人民政府组织应对突发事件的总体制度安排。专项应急预案是为应对涉及面广、情况复杂的某一类型突发事件，预先制定的涉及多个部门（单位）职责的工作方案。部门应急预案是有关部门为应对本部门（行业、领域）某一类型突发事件，或针对应急资源保障等涉及部门工作而预先制定的工作方案。区人民政府和有关部门根据实际，组织编制重要基础设施保护、重大活动保障和跨区域应急预案。</w:t>
      </w:r>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街道办事处根据区人民政府及其有关部门的应急预案，结合本地区实际情况制定基层应急预案。机关、企业、事业单位、社会组织和居委会等法人根据有关法律法规规章，针对面临的风险制定基层组织和单位应急预案。</w:t>
      </w:r>
    </w:p>
    <w:p>
      <w:pPr>
        <w:adjustRightInd w:val="0"/>
        <w:spacing w:line="240" w:lineRule="auto"/>
        <w:ind w:firstLine="680" w:firstLineChars="200"/>
        <w:outlineLvl w:val="2"/>
        <w:rPr>
          <w:rFonts w:ascii="Times New Roman" w:hAnsi="Times New Roman" w:eastAsia="仿宋_GB2312" w:cs="Times New Roman"/>
          <w:sz w:val="34"/>
          <w:szCs w:val="34"/>
        </w:rPr>
      </w:pPr>
      <w:bookmarkStart w:id="34" w:name="_Toc22028501"/>
      <w:bookmarkStart w:id="35" w:name="_Toc557070648_WPSOffice_Level3"/>
      <w:bookmarkStart w:id="36" w:name="_Toc1613603272_WPSOffice_Level3"/>
      <w:r>
        <w:rPr>
          <w:rFonts w:ascii="Times New Roman" w:hAnsi="Times New Roman" w:eastAsia="仿宋_GB2312" w:cs="Times New Roman"/>
          <w:sz w:val="34"/>
          <w:szCs w:val="34"/>
        </w:rPr>
        <w:t xml:space="preserve">1.7.2 </w:t>
      </w:r>
      <w:r>
        <w:rPr>
          <w:rFonts w:hint="eastAsia" w:ascii="仿宋" w:hAnsi="仿宋" w:eastAsia="仿宋" w:cs="仿宋"/>
          <w:b/>
          <w:bCs/>
          <w:sz w:val="34"/>
          <w:szCs w:val="34"/>
        </w:rPr>
        <w:t>应急预案支撑文件</w:t>
      </w:r>
      <w:bookmarkEnd w:id="34"/>
      <w:bookmarkEnd w:id="35"/>
      <w:bookmarkEnd w:id="36"/>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应急工作手册是应急预案涉及的部门（单位）对自身承担职责任务进一步分解细化的工作安排，主要包括工作事项、内容、流程、责任单位、责任人员等。基层组织和单位根据实际情况，可单独编制应急工作手册，也可将有关内容融入预案，合并编制。</w:t>
      </w:r>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事件行动方案是参与应急救援行动的队伍和专家等人员根据遂行任务需要，制定的具体行动方案，主要明确队伍编成、力量预置、行动路线、战勤保障、通信联络和实施步骤等。</w:t>
      </w:r>
    </w:p>
    <w:p>
      <w:pPr>
        <w:adjustRightInd w:val="0"/>
        <w:spacing w:line="240" w:lineRule="auto"/>
        <w:ind w:firstLine="680" w:firstLineChars="200"/>
        <w:outlineLvl w:val="1"/>
        <w:rPr>
          <w:rFonts w:ascii="楷体_GB2312" w:hAnsi="楷体_GB2312" w:eastAsia="楷体_GB2312" w:cs="楷体_GB2312"/>
          <w:sz w:val="34"/>
          <w:szCs w:val="34"/>
          <w:highlight w:val="yellow"/>
          <w:lang w:eastAsia="zh-Hans"/>
        </w:rPr>
      </w:pPr>
      <w:bookmarkStart w:id="37" w:name="_Toc1746638711_WPSOffice_Level2"/>
      <w:bookmarkStart w:id="38" w:name="_Toc1059706411_WPSOffice_Level2"/>
      <w:bookmarkStart w:id="39" w:name="_Toc1005183219_WPSOffice_Level2"/>
      <w:r>
        <w:rPr>
          <w:rFonts w:ascii="Times New Roman" w:hAnsi="Times New Roman" w:eastAsia="楷体_GB2312" w:cs="Times New Roman"/>
          <w:sz w:val="34"/>
          <w:szCs w:val="34"/>
        </w:rPr>
        <w:t>1.8</w:t>
      </w:r>
      <w:r>
        <w:rPr>
          <w:rFonts w:ascii="Times New Roman" w:hAnsi="Times New Roman" w:eastAsia="仿宋_GB2312" w:cs="Times New Roman"/>
          <w:sz w:val="34"/>
          <w:szCs w:val="34"/>
        </w:rPr>
        <w:t xml:space="preserve"> </w:t>
      </w:r>
      <w:r>
        <w:rPr>
          <w:rFonts w:hint="eastAsia" w:ascii="楷体" w:hAnsi="楷体" w:eastAsia="楷体" w:cs="楷体"/>
          <w:b w:val="0"/>
          <w:bCs w:val="0"/>
          <w:sz w:val="34"/>
          <w:szCs w:val="34"/>
          <w:lang w:eastAsia="zh-Hans"/>
        </w:rPr>
        <w:t>南开区概况及突发事件的现状、特点</w:t>
      </w:r>
      <w:bookmarkEnd w:id="37"/>
      <w:bookmarkEnd w:id="38"/>
      <w:bookmarkEnd w:id="39"/>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南开区位于天津市区西南部，地处河北平原地震带和张家口—渤海地震带的交汇部位，境内地势平坦，北高南低，平均海拔3米左右，辖区内分布有多条水系，东部与北部边界为海河、卫津河和南运河，中部有南北流向的津河，南部有四化河</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仁爱河和陈台子河。同时南开区是天津市中心城区的核心区，常住人口</w:t>
      </w:r>
      <w:r>
        <w:rPr>
          <w:rFonts w:hint="eastAsia" w:ascii="Times New Roman" w:hAnsi="Times New Roman" w:eastAsia="楷体_GB2312" w:cs="Times New Roman"/>
          <w:sz w:val="34"/>
          <w:szCs w:val="34"/>
          <w:lang w:val="en-US" w:eastAsia="zh-Hans"/>
        </w:rPr>
        <w:t>110</w:t>
      </w:r>
      <w:r>
        <w:rPr>
          <w:rFonts w:hint="eastAsia" w:ascii="仿宋" w:hAnsi="仿宋" w:eastAsia="仿宋" w:cs="仿宋"/>
          <w:kern w:val="2"/>
          <w:sz w:val="34"/>
          <w:szCs w:val="34"/>
          <w:lang w:val="en-US" w:eastAsia="zh-Hans" w:bidi="ar-SA"/>
        </w:rPr>
        <w:t>余万，</w:t>
      </w:r>
      <w:r>
        <w:rPr>
          <w:rFonts w:hint="eastAsia" w:ascii="Times New Roman" w:hAnsi="Times New Roman" w:eastAsia="楷体_GB2312" w:cs="Times New Roman"/>
          <w:sz w:val="34"/>
          <w:szCs w:val="34"/>
          <w:lang w:val="en-US" w:eastAsia="zh-Hans"/>
        </w:rPr>
        <w:t>2020</w:t>
      </w:r>
      <w:r>
        <w:rPr>
          <w:rFonts w:hint="eastAsia" w:ascii="仿宋" w:hAnsi="仿宋" w:eastAsia="仿宋" w:cs="仿宋"/>
          <w:kern w:val="2"/>
          <w:sz w:val="34"/>
          <w:szCs w:val="34"/>
          <w:lang w:val="en-US" w:eastAsia="zh-Hans" w:bidi="ar-SA"/>
        </w:rPr>
        <w:t>年全区实现地区生产总值</w:t>
      </w:r>
      <w:r>
        <w:rPr>
          <w:rFonts w:hint="eastAsia" w:ascii="Times New Roman" w:hAnsi="Times New Roman" w:eastAsia="楷体_GB2312" w:cs="Times New Roman"/>
          <w:sz w:val="34"/>
          <w:szCs w:val="34"/>
          <w:lang w:val="en" w:eastAsia="zh-Hans"/>
        </w:rPr>
        <w:t>626.13</w:t>
      </w:r>
      <w:r>
        <w:rPr>
          <w:rFonts w:hint="eastAsia" w:ascii="仿宋" w:hAnsi="仿宋" w:eastAsia="仿宋" w:cs="仿宋"/>
          <w:kern w:val="2"/>
          <w:sz w:val="34"/>
          <w:szCs w:val="34"/>
          <w:lang w:val="en-US" w:eastAsia="zh-Hans" w:bidi="ar-SA"/>
        </w:rPr>
        <w:t>亿元，辖区内医疗</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旅游资源丰富</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商业发达</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高等学府众多</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公共场所和人员密集场所分布广泛、行业种类较多，部分场所特定时间段人流量极大。经济高速发展、人口规模扩大的同时，城市基础设施和工业设施的建设更新还未及时跟上</w:t>
      </w:r>
      <w:r>
        <w:rPr>
          <w:rFonts w:hint="default" w:ascii="仿宋" w:hAnsi="仿宋" w:eastAsia="仿宋" w:cs="仿宋"/>
          <w:kern w:val="2"/>
          <w:sz w:val="34"/>
          <w:szCs w:val="34"/>
          <w:lang w:val="en-US" w:eastAsia="zh-Hans" w:bidi="ar-SA"/>
        </w:rPr>
        <w:t>。</w:t>
      </w:r>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受多重因素影响</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台风、暴雨、暴雪、寒潮、大风、沙尘暴、低温、高温、干旱、雷电、冰雹、霜冻、大雾、霾等气象灾害以及洪水、地震、地质灾害将是南开区的主要自然灾害。环境污染和生态破坏事件、网络与信息安全事件、公共设施和设备安全事故、交通运输事故、安全事故</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火灾事故、生产安全事故</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等仍将是南开区的主要事故灾难。传染病疫情（新冠疫情）、群体性不明原因疾病、食品和药品安全事件等公共卫生事件风险仍然存在</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舆情突发事件</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恐怖袭击事件</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刑事案件</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群体性事件、经济安全事件等社会安全事件需高度警惕。</w:t>
      </w:r>
      <w:bookmarkStart w:id="40" w:name="_Toc58786328"/>
      <w:bookmarkStart w:id="41" w:name="_Toc2004283070_WPSOffice_Level1"/>
      <w:bookmarkStart w:id="42" w:name="_Toc1237002092"/>
      <w:bookmarkStart w:id="43" w:name="_Toc1902382944_WPSOffice_Level1"/>
      <w:bookmarkStart w:id="44" w:name="_Toc1045770869"/>
    </w:p>
    <w:p>
      <w:pPr>
        <w:spacing w:line="240" w:lineRule="auto"/>
        <w:ind w:firstLine="680" w:firstLineChars="200"/>
        <w:outlineLvl w:val="0"/>
        <w:rPr>
          <w:rFonts w:ascii="Times New Roman" w:hAnsi="Times New Roman" w:eastAsia="黑体" w:cs="Times New Roman"/>
          <w:kern w:val="44"/>
          <w:sz w:val="34"/>
          <w:szCs w:val="34"/>
          <w:lang w:val="zh-CN" w:eastAsia="zh-CN"/>
        </w:rPr>
      </w:pPr>
      <w:bookmarkStart w:id="45" w:name="_Toc1358770814_WPSOffice_Level1"/>
      <w:r>
        <w:rPr>
          <w:rFonts w:ascii="Times New Roman" w:hAnsi="Times New Roman" w:eastAsia="楷体_GB2312" w:cs="Times New Roman"/>
          <w:sz w:val="34"/>
          <w:szCs w:val="34"/>
          <w:lang w:val="zh-CN" w:eastAsia="zh-CN"/>
        </w:rPr>
        <w:t xml:space="preserve">2 </w:t>
      </w:r>
      <w:r>
        <w:rPr>
          <w:rFonts w:ascii="Times New Roman" w:hAnsi="Times New Roman" w:eastAsia="黑体" w:cs="Times New Roman"/>
          <w:kern w:val="44"/>
          <w:sz w:val="34"/>
          <w:szCs w:val="34"/>
          <w:lang w:val="zh-CN" w:eastAsia="zh-CN"/>
        </w:rPr>
        <w:t>组织体系</w:t>
      </w:r>
      <w:bookmarkEnd w:id="40"/>
      <w:bookmarkEnd w:id="41"/>
      <w:bookmarkEnd w:id="42"/>
      <w:bookmarkEnd w:id="43"/>
      <w:bookmarkEnd w:id="44"/>
      <w:bookmarkEnd w:id="45"/>
      <w:bookmarkStart w:id="46" w:name="_Toc1264828235"/>
      <w:bookmarkStart w:id="47" w:name="_Toc58786329"/>
      <w:bookmarkStart w:id="48" w:name="_Toc504973637"/>
      <w:bookmarkStart w:id="49" w:name="_Toc1403765106_WPSOffice_Level2"/>
      <w:bookmarkStart w:id="50" w:name="_Toc1802844934_WPSOffice_Level2"/>
    </w:p>
    <w:p>
      <w:pPr>
        <w:spacing w:line="240" w:lineRule="auto"/>
        <w:ind w:firstLine="680" w:firstLineChars="200"/>
        <w:outlineLvl w:val="1"/>
        <w:rPr>
          <w:rFonts w:hint="eastAsia" w:ascii="Times New Roman" w:hAnsi="Times New Roman" w:eastAsia="楷体_GB2312" w:cs="Times New Roman"/>
          <w:kern w:val="0"/>
          <w:sz w:val="34"/>
          <w:szCs w:val="34"/>
          <w:lang w:val="en-US" w:eastAsia="zh-Hans"/>
        </w:rPr>
      </w:pPr>
      <w:bookmarkStart w:id="51" w:name="_Toc2007994431_WPSOffice_Level2"/>
      <w:r>
        <w:rPr>
          <w:rFonts w:ascii="Times New Roman" w:hAnsi="Times New Roman" w:eastAsia="楷体_GB2312" w:cs="Times New Roman"/>
          <w:sz w:val="34"/>
          <w:szCs w:val="34"/>
          <w:lang w:val="zh-CN" w:eastAsia="zh-CN"/>
        </w:rPr>
        <w:t>2.1</w:t>
      </w:r>
      <w:r>
        <w:rPr>
          <w:rFonts w:ascii="Times New Roman" w:hAnsi="Times New Roman" w:eastAsia="仿宋" w:cs="Times New Roman"/>
          <w:b/>
          <w:bCs/>
          <w:kern w:val="0"/>
          <w:sz w:val="34"/>
          <w:szCs w:val="34"/>
          <w:lang w:val="zh-CN" w:eastAsia="zh-CN"/>
        </w:rPr>
        <w:t xml:space="preserve"> </w:t>
      </w:r>
      <w:bookmarkEnd w:id="46"/>
      <w:bookmarkEnd w:id="47"/>
      <w:bookmarkEnd w:id="48"/>
      <w:r>
        <w:rPr>
          <w:rFonts w:hint="eastAsia" w:ascii="楷体" w:hAnsi="楷体" w:eastAsia="楷体" w:cs="楷体"/>
          <w:kern w:val="0"/>
          <w:sz w:val="34"/>
          <w:szCs w:val="34"/>
          <w:lang w:val="en-US" w:eastAsia="zh-Hans"/>
        </w:rPr>
        <w:t>领导机构</w:t>
      </w:r>
      <w:bookmarkEnd w:id="49"/>
      <w:bookmarkEnd w:id="50"/>
      <w:bookmarkEnd w:id="51"/>
      <w:bookmarkStart w:id="52" w:name="_Toc27523992"/>
      <w:bookmarkStart w:id="53" w:name="_Toc58786330"/>
      <w:bookmarkStart w:id="54" w:name="_Toc236544115"/>
      <w:bookmarkStart w:id="55" w:name="_Toc1003811042_WPSOffice_Level3"/>
      <w:bookmarkStart w:id="56" w:name="_Toc503627516_WPSOffice_Level3"/>
    </w:p>
    <w:p>
      <w:pPr>
        <w:spacing w:line="240" w:lineRule="auto"/>
        <w:ind w:firstLine="680" w:firstLineChars="200"/>
        <w:outlineLvl w:val="2"/>
        <w:rPr>
          <w:rFonts w:ascii="Times New Roman" w:hAnsi="Times New Roman" w:eastAsia="楷体_GB2312" w:cs="Times New Roman"/>
          <w:kern w:val="0"/>
          <w:sz w:val="34"/>
          <w:szCs w:val="34"/>
          <w:lang w:val="zh-CN" w:eastAsia="zh-CN"/>
        </w:rPr>
      </w:pPr>
      <w:r>
        <w:rPr>
          <w:rFonts w:ascii="Times New Roman" w:hAnsi="Times New Roman" w:eastAsia="楷体_GB2312" w:cs="Times New Roman"/>
          <w:sz w:val="34"/>
          <w:szCs w:val="34"/>
          <w:lang w:val="zh-CN" w:eastAsia="zh-CN"/>
        </w:rPr>
        <w:t>2.1.1</w:t>
      </w:r>
      <w:r>
        <w:rPr>
          <w:rFonts w:ascii="Times New Roman" w:hAnsi="Times New Roman" w:eastAsia="楷体_GB2312" w:cs="Times New Roman"/>
          <w:kern w:val="0"/>
          <w:sz w:val="34"/>
          <w:szCs w:val="34"/>
          <w:lang w:val="zh-CN" w:eastAsia="zh-CN"/>
        </w:rPr>
        <w:t xml:space="preserve"> </w:t>
      </w:r>
      <w:r>
        <w:rPr>
          <w:rFonts w:hint="eastAsia" w:ascii="仿宋" w:hAnsi="仿宋" w:eastAsia="仿宋" w:cs="仿宋"/>
          <w:b/>
          <w:bCs/>
          <w:kern w:val="0"/>
          <w:sz w:val="34"/>
          <w:szCs w:val="34"/>
          <w:lang w:val="zh-CN" w:eastAsia="zh-CN"/>
        </w:rPr>
        <w:t>组织领导</w:t>
      </w:r>
      <w:bookmarkEnd w:id="52"/>
      <w:bookmarkEnd w:id="53"/>
      <w:bookmarkEnd w:id="54"/>
      <w:bookmarkEnd w:id="55"/>
      <w:bookmarkEnd w:id="56"/>
    </w:p>
    <w:p>
      <w:pPr>
        <w:spacing w:line="240" w:lineRule="auto"/>
        <w:ind w:firstLine="645"/>
        <w:rPr>
          <w:rFonts w:hint="eastAsia" w:ascii="仿宋" w:hAnsi="仿宋" w:eastAsia="仿宋" w:cs="仿宋"/>
          <w:kern w:val="2"/>
          <w:sz w:val="34"/>
          <w:szCs w:val="34"/>
          <w:lang w:val="zh-CN" w:eastAsia="zh-CN" w:bidi="ar-SA"/>
        </w:rPr>
      </w:pPr>
      <w:r>
        <w:rPr>
          <w:rFonts w:hint="eastAsia" w:ascii="仿宋" w:hAnsi="仿宋" w:eastAsia="仿宋" w:cs="仿宋"/>
          <w:kern w:val="2"/>
          <w:sz w:val="34"/>
          <w:szCs w:val="34"/>
          <w:lang w:val="zh-CN" w:eastAsia="zh-CN" w:bidi="ar-SA"/>
        </w:rPr>
        <w:t>在区委领导下，区人民政府是负责本行政区域突发事件</w:t>
      </w:r>
      <w:r>
        <w:rPr>
          <w:rFonts w:hint="eastAsia" w:ascii="仿宋" w:hAnsi="仿宋" w:eastAsia="仿宋" w:cs="仿宋"/>
          <w:kern w:val="2"/>
          <w:sz w:val="34"/>
          <w:szCs w:val="34"/>
          <w:lang w:val="en-US" w:eastAsia="zh-Hans" w:bidi="ar-SA"/>
        </w:rPr>
        <w:t>应对</w:t>
      </w:r>
      <w:r>
        <w:rPr>
          <w:rFonts w:hint="eastAsia" w:ascii="仿宋" w:hAnsi="仿宋" w:eastAsia="仿宋" w:cs="仿宋"/>
          <w:kern w:val="2"/>
          <w:sz w:val="34"/>
          <w:szCs w:val="34"/>
          <w:lang w:val="zh-CN" w:eastAsia="zh-CN" w:bidi="ar-SA"/>
        </w:rPr>
        <w:t>工作的行政领导机关，负责完善应急管理领导体制和突发事件应急指挥机制，贯彻落实党中央、国务院和市委、市政府关于应急管理的决策部署，统筹制定全区应急管理政策措施，研究解决应急体系规划、风险防范、应急准备等重大问题。</w:t>
      </w:r>
      <w:r>
        <w:rPr>
          <w:rFonts w:hint="eastAsia" w:ascii="仿宋" w:hAnsi="仿宋" w:eastAsia="仿宋" w:cs="仿宋"/>
          <w:kern w:val="2"/>
          <w:sz w:val="34"/>
          <w:szCs w:val="34"/>
          <w:lang w:val="en-US" w:eastAsia="zh-Hans" w:bidi="ar-SA"/>
        </w:rPr>
        <w:t>根据实际情况</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召开区人民政府常务会议研究部署突发事件应对工作</w:t>
      </w:r>
      <w:r>
        <w:rPr>
          <w:rFonts w:hint="default" w:ascii="仿宋" w:hAnsi="仿宋" w:eastAsia="仿宋" w:cs="仿宋"/>
          <w:kern w:val="2"/>
          <w:sz w:val="34"/>
          <w:szCs w:val="34"/>
          <w:lang w:val="en-US" w:eastAsia="zh-Hans" w:bidi="ar-SA"/>
        </w:rPr>
        <w:t>。</w:t>
      </w:r>
    </w:p>
    <w:p>
      <w:pPr>
        <w:spacing w:line="240" w:lineRule="auto"/>
        <w:ind w:firstLine="645"/>
        <w:rPr>
          <w:rFonts w:hint="eastAsia" w:ascii="仿宋" w:hAnsi="仿宋" w:eastAsia="仿宋" w:cs="仿宋"/>
          <w:kern w:val="2"/>
          <w:sz w:val="34"/>
          <w:szCs w:val="34"/>
          <w:lang w:val="zh-CN" w:eastAsia="zh-CN" w:bidi="ar-SA"/>
        </w:rPr>
      </w:pPr>
      <w:r>
        <w:rPr>
          <w:rFonts w:hint="eastAsia" w:ascii="仿宋" w:hAnsi="仿宋" w:eastAsia="仿宋" w:cs="仿宋"/>
          <w:kern w:val="2"/>
          <w:sz w:val="34"/>
          <w:szCs w:val="34"/>
          <w:lang w:val="zh-CN" w:eastAsia="zh-CN" w:bidi="ar-SA"/>
        </w:rPr>
        <w:t>南开区突发事件应急管理委员会（以下简称区应急委），组织架构：主任由区委副书记、区长担任，副主任由区委常委、常务副区长</w:t>
      </w:r>
      <w:r>
        <w:rPr>
          <w:rFonts w:hint="eastAsia" w:ascii="仿宋" w:hAnsi="仿宋" w:eastAsia="仿宋" w:cs="仿宋"/>
          <w:kern w:val="2"/>
          <w:sz w:val="34"/>
          <w:szCs w:val="34"/>
          <w:lang w:val="en-US" w:eastAsia="zh-CN" w:bidi="ar-SA"/>
        </w:rPr>
        <w:t>（</w:t>
      </w:r>
      <w:r>
        <w:rPr>
          <w:rFonts w:hint="eastAsia" w:ascii="仿宋" w:hAnsi="仿宋" w:eastAsia="仿宋" w:cs="仿宋"/>
          <w:kern w:val="2"/>
          <w:sz w:val="34"/>
          <w:szCs w:val="34"/>
          <w:lang w:val="en-US" w:eastAsia="zh-Hans" w:bidi="ar-SA"/>
        </w:rPr>
        <w:t>负责日常工作</w:t>
      </w:r>
      <w:r>
        <w:rPr>
          <w:rFonts w:hint="eastAsia" w:ascii="仿宋" w:hAnsi="仿宋" w:eastAsia="仿宋" w:cs="仿宋"/>
          <w:kern w:val="2"/>
          <w:sz w:val="34"/>
          <w:szCs w:val="34"/>
          <w:lang w:val="en-US" w:eastAsia="zh-CN" w:bidi="ar-SA"/>
        </w:rPr>
        <w:t>）</w:t>
      </w:r>
      <w:r>
        <w:rPr>
          <w:rFonts w:hint="eastAsia" w:ascii="仿宋" w:hAnsi="仿宋" w:eastAsia="仿宋" w:cs="仿宋"/>
          <w:kern w:val="2"/>
          <w:sz w:val="34"/>
          <w:szCs w:val="34"/>
          <w:lang w:val="zh-CN" w:eastAsia="zh-CN" w:bidi="ar-SA"/>
        </w:rPr>
        <w:t>，区委常委、区委政法委书记，区委常委、区人武部部长</w:t>
      </w:r>
      <w:r>
        <w:rPr>
          <w:rFonts w:hint="eastAsia" w:ascii="仿宋" w:hAnsi="仿宋" w:eastAsia="仿宋" w:cs="仿宋"/>
          <w:kern w:val="2"/>
          <w:sz w:val="34"/>
          <w:szCs w:val="34"/>
          <w:lang w:val="zh-CN" w:eastAsia="zh-Hans" w:bidi="ar-SA"/>
        </w:rPr>
        <w:t>，</w:t>
      </w:r>
      <w:r>
        <w:rPr>
          <w:rFonts w:hint="eastAsia" w:ascii="仿宋" w:hAnsi="仿宋" w:eastAsia="仿宋" w:cs="仿宋"/>
          <w:kern w:val="2"/>
          <w:sz w:val="34"/>
          <w:szCs w:val="34"/>
          <w:lang w:val="zh-CN" w:eastAsia="zh-CN" w:bidi="ar-SA"/>
        </w:rPr>
        <w:t>区委常委、区委宣传部部长担任，委员由各副区长担任，区应急委成员单位由各街道办事处、有关部门（单位）组成。</w:t>
      </w:r>
    </w:p>
    <w:p>
      <w:pPr>
        <w:spacing w:line="240" w:lineRule="auto"/>
        <w:ind w:firstLine="645"/>
        <w:outlineLvl w:val="2"/>
        <w:rPr>
          <w:rFonts w:ascii="Times New Roman" w:hAnsi="Times New Roman" w:eastAsia="仿宋_GB2312" w:cs="Times New Roman"/>
          <w:sz w:val="34"/>
          <w:szCs w:val="34"/>
        </w:rPr>
      </w:pPr>
      <w:bookmarkStart w:id="57" w:name="_Toc1234608585_WPSOffice_Level3"/>
      <w:bookmarkStart w:id="58" w:name="_Toc420652062_WPSOffice_Level3"/>
      <w:r>
        <w:rPr>
          <w:rFonts w:hint="eastAsia" w:ascii="Times New Roman" w:hAnsi="Times New Roman" w:eastAsia="楷体_GB2312" w:cs="Times New Roman"/>
          <w:sz w:val="34"/>
          <w:szCs w:val="34"/>
        </w:rPr>
        <w:t>2.1.2</w:t>
      </w:r>
      <w:r>
        <w:rPr>
          <w:rFonts w:hint="default" w:ascii="Times New Roman" w:hAnsi="Times New Roman" w:eastAsia="楷体_GB2312" w:cs="Times New Roman"/>
          <w:sz w:val="34"/>
          <w:szCs w:val="34"/>
        </w:rPr>
        <w:t xml:space="preserve"> </w:t>
      </w:r>
      <w:r>
        <w:rPr>
          <w:rFonts w:hint="eastAsia" w:ascii="仿宋" w:hAnsi="仿宋" w:eastAsia="仿宋" w:cs="仿宋"/>
          <w:b/>
          <w:bCs/>
          <w:kern w:val="0"/>
          <w:sz w:val="34"/>
          <w:szCs w:val="34"/>
          <w:lang w:val="zh-CN" w:eastAsia="zh-CN"/>
        </w:rPr>
        <w:t>区应急委主要职责：</w:t>
      </w:r>
      <w:bookmarkEnd w:id="57"/>
      <w:bookmarkEnd w:id="58"/>
    </w:p>
    <w:p>
      <w:pPr>
        <w:spacing w:line="240" w:lineRule="auto"/>
        <w:ind w:firstLine="680" w:firstLineChars="200"/>
        <w:rPr>
          <w:rFonts w:ascii="Times New Roman" w:hAnsi="Times New Roman" w:eastAsia="仿宋_GB2312" w:cs="Times New Roman"/>
          <w:sz w:val="34"/>
          <w:szCs w:val="34"/>
        </w:rPr>
      </w:pPr>
      <w:r>
        <w:rPr>
          <w:rFonts w:hint="eastAsia" w:ascii="Times New Roman" w:hAnsi="Times New Roman" w:eastAsia="楷体_GB2312" w:cs="Times New Roman"/>
          <w:sz w:val="34"/>
          <w:szCs w:val="34"/>
        </w:rPr>
        <w:t>（1）</w:t>
      </w:r>
      <w:r>
        <w:rPr>
          <w:rFonts w:hint="eastAsia" w:ascii="仿宋" w:hAnsi="仿宋" w:eastAsia="仿宋" w:cs="仿宋"/>
          <w:kern w:val="2"/>
          <w:sz w:val="34"/>
          <w:szCs w:val="34"/>
          <w:lang w:val="en-US" w:eastAsia="zh-Hans" w:bidi="ar-SA"/>
        </w:rPr>
        <w:t>贯彻执行党中央、国务院和市委、市政府关于应急管理工作的法律、法规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政策及有关指示精神，研究全区应急管理工作重大决策和指导意见。</w:t>
      </w:r>
    </w:p>
    <w:p>
      <w:pPr>
        <w:spacing w:line="240" w:lineRule="auto"/>
        <w:ind w:firstLine="645"/>
        <w:rPr>
          <w:rFonts w:ascii="Times New Roman" w:hAnsi="Times New Roman" w:eastAsia="仿宋" w:cs="Times New Roman"/>
          <w:sz w:val="34"/>
          <w:szCs w:val="34"/>
        </w:rPr>
      </w:pPr>
      <w:r>
        <w:rPr>
          <w:rFonts w:ascii="Times New Roman" w:hAnsi="Times New Roman" w:eastAsia="楷体_GB2312" w:cs="Times New Roman"/>
          <w:sz w:val="34"/>
          <w:szCs w:val="34"/>
        </w:rPr>
        <w:t>（2）</w:t>
      </w:r>
      <w:r>
        <w:rPr>
          <w:rFonts w:hint="eastAsia" w:ascii="仿宋" w:hAnsi="仿宋" w:eastAsia="仿宋" w:cs="仿宋"/>
          <w:kern w:val="2"/>
          <w:sz w:val="34"/>
          <w:szCs w:val="34"/>
          <w:lang w:val="en-US" w:eastAsia="zh-Hans" w:bidi="ar-SA"/>
        </w:rPr>
        <w:t>指导全区应急管理体系建设，研究拟订本区应急管理工作规划、计划、方案和应急预案，总结应急管理年度工作。</w:t>
      </w:r>
    </w:p>
    <w:p>
      <w:pPr>
        <w:spacing w:line="240" w:lineRule="auto"/>
        <w:ind w:firstLine="645"/>
        <w:rPr>
          <w:rFonts w:ascii="Times New Roman" w:hAnsi="Times New Roman" w:eastAsia="仿宋" w:cs="Times New Roman"/>
          <w:sz w:val="34"/>
          <w:szCs w:val="34"/>
        </w:rPr>
      </w:pPr>
      <w:r>
        <w:rPr>
          <w:rFonts w:ascii="Times New Roman" w:hAnsi="Times New Roman" w:eastAsia="仿宋_GB2312" w:cs="Times New Roman"/>
          <w:sz w:val="34"/>
          <w:szCs w:val="34"/>
        </w:rPr>
        <w:t>（3</w:t>
      </w:r>
      <w:r>
        <w:rPr>
          <w:rFonts w:hint="eastAsia" w:ascii="Times New Roman" w:hAnsi="Times New Roman" w:eastAsia="仿宋_GB2312" w:cs="Times New Roman"/>
          <w:sz w:val="34"/>
          <w:szCs w:val="34"/>
        </w:rPr>
        <w:t>）</w:t>
      </w:r>
      <w:r>
        <w:rPr>
          <w:rFonts w:hint="eastAsia" w:ascii="仿宋" w:hAnsi="仿宋" w:eastAsia="仿宋" w:cs="仿宋"/>
          <w:kern w:val="2"/>
          <w:sz w:val="34"/>
          <w:szCs w:val="34"/>
          <w:lang w:val="en-US" w:eastAsia="zh-Hans" w:bidi="ar-SA"/>
        </w:rPr>
        <w:t>组织辖区内较大、一般事故灾害应对工作。</w:t>
      </w:r>
    </w:p>
    <w:p>
      <w:pPr>
        <w:spacing w:line="240" w:lineRule="auto"/>
        <w:ind w:firstLine="645"/>
        <w:rPr>
          <w:rFonts w:ascii="Times New Roman" w:hAnsi="Times New Roman" w:eastAsia="仿宋" w:cs="Times New Roman"/>
          <w:sz w:val="34"/>
          <w:szCs w:val="34"/>
        </w:rPr>
      </w:pPr>
      <w:r>
        <w:rPr>
          <w:rFonts w:ascii="仿宋_GB2312" w:hAnsi="仿宋_GB2312" w:eastAsia="仿宋_GB2312" w:cs="仿宋_GB2312"/>
          <w:sz w:val="34"/>
          <w:szCs w:val="34"/>
        </w:rPr>
        <w:t>（</w:t>
      </w:r>
      <w:r>
        <w:rPr>
          <w:rFonts w:ascii="Times New Roman" w:hAnsi="Times New Roman" w:eastAsia="仿宋" w:cs="Times New Roman"/>
          <w:sz w:val="34"/>
          <w:szCs w:val="34"/>
        </w:rPr>
        <w:t>4</w:t>
      </w:r>
      <w:r>
        <w:rPr>
          <w:rFonts w:ascii="仿宋_GB2312" w:hAnsi="仿宋_GB2312" w:eastAsia="仿宋_GB2312" w:cs="仿宋_GB2312"/>
          <w:sz w:val="34"/>
          <w:szCs w:val="34"/>
        </w:rPr>
        <w:t>）</w:t>
      </w:r>
      <w:r>
        <w:rPr>
          <w:rFonts w:hint="eastAsia" w:ascii="仿宋" w:hAnsi="仿宋" w:eastAsia="仿宋" w:cs="仿宋"/>
          <w:kern w:val="2"/>
          <w:sz w:val="34"/>
          <w:szCs w:val="34"/>
          <w:lang w:val="en-US" w:eastAsia="zh-Hans" w:bidi="ar-SA"/>
        </w:rPr>
        <w:t>在市委、市政府领导下开展辖区内特别重大、重大事故灾害应对工作。</w:t>
      </w:r>
    </w:p>
    <w:p>
      <w:pPr>
        <w:spacing w:line="240" w:lineRule="auto"/>
        <w:ind w:firstLine="645"/>
        <w:rPr>
          <w:rFonts w:ascii="Times New Roman" w:hAnsi="Times New Roman" w:eastAsia="仿宋" w:cs="Times New Roman"/>
          <w:sz w:val="34"/>
          <w:szCs w:val="34"/>
        </w:rPr>
      </w:pPr>
      <w:r>
        <w:rPr>
          <w:rFonts w:ascii="仿宋_GB2312" w:hAnsi="仿宋_GB2312" w:eastAsia="仿宋_GB2312" w:cs="仿宋_GB2312"/>
          <w:sz w:val="34"/>
          <w:szCs w:val="34"/>
        </w:rPr>
        <w:t>（</w:t>
      </w:r>
      <w:r>
        <w:rPr>
          <w:rFonts w:ascii="Times New Roman" w:hAnsi="Times New Roman" w:eastAsia="仿宋" w:cs="Times New Roman"/>
          <w:sz w:val="34"/>
          <w:szCs w:val="34"/>
        </w:rPr>
        <w:t>5</w:t>
      </w:r>
      <w:r>
        <w:rPr>
          <w:rFonts w:ascii="仿宋_GB2312" w:hAnsi="仿宋_GB2312" w:eastAsia="仿宋_GB2312" w:cs="仿宋_GB2312"/>
          <w:sz w:val="34"/>
          <w:szCs w:val="34"/>
        </w:rPr>
        <w:t>）</w:t>
      </w:r>
      <w:r>
        <w:rPr>
          <w:rFonts w:hint="eastAsia" w:ascii="仿宋" w:hAnsi="仿宋" w:eastAsia="仿宋" w:cs="仿宋"/>
          <w:kern w:val="2"/>
          <w:sz w:val="34"/>
          <w:szCs w:val="34"/>
          <w:lang w:val="en-US" w:eastAsia="zh-Hans" w:bidi="ar-SA"/>
        </w:rPr>
        <w:t>协调驻区部队、驻区企事业单位共同参与突发事件应对工作。</w:t>
      </w:r>
    </w:p>
    <w:p>
      <w:pPr>
        <w:keepNext/>
        <w:keepLines/>
        <w:spacing w:line="240" w:lineRule="auto"/>
        <w:ind w:firstLine="680" w:firstLineChars="200"/>
        <w:jc w:val="left"/>
        <w:outlineLvl w:val="2"/>
        <w:rPr>
          <w:rFonts w:hint="eastAsia" w:ascii="仿宋" w:hAnsi="仿宋" w:eastAsia="仿宋" w:cs="仿宋"/>
          <w:b/>
          <w:bCs/>
          <w:kern w:val="0"/>
          <w:sz w:val="34"/>
          <w:szCs w:val="34"/>
          <w:lang w:val="zh-CN" w:eastAsia="zh-CN"/>
        </w:rPr>
      </w:pPr>
      <w:bookmarkStart w:id="59" w:name="_Toc604710208"/>
      <w:bookmarkStart w:id="60" w:name="_Toc1079490781_WPSOffice_Level3"/>
      <w:bookmarkStart w:id="61" w:name="_Toc886749439"/>
      <w:bookmarkStart w:id="62" w:name="_Toc383040110_WPSOffice_Level3"/>
      <w:bookmarkStart w:id="63" w:name="_Toc58786331"/>
      <w:r>
        <w:rPr>
          <w:rFonts w:ascii="Times New Roman" w:hAnsi="Times New Roman" w:eastAsia="楷体_GB2312" w:cs="Times New Roman"/>
          <w:sz w:val="34"/>
          <w:szCs w:val="34"/>
          <w:lang w:val="zh-CN" w:eastAsia="zh-CN"/>
        </w:rPr>
        <w:t>2.1.</w:t>
      </w:r>
      <w:r>
        <w:rPr>
          <w:rFonts w:hint="eastAsia" w:ascii="Times New Roman" w:hAnsi="Times New Roman" w:eastAsia="楷体_GB2312" w:cs="Times New Roman"/>
          <w:sz w:val="34"/>
          <w:szCs w:val="34"/>
          <w:lang w:val="zh-CN" w:eastAsia="zh-CN"/>
        </w:rPr>
        <w:t>3</w:t>
      </w:r>
      <w:r>
        <w:rPr>
          <w:rFonts w:ascii="Times New Roman" w:hAnsi="Times New Roman" w:eastAsia="仿宋_GB2312" w:cs="Times New Roman"/>
          <w:kern w:val="0"/>
          <w:sz w:val="34"/>
          <w:szCs w:val="34"/>
          <w:lang w:val="zh-CN" w:eastAsia="zh-CN"/>
        </w:rPr>
        <w:t xml:space="preserve"> </w:t>
      </w:r>
      <w:r>
        <w:rPr>
          <w:rFonts w:hint="eastAsia" w:ascii="仿宋" w:hAnsi="仿宋" w:eastAsia="仿宋" w:cs="仿宋"/>
          <w:b/>
          <w:bCs/>
          <w:kern w:val="0"/>
          <w:sz w:val="34"/>
          <w:szCs w:val="34"/>
          <w:lang w:val="zh-CN" w:eastAsia="zh-CN"/>
        </w:rPr>
        <w:t>办事机构</w:t>
      </w:r>
      <w:bookmarkEnd w:id="59"/>
      <w:bookmarkEnd w:id="60"/>
      <w:bookmarkEnd w:id="61"/>
      <w:bookmarkEnd w:id="62"/>
      <w:bookmarkEnd w:id="63"/>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区应急委办公室设在区应急局，承担区应急委日常工作，办公室主任由区应急局局长兼任。</w:t>
      </w:r>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64" w:name="_Toc1568030215_WPSOffice_Level2"/>
      <w:bookmarkStart w:id="65" w:name="_Toc824790600_WPSOffice_Level2"/>
      <w:bookmarkStart w:id="66" w:name="_Toc656889212_WPSOffice_Level2"/>
      <w:bookmarkStart w:id="67" w:name="_Toc1471848252"/>
      <w:bookmarkStart w:id="68" w:name="_Toc61311093"/>
      <w:bookmarkStart w:id="69" w:name="_Toc58786332"/>
      <w:r>
        <w:rPr>
          <w:rFonts w:ascii="Times New Roman" w:hAnsi="Times New Roman" w:eastAsia="楷体_GB2312" w:cs="Times New Roman"/>
          <w:sz w:val="34"/>
          <w:szCs w:val="34"/>
          <w:lang w:val="zh-CN" w:eastAsia="zh-CN"/>
        </w:rPr>
        <w:t>2.2</w:t>
      </w:r>
      <w:r>
        <w:rPr>
          <w:rFonts w:ascii="Times New Roman" w:hAnsi="Times New Roman" w:eastAsia="楷体_GB2312" w:cs="Times New Roman"/>
          <w:kern w:val="0"/>
          <w:sz w:val="34"/>
          <w:szCs w:val="34"/>
          <w:lang w:val="zh-CN" w:eastAsia="zh-CN"/>
        </w:rPr>
        <w:t xml:space="preserve"> </w:t>
      </w:r>
      <w:r>
        <w:rPr>
          <w:rFonts w:hint="eastAsia" w:ascii="楷体" w:hAnsi="楷体" w:eastAsia="楷体" w:cs="楷体"/>
          <w:kern w:val="0"/>
          <w:sz w:val="34"/>
          <w:szCs w:val="34"/>
          <w:lang w:val="zh-CN" w:eastAsia="zh-CN"/>
        </w:rPr>
        <w:t>区</w:t>
      </w:r>
      <w:r>
        <w:rPr>
          <w:rFonts w:hint="eastAsia" w:ascii="楷体" w:hAnsi="楷体" w:eastAsia="楷体" w:cs="楷体"/>
          <w:kern w:val="0"/>
          <w:sz w:val="34"/>
          <w:szCs w:val="34"/>
          <w:lang w:val="en-US" w:eastAsia="zh-Hans"/>
        </w:rPr>
        <w:t>级</w:t>
      </w:r>
      <w:r>
        <w:rPr>
          <w:rFonts w:hint="eastAsia" w:ascii="楷体" w:hAnsi="楷体" w:eastAsia="楷体" w:cs="楷体"/>
          <w:kern w:val="0"/>
          <w:sz w:val="34"/>
          <w:szCs w:val="34"/>
          <w:lang w:val="zh-CN" w:eastAsia="zh-CN"/>
        </w:rPr>
        <w:t>专项与联合应急指挥机构</w:t>
      </w:r>
      <w:bookmarkEnd w:id="64"/>
      <w:bookmarkEnd w:id="65"/>
      <w:bookmarkEnd w:id="66"/>
      <w:bookmarkEnd w:id="67"/>
      <w:bookmarkEnd w:id="68"/>
      <w:bookmarkEnd w:id="69"/>
    </w:p>
    <w:p>
      <w:pPr>
        <w:spacing w:line="240" w:lineRule="auto"/>
        <w:ind w:firstLine="645"/>
        <w:rPr>
          <w:rFonts w:hint="eastAsia" w:ascii="仿宋" w:hAnsi="仿宋" w:eastAsia="仿宋" w:cs="仿宋"/>
          <w:kern w:val="2"/>
          <w:sz w:val="34"/>
          <w:szCs w:val="34"/>
          <w:lang w:val="zh-CN" w:eastAsia="zh-CN" w:bidi="ar-SA"/>
        </w:rPr>
      </w:pPr>
      <w:r>
        <w:rPr>
          <w:rFonts w:ascii="Times New Roman" w:hAnsi="Times New Roman" w:eastAsia="仿宋" w:cs="Times New Roman"/>
          <w:kern w:val="0"/>
          <w:sz w:val="34"/>
          <w:szCs w:val="34"/>
          <w:lang w:val="zh-CN" w:eastAsia="zh-CN"/>
        </w:rPr>
        <w:t xml:space="preserve">2.2.1 </w:t>
      </w:r>
      <w:r>
        <w:rPr>
          <w:rFonts w:hint="eastAsia" w:ascii="仿宋" w:hAnsi="仿宋" w:eastAsia="仿宋" w:cs="仿宋"/>
          <w:kern w:val="2"/>
          <w:sz w:val="34"/>
          <w:szCs w:val="34"/>
          <w:lang w:val="zh-CN" w:eastAsia="zh-CN" w:bidi="ar-SA"/>
        </w:rPr>
        <w:t>根据市级专项应急指挥机构工作部署和突发事件应对工作需要，设立区级专项应急指挥机构，承担相关类别突发事件应对工作。专项应急指挥机构总指挥一般由分管区领导担任，</w:t>
      </w:r>
      <w:r>
        <w:rPr>
          <w:rFonts w:hint="eastAsia" w:ascii="仿宋" w:hAnsi="仿宋" w:eastAsia="仿宋" w:cs="仿宋"/>
          <w:kern w:val="2"/>
          <w:sz w:val="34"/>
          <w:szCs w:val="34"/>
          <w:lang w:val="en-US" w:eastAsia="zh-Hans" w:bidi="ar-SA"/>
        </w:rPr>
        <w:t>区人民政府办公室相关副主任协助分管副区长处理有关工作</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zh-CN" w:eastAsia="zh-CN" w:bidi="ar-SA"/>
        </w:rPr>
        <w:t>成员由承担该类别突发事件应对职责的区有关部门（单位）负责同志组成。</w:t>
      </w:r>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根据应急管理工作需要，与毗邻区建立应急联动机制，突发事件涉及两个以上行政区的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可成立联合应急指挥机构，在市级现场指挥部领导下共同开展跨区域的突发事件应对工作。</w:t>
      </w:r>
    </w:p>
    <w:p>
      <w:pPr>
        <w:spacing w:line="240" w:lineRule="auto"/>
        <w:ind w:firstLine="645"/>
        <w:rPr>
          <w:rFonts w:ascii="Times New Roman" w:hAnsi="Times New Roman" w:eastAsia="仿宋_GB2312" w:cs="Times New Roman"/>
          <w:sz w:val="34"/>
          <w:szCs w:val="34"/>
        </w:rPr>
      </w:pPr>
      <w:r>
        <w:rPr>
          <w:rFonts w:ascii="Times New Roman" w:hAnsi="Times New Roman" w:eastAsia="仿宋" w:cs="Times New Roman"/>
          <w:sz w:val="34"/>
          <w:szCs w:val="34"/>
        </w:rPr>
        <w:t xml:space="preserve">2.2.2 </w:t>
      </w:r>
      <w:r>
        <w:rPr>
          <w:rFonts w:hint="eastAsia" w:ascii="仿宋" w:hAnsi="仿宋" w:eastAsia="仿宋" w:cs="仿宋"/>
          <w:b/>
          <w:bCs/>
          <w:sz w:val="34"/>
          <w:szCs w:val="34"/>
        </w:rPr>
        <w:t>区</w:t>
      </w:r>
      <w:r>
        <w:rPr>
          <w:rFonts w:hint="eastAsia" w:ascii="仿宋" w:hAnsi="仿宋" w:eastAsia="仿宋" w:cs="仿宋"/>
          <w:b/>
          <w:bCs/>
          <w:sz w:val="34"/>
          <w:szCs w:val="34"/>
          <w:lang w:val="en-US" w:eastAsia="zh-Hans"/>
        </w:rPr>
        <w:t>级</w:t>
      </w:r>
      <w:r>
        <w:rPr>
          <w:rFonts w:hint="eastAsia" w:ascii="仿宋" w:hAnsi="仿宋" w:eastAsia="仿宋" w:cs="仿宋"/>
          <w:b/>
          <w:bCs/>
          <w:sz w:val="34"/>
          <w:szCs w:val="34"/>
        </w:rPr>
        <w:t>专项应急指挥机构主要职责：</w:t>
      </w:r>
    </w:p>
    <w:p>
      <w:pPr>
        <w:spacing w:line="240" w:lineRule="auto"/>
        <w:ind w:firstLine="680" w:firstLineChars="200"/>
        <w:rPr>
          <w:rFonts w:ascii="Times New Roman" w:hAnsi="Times New Roman" w:eastAsia="仿宋_GB2312" w:cs="Times New Roman"/>
          <w:sz w:val="34"/>
          <w:szCs w:val="34"/>
        </w:rPr>
      </w:pPr>
      <w:r>
        <w:rPr>
          <w:rFonts w:hint="eastAsia" w:ascii="Times New Roman" w:hAnsi="Times New Roman" w:eastAsia="楷体_GB2312" w:cs="Times New Roman"/>
          <w:sz w:val="34"/>
          <w:szCs w:val="34"/>
        </w:rPr>
        <w:t>（1）</w:t>
      </w:r>
      <w:r>
        <w:rPr>
          <w:rFonts w:hint="eastAsia" w:ascii="仿宋" w:hAnsi="仿宋" w:eastAsia="仿宋" w:cs="仿宋"/>
          <w:kern w:val="2"/>
          <w:sz w:val="34"/>
          <w:szCs w:val="34"/>
          <w:lang w:val="en-US" w:eastAsia="zh-Hans" w:bidi="ar-SA"/>
        </w:rPr>
        <w:t>履行应急值守、信息汇总及发布、综合协调等职责；研究落实应对相关突发事件的政策措施和指导意见。</w:t>
      </w:r>
    </w:p>
    <w:p>
      <w:pPr>
        <w:spacing w:line="240" w:lineRule="auto"/>
        <w:ind w:firstLine="680" w:firstLineChars="200"/>
        <w:rPr>
          <w:rFonts w:ascii="Times New Roman" w:hAnsi="Times New Roman" w:eastAsia="仿宋" w:cs="Times New Roman"/>
          <w:sz w:val="34"/>
          <w:szCs w:val="34"/>
        </w:rPr>
      </w:pPr>
      <w:r>
        <w:rPr>
          <w:rFonts w:hint="eastAsia" w:ascii="Times New Roman" w:hAnsi="Times New Roman" w:eastAsia="楷体_GB2312" w:cs="Times New Roman"/>
          <w:sz w:val="34"/>
          <w:szCs w:val="34"/>
        </w:rPr>
        <w:t>（2）</w:t>
      </w:r>
      <w:r>
        <w:rPr>
          <w:rFonts w:hint="eastAsia" w:ascii="仿宋" w:hAnsi="仿宋" w:eastAsia="仿宋" w:cs="仿宋"/>
          <w:kern w:val="2"/>
          <w:sz w:val="34"/>
          <w:szCs w:val="34"/>
          <w:lang w:val="en-US" w:eastAsia="zh-Hans" w:bidi="ar-SA"/>
        </w:rPr>
        <w:t>负责应对辖区内较大、一般突发事件，协助市专项应急指挥机构开展较大及以上突发事件应急处置。</w:t>
      </w:r>
    </w:p>
    <w:p>
      <w:pPr>
        <w:spacing w:line="240" w:lineRule="auto"/>
        <w:ind w:firstLine="645"/>
        <w:rPr>
          <w:rFonts w:ascii="Times New Roman" w:hAnsi="Times New Roman" w:eastAsia="仿宋_GB2312" w:cs="Times New Roman"/>
          <w:sz w:val="34"/>
          <w:szCs w:val="34"/>
        </w:rPr>
      </w:pPr>
      <w:r>
        <w:rPr>
          <w:rFonts w:hint="eastAsia" w:ascii="Times New Roman" w:hAnsi="Times New Roman" w:eastAsia="仿宋" w:cs="Times New Roman"/>
          <w:sz w:val="34"/>
          <w:szCs w:val="34"/>
        </w:rPr>
        <w:t>（3）</w:t>
      </w:r>
      <w:r>
        <w:rPr>
          <w:rFonts w:hint="eastAsia" w:ascii="仿宋" w:hAnsi="仿宋" w:eastAsia="仿宋" w:cs="仿宋"/>
          <w:kern w:val="2"/>
          <w:sz w:val="34"/>
          <w:szCs w:val="34"/>
          <w:lang w:val="en-US" w:eastAsia="zh-Hans" w:bidi="ar-SA"/>
        </w:rPr>
        <w:t>统一组织、协调、指导、检查本领域突发事件的应急准备、应急处置和事后恢复工作；负责本领域应急救援队伍、所需应急物资装备的建设管理工作。</w:t>
      </w:r>
    </w:p>
    <w:p>
      <w:pPr>
        <w:spacing w:line="240" w:lineRule="auto"/>
        <w:ind w:firstLine="645"/>
        <w:rPr>
          <w:rFonts w:ascii="Times New Roman" w:hAnsi="Times New Roman" w:eastAsia="仿宋_GB2312" w:cs="Times New Roman"/>
          <w:sz w:val="34"/>
          <w:szCs w:val="34"/>
        </w:rPr>
      </w:pPr>
      <w:r>
        <w:rPr>
          <w:rFonts w:hint="eastAsia" w:ascii="Times New Roman" w:hAnsi="Times New Roman" w:eastAsia="楷体_GB2312" w:cs="Times New Roman"/>
          <w:sz w:val="34"/>
          <w:szCs w:val="34"/>
        </w:rPr>
        <w:t>（4）</w:t>
      </w:r>
      <w:r>
        <w:rPr>
          <w:rFonts w:hint="eastAsia" w:ascii="仿宋" w:hAnsi="仿宋" w:eastAsia="仿宋" w:cs="仿宋"/>
          <w:kern w:val="2"/>
          <w:sz w:val="34"/>
          <w:szCs w:val="34"/>
          <w:lang w:val="en-US" w:eastAsia="zh-Hans" w:bidi="ar-SA"/>
        </w:rPr>
        <w:t>制定专项工作规划和年度工作计划，定期召开应急联席会议，开展应急演练、宣传、教育、培训等工作。</w:t>
      </w:r>
    </w:p>
    <w:p>
      <w:pPr>
        <w:spacing w:line="240" w:lineRule="auto"/>
        <w:ind w:firstLine="645"/>
        <w:rPr>
          <w:rFonts w:ascii="Times New Roman" w:hAnsi="Times New Roman" w:eastAsia="仿宋_GB2312" w:cs="Times New Roman"/>
          <w:sz w:val="34"/>
          <w:szCs w:val="34"/>
        </w:rPr>
      </w:pPr>
      <w:r>
        <w:rPr>
          <w:rFonts w:hint="eastAsia" w:ascii="Times New Roman" w:hAnsi="Times New Roman" w:eastAsia="楷体_GB2312" w:cs="Times New Roman"/>
          <w:sz w:val="34"/>
          <w:szCs w:val="34"/>
        </w:rPr>
        <w:t>（5）</w:t>
      </w:r>
      <w:r>
        <w:rPr>
          <w:rFonts w:hint="eastAsia" w:ascii="仿宋" w:hAnsi="仿宋" w:eastAsia="仿宋" w:cs="仿宋"/>
          <w:kern w:val="2"/>
          <w:sz w:val="34"/>
          <w:szCs w:val="34"/>
          <w:lang w:val="en-US" w:eastAsia="zh-Hans" w:bidi="ar-SA"/>
        </w:rPr>
        <w:t>指导本领域突发事件应急管理、指挥体系建设；健全本领域突发事件应急联动响应机制，保障应急响应迅速、运转高效。</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2.2.3 </w:t>
      </w:r>
      <w:r>
        <w:rPr>
          <w:rFonts w:hint="eastAsia" w:ascii="仿宋" w:hAnsi="仿宋" w:eastAsia="仿宋" w:cs="仿宋"/>
          <w:kern w:val="2"/>
          <w:sz w:val="34"/>
          <w:szCs w:val="34"/>
          <w:lang w:val="en-US" w:eastAsia="zh-Hans" w:bidi="ar-SA"/>
        </w:rPr>
        <w:t>区级专项应急指挥机构下设办公室，办公室设在牵头组建的部门</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单位</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作为专项应急指挥机构的办事部门，配备专（兼）职工作人员，履行应急值守、信息汇总及发布、综合协调考核评估等职责，发挥应急运转枢纽作用；负责开展区级专项应急预案编修，完善相关应急预案支撑文件</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督促</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检查专项应急指挥部决策命令的落实情况</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协调、指导成员单位开展相关应急保障与应急处置工作。</w:t>
      </w:r>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70" w:name="_Toc123556857_WPSOffice_Level2"/>
      <w:bookmarkStart w:id="71" w:name="_Toc248672815_WPSOffice_Level2"/>
      <w:bookmarkStart w:id="72" w:name="_Toc2111991168_WPSOffice_Level2"/>
      <w:bookmarkStart w:id="73" w:name="_Toc1810873138"/>
      <w:bookmarkStart w:id="74" w:name="_Toc489441571"/>
      <w:bookmarkStart w:id="75" w:name="_Toc58786333"/>
      <w:r>
        <w:rPr>
          <w:rFonts w:ascii="Times New Roman" w:hAnsi="Times New Roman" w:eastAsia="楷体_GB2312" w:cs="Times New Roman"/>
          <w:kern w:val="0"/>
          <w:sz w:val="34"/>
          <w:szCs w:val="34"/>
          <w:lang w:val="zh-CN" w:eastAsia="zh-CN"/>
        </w:rPr>
        <w:t xml:space="preserve">2.3 </w:t>
      </w:r>
      <w:r>
        <w:rPr>
          <w:rFonts w:hint="eastAsia" w:ascii="楷体" w:hAnsi="楷体" w:eastAsia="楷体" w:cs="楷体"/>
          <w:kern w:val="0"/>
          <w:sz w:val="34"/>
          <w:szCs w:val="34"/>
          <w:lang w:val="zh-CN" w:eastAsia="zh-CN"/>
        </w:rPr>
        <w:t>部门应急工作机构</w:t>
      </w:r>
      <w:bookmarkEnd w:id="70"/>
      <w:bookmarkEnd w:id="71"/>
      <w:bookmarkEnd w:id="72"/>
      <w:bookmarkEnd w:id="73"/>
      <w:bookmarkEnd w:id="74"/>
      <w:bookmarkEnd w:id="75"/>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区有关部门按照职责分工，负责本部门（行业、领域）突发事件应对工作，承担相关专项、部门应急预案的起草与实施，加强相关应急救援队伍、应急物资装备的建设管理，组织实施风险防控、应急准备、监测预警、应急处置、资源保障、恢复与重建工作，同时开展应急宣教培训和应急预案演练工作；负责区相关专项应急指挥机构办公室工作。</w:t>
      </w:r>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76" w:name="_Toc1182115787"/>
      <w:bookmarkStart w:id="77" w:name="_Toc478359313_WPSOffice_Level2"/>
      <w:bookmarkStart w:id="78" w:name="_Toc58786334"/>
      <w:bookmarkStart w:id="79" w:name="_Toc3408950_WPSOffice_Level2"/>
      <w:bookmarkStart w:id="80" w:name="_Toc440824643_WPSOffice_Level2"/>
      <w:bookmarkStart w:id="81" w:name="_Toc1206585082"/>
      <w:r>
        <w:rPr>
          <w:rFonts w:ascii="Times New Roman" w:hAnsi="Times New Roman" w:eastAsia="楷体_GB2312" w:cs="Times New Roman"/>
          <w:sz w:val="34"/>
          <w:szCs w:val="34"/>
          <w:lang w:val="zh-CN" w:eastAsia="zh-CN"/>
        </w:rPr>
        <w:t xml:space="preserve">2.4 </w:t>
      </w:r>
      <w:r>
        <w:rPr>
          <w:rFonts w:hint="eastAsia" w:ascii="楷体" w:hAnsi="楷体" w:eastAsia="楷体" w:cs="楷体"/>
          <w:kern w:val="0"/>
          <w:sz w:val="34"/>
          <w:szCs w:val="34"/>
          <w:lang w:val="zh-CN" w:eastAsia="zh-CN"/>
        </w:rPr>
        <w:t>现场指挥部</w:t>
      </w:r>
      <w:bookmarkEnd w:id="76"/>
      <w:bookmarkEnd w:id="77"/>
      <w:bookmarkEnd w:id="78"/>
      <w:bookmarkEnd w:id="79"/>
      <w:bookmarkEnd w:id="80"/>
      <w:bookmarkEnd w:id="81"/>
    </w:p>
    <w:p>
      <w:pPr>
        <w:adjustRightInd w:val="0"/>
        <w:spacing w:line="240" w:lineRule="auto"/>
        <w:ind w:firstLine="680" w:firstLineChars="200"/>
        <w:rPr>
          <w:rFonts w:hint="eastAsia" w:ascii="仿宋_GB2312" w:hAnsi="仿宋_GB2312" w:eastAsia="仿宋_GB2312" w:cs="仿宋_GB2312"/>
          <w:kern w:val="0"/>
          <w:sz w:val="34"/>
          <w:szCs w:val="34"/>
          <w:lang w:val="zh-CN" w:eastAsia="zh-CN"/>
        </w:rPr>
      </w:pPr>
      <w:r>
        <w:rPr>
          <w:rFonts w:ascii="Times New Roman" w:hAnsi="Times New Roman" w:eastAsia="仿宋" w:cs="Times New Roman"/>
          <w:kern w:val="0"/>
          <w:sz w:val="34"/>
          <w:szCs w:val="34"/>
          <w:lang w:val="zh-CN" w:eastAsia="zh-CN"/>
        </w:rPr>
        <w:t xml:space="preserve">2.4.1 </w:t>
      </w:r>
      <w:r>
        <w:rPr>
          <w:rFonts w:hint="eastAsia" w:ascii="仿宋" w:hAnsi="仿宋" w:eastAsia="仿宋" w:cs="仿宋"/>
          <w:kern w:val="2"/>
          <w:sz w:val="34"/>
          <w:szCs w:val="34"/>
          <w:lang w:val="zh-CN" w:eastAsia="zh-CN" w:bidi="ar-SA"/>
        </w:rPr>
        <w:t>发生突发事件后，按照“战区制、主官上”的原则，就近组建突发事件现场指挥部，指挥调度现场应急救援力量、调配应急物资，协调</w:t>
      </w:r>
      <w:r>
        <w:rPr>
          <w:rFonts w:hint="eastAsia" w:ascii="仿宋" w:hAnsi="仿宋" w:eastAsia="仿宋" w:cs="仿宋"/>
          <w:kern w:val="2"/>
          <w:sz w:val="34"/>
          <w:szCs w:val="34"/>
          <w:lang w:val="en-US" w:eastAsia="zh-Hans" w:bidi="ar-SA"/>
        </w:rPr>
        <w:t>有</w:t>
      </w:r>
      <w:r>
        <w:rPr>
          <w:rFonts w:hint="eastAsia" w:ascii="仿宋" w:hAnsi="仿宋" w:eastAsia="仿宋" w:cs="仿宋"/>
          <w:kern w:val="2"/>
          <w:sz w:val="34"/>
          <w:szCs w:val="34"/>
          <w:lang w:val="zh-CN" w:eastAsia="zh-CN" w:bidi="ar-SA"/>
        </w:rPr>
        <w:t>关部门开展抢险救援、医疗救护、转移疏散、治安维护、信息发布等工作。</w:t>
      </w:r>
    </w:p>
    <w:p>
      <w:pPr>
        <w:adjustRightInd w:val="0"/>
        <w:spacing w:line="240" w:lineRule="auto"/>
        <w:ind w:firstLine="680" w:firstLineChars="200"/>
        <w:rPr>
          <w:rFonts w:hint="eastAsia" w:ascii="仿宋" w:hAnsi="仿宋" w:eastAsia="仿宋" w:cs="仿宋"/>
          <w:kern w:val="2"/>
          <w:sz w:val="34"/>
          <w:szCs w:val="34"/>
          <w:lang w:val="en-US" w:eastAsia="zh-Hans" w:bidi="ar-SA"/>
        </w:rPr>
      </w:pPr>
      <w:r>
        <w:rPr>
          <w:rFonts w:ascii="Times New Roman" w:hAnsi="Times New Roman" w:eastAsia="仿宋" w:cs="Times New Roman"/>
          <w:sz w:val="34"/>
          <w:szCs w:val="34"/>
        </w:rPr>
        <w:t xml:space="preserve">2.4.2 </w:t>
      </w:r>
      <w:r>
        <w:rPr>
          <w:rFonts w:hint="eastAsia" w:ascii="仿宋" w:hAnsi="仿宋" w:eastAsia="仿宋" w:cs="仿宋"/>
          <w:kern w:val="2"/>
          <w:sz w:val="34"/>
          <w:szCs w:val="34"/>
          <w:lang w:val="en-US" w:eastAsia="zh-Hans" w:bidi="ar-SA"/>
        </w:rPr>
        <w:t>到现场参加应急处置的各方面应急力量应主动向现场指挥部报到、受领任务，接受现场指挥部的指挥调度，及时报告现场情况和处置进展。根据工作需要，现场指挥部可设立专家咨询、抢险救援、医疗救护和卫生防疫、治安维护、交通保障、人员安置、社会动员、物资保障、应急通信、监测、信息舆情、涉外工作、综合协调、事件调查等工作组。</w:t>
      </w:r>
    </w:p>
    <w:p>
      <w:pPr>
        <w:spacing w:line="240" w:lineRule="auto"/>
        <w:ind w:firstLine="645"/>
        <w:rPr>
          <w:rFonts w:ascii="Times New Roman" w:hAnsi="Times New Roman" w:eastAsia="仿宋_GB2312" w:cs="Times New Roman"/>
          <w:sz w:val="34"/>
          <w:szCs w:val="34"/>
        </w:rPr>
      </w:pPr>
      <w:r>
        <w:rPr>
          <w:rFonts w:ascii="Times New Roman" w:hAnsi="Times New Roman" w:eastAsia="仿宋" w:cs="Times New Roman"/>
          <w:sz w:val="34"/>
          <w:szCs w:val="34"/>
        </w:rPr>
        <w:t xml:space="preserve">2.4.3 </w:t>
      </w:r>
      <w:r>
        <w:rPr>
          <w:rFonts w:hint="eastAsia" w:ascii="仿宋" w:hAnsi="仿宋" w:eastAsia="仿宋" w:cs="仿宋"/>
          <w:kern w:val="2"/>
          <w:sz w:val="34"/>
          <w:szCs w:val="34"/>
          <w:lang w:val="en-US" w:eastAsia="zh-Hans" w:bidi="ar-SA"/>
        </w:rPr>
        <w:t>现场指挥部工作实行现场总指挥负责制，发生较大</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一般突发事件</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一般由区人民政府主要负责同志任现场总指挥</w:t>
      </w:r>
      <w:r>
        <w:rPr>
          <w:rFonts w:hint="eastAsia" w:ascii="仿宋" w:hAnsi="仿宋" w:eastAsia="仿宋" w:cs="仿宋"/>
          <w:kern w:val="2"/>
          <w:sz w:val="34"/>
          <w:szCs w:val="34"/>
          <w:lang w:val="en-US" w:eastAsia="zh-Hans" w:bidi="ar-SA"/>
        </w:rPr>
        <w:t>。法律、法规、规章对现场总指挥另有规定的从其规定。若突发事件超出本区的处置能力，本区不能消除或不能有效控制突发事件引起的严重社会危害的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应立即上报市委、市政府请求支援，并按规定移交指挥权限。</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2.4.4 </w:t>
      </w:r>
      <w:r>
        <w:rPr>
          <w:rFonts w:hint="eastAsia" w:ascii="仿宋" w:hAnsi="仿宋" w:eastAsia="仿宋" w:cs="仿宋"/>
          <w:kern w:val="2"/>
          <w:sz w:val="34"/>
          <w:szCs w:val="34"/>
          <w:lang w:val="en-US" w:eastAsia="zh-Hans" w:bidi="ar-SA"/>
        </w:rPr>
        <w:t>突发事件发生后尚未指定现场总指挥的，由先带领处置力量到达事发地的有关部门（单位）负责人成立临时现场指挥部</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临时履行现场总指挥职责，并按规定做好指挥权限移交工作。</w:t>
      </w:r>
    </w:p>
    <w:p>
      <w:pPr>
        <w:spacing w:line="240" w:lineRule="auto"/>
        <w:ind w:firstLine="645"/>
        <w:rPr>
          <w:rFonts w:ascii="Times New Roman" w:hAnsi="Times New Roman" w:eastAsia="仿宋_GB2312" w:cs="Times New Roman"/>
          <w:sz w:val="34"/>
          <w:szCs w:val="34"/>
        </w:rPr>
      </w:pPr>
      <w:r>
        <w:rPr>
          <w:rFonts w:ascii="Times New Roman" w:hAnsi="Times New Roman" w:eastAsia="仿宋" w:cs="Times New Roman"/>
          <w:sz w:val="34"/>
          <w:szCs w:val="34"/>
        </w:rPr>
        <w:t xml:space="preserve">2.4.5 </w:t>
      </w:r>
      <w:r>
        <w:rPr>
          <w:rFonts w:hint="eastAsia" w:ascii="仿宋" w:hAnsi="仿宋" w:eastAsia="仿宋" w:cs="仿宋"/>
          <w:kern w:val="2"/>
          <w:sz w:val="34"/>
          <w:szCs w:val="34"/>
          <w:lang w:val="en-US" w:eastAsia="zh-Hans" w:bidi="ar-SA"/>
        </w:rPr>
        <w:t>现场总指挥负责组织研究并确定现场处置方案，指定工作组负责人员。现场总指挥或指挥部成员发生变动或更替的，应做好有关工作的交接。</w:t>
      </w:r>
      <w:bookmarkStart w:id="82" w:name="_Toc1448813712"/>
      <w:bookmarkStart w:id="83" w:name="_Toc121192751_WPSOffice_Level2"/>
      <w:bookmarkStart w:id="84" w:name="_Toc1753682870_WPSOffice_Level2"/>
      <w:bookmarkStart w:id="85" w:name="_Toc58786335"/>
      <w:bookmarkStart w:id="86" w:name="_Toc387394553"/>
    </w:p>
    <w:p>
      <w:pPr>
        <w:spacing w:line="240" w:lineRule="auto"/>
        <w:ind w:firstLine="645"/>
        <w:outlineLvl w:val="1"/>
        <w:rPr>
          <w:rFonts w:ascii="Times New Roman" w:hAnsi="Times New Roman" w:eastAsia="楷体_GB2312" w:cs="Times New Roman"/>
          <w:kern w:val="0"/>
          <w:sz w:val="34"/>
          <w:szCs w:val="34"/>
          <w:lang w:val="zh-CN" w:eastAsia="zh-CN"/>
        </w:rPr>
      </w:pPr>
      <w:bookmarkStart w:id="87" w:name="_Toc1459647828_WPSOffice_Level2"/>
      <w:r>
        <w:rPr>
          <w:rFonts w:ascii="Times New Roman" w:hAnsi="Times New Roman" w:eastAsia="楷体_GB2312" w:cs="Times New Roman"/>
          <w:kern w:val="0"/>
          <w:sz w:val="34"/>
          <w:szCs w:val="34"/>
          <w:lang w:val="zh-CN" w:eastAsia="zh-CN"/>
        </w:rPr>
        <w:t xml:space="preserve">2.5 </w:t>
      </w:r>
      <w:r>
        <w:rPr>
          <w:rFonts w:hint="eastAsia" w:ascii="楷体" w:hAnsi="楷体" w:eastAsia="楷体" w:cs="楷体"/>
          <w:kern w:val="0"/>
          <w:sz w:val="34"/>
          <w:szCs w:val="34"/>
          <w:lang w:val="zh-CN" w:eastAsia="zh-CN"/>
        </w:rPr>
        <w:t>专家咨询机构</w:t>
      </w:r>
      <w:bookmarkEnd w:id="82"/>
      <w:bookmarkEnd w:id="83"/>
      <w:bookmarkEnd w:id="84"/>
      <w:bookmarkEnd w:id="85"/>
      <w:bookmarkEnd w:id="86"/>
      <w:bookmarkEnd w:id="87"/>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有关部门建立并完善各行业</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领域</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应急救援专家和专业人才队伍</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区应急局统筹建立健全区级应急救援专家和专业人才信息库</w:t>
      </w:r>
      <w:r>
        <w:rPr>
          <w:rFonts w:hint="default" w:ascii="仿宋" w:hAnsi="仿宋" w:eastAsia="仿宋" w:cs="仿宋"/>
          <w:kern w:val="2"/>
          <w:sz w:val="34"/>
          <w:szCs w:val="34"/>
          <w:lang w:val="en-US" w:eastAsia="zh-Hans" w:bidi="ar-SA"/>
        </w:rPr>
        <w:t>。根据突发事件应对工作需要，聘请</w:t>
      </w:r>
      <w:r>
        <w:rPr>
          <w:rFonts w:hint="eastAsia" w:ascii="仿宋" w:hAnsi="仿宋" w:eastAsia="仿宋" w:cs="仿宋"/>
          <w:kern w:val="2"/>
          <w:sz w:val="34"/>
          <w:szCs w:val="34"/>
          <w:lang w:val="en-US" w:eastAsia="zh-Hans" w:bidi="ar-SA"/>
        </w:rPr>
        <w:t>区级或市级</w:t>
      </w:r>
      <w:r>
        <w:rPr>
          <w:rFonts w:hint="default" w:ascii="仿宋" w:hAnsi="仿宋" w:eastAsia="仿宋" w:cs="仿宋"/>
          <w:kern w:val="2"/>
          <w:sz w:val="34"/>
          <w:szCs w:val="34"/>
          <w:lang w:val="en-US" w:eastAsia="zh-Hans" w:bidi="ar-SA"/>
        </w:rPr>
        <w:t>应急救援人才库有关专家、专业技术人才</w:t>
      </w:r>
      <w:r>
        <w:rPr>
          <w:rFonts w:hint="eastAsia" w:ascii="仿宋" w:hAnsi="仿宋" w:eastAsia="仿宋" w:cs="仿宋"/>
          <w:kern w:val="2"/>
          <w:sz w:val="34"/>
          <w:szCs w:val="34"/>
          <w:lang w:val="en-US" w:eastAsia="zh-Hans" w:bidi="ar-SA"/>
        </w:rPr>
        <w:t>组建突发事件应急专家咨询机构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对突发事件的发生和发展趋势、救灾方案、处置办法、灾害损失和恢复方案等进行研究、评估，并提出有关建议和技术支持</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针对本区应急管理重点、难点问题开展课题研究</w:t>
      </w:r>
      <w:r>
        <w:rPr>
          <w:rFonts w:hint="default" w:ascii="仿宋" w:hAnsi="仿宋" w:eastAsia="仿宋" w:cs="仿宋"/>
          <w:kern w:val="2"/>
          <w:sz w:val="34"/>
          <w:szCs w:val="34"/>
          <w:lang w:val="en-US" w:eastAsia="zh-Hans" w:bidi="ar-SA"/>
        </w:rPr>
        <w:t>。</w:t>
      </w:r>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88" w:name="_Toc1917318214"/>
      <w:bookmarkStart w:id="89" w:name="_Toc1072068701_WPSOffice_Level2"/>
      <w:bookmarkStart w:id="90" w:name="_Toc1595345515_WPSOffice_Level2"/>
      <w:bookmarkStart w:id="91" w:name="_Toc2082424662_WPSOffice_Level2"/>
      <w:bookmarkStart w:id="92" w:name="_Toc58786336"/>
      <w:bookmarkStart w:id="93" w:name="_Toc2042467898"/>
      <w:r>
        <w:rPr>
          <w:rFonts w:ascii="Times New Roman" w:hAnsi="Times New Roman" w:eastAsia="楷体_GB2312" w:cs="Times New Roman"/>
          <w:kern w:val="0"/>
          <w:sz w:val="34"/>
          <w:szCs w:val="34"/>
          <w:lang w:val="zh-CN" w:eastAsia="zh-CN"/>
        </w:rPr>
        <w:t xml:space="preserve">2.6 </w:t>
      </w:r>
      <w:r>
        <w:rPr>
          <w:rFonts w:hint="eastAsia" w:ascii="楷体" w:hAnsi="楷体" w:eastAsia="楷体" w:cs="楷体"/>
          <w:kern w:val="0"/>
          <w:sz w:val="34"/>
          <w:szCs w:val="34"/>
          <w:lang w:val="zh-CN" w:eastAsia="zh-CN"/>
        </w:rPr>
        <w:t>基层应急机构</w:t>
      </w:r>
      <w:bookmarkEnd w:id="88"/>
      <w:bookmarkEnd w:id="89"/>
      <w:bookmarkEnd w:id="90"/>
      <w:bookmarkEnd w:id="91"/>
      <w:bookmarkEnd w:id="92"/>
      <w:bookmarkEnd w:id="93"/>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各街道办事处是本行政区域突发事件应急管理工作的行政领导机构，要成立突发事件应急领导小组，领导小组下设办公室作为日常办事机构，办公室原则上设在党政办或公共安全办，负责牵头协调落实突发事件应急领导小组部署的各项工作，以及预案编制、应急值守、信息报送、基层应急队伍管理</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物资储备，按有关部门要求建立完善监测网络、疏通预警发布渠道等工作。突发事件发生时，第一时间组织开展先期处置，并按有关要求做好后续突发事件应急处置与恢复重建工作。</w:t>
      </w:r>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社区应急机构以社区党组织为核心，居民委员会为主导，明确应急管理工作责任人，组织网格员、业委会成员、物业服务人员、社区党员、居民骨干、志愿者等共同参与，推动社区应急体系建设，建立完善风险隐患和重大突发事件排查、发现、报告制度，协助政府及有关部门做好突发事件应对工作。</w:t>
      </w:r>
    </w:p>
    <w:p>
      <w:pPr>
        <w:spacing w:line="240" w:lineRule="auto"/>
        <w:ind w:firstLine="645"/>
        <w:outlineLvl w:val="1"/>
        <w:rPr>
          <w:rFonts w:ascii="Times New Roman" w:hAnsi="Times New Roman" w:eastAsia="楷体_GB2312" w:cs="Times New Roman"/>
          <w:sz w:val="34"/>
          <w:szCs w:val="34"/>
        </w:rPr>
      </w:pPr>
      <w:bookmarkStart w:id="94" w:name="_Toc788599895_WPSOffice_Level2"/>
      <w:bookmarkStart w:id="95" w:name="_Toc1432494934_WPSOffice_Level2"/>
      <w:bookmarkStart w:id="96" w:name="_Toc30624340_WPSOffice_Level2"/>
      <w:r>
        <w:rPr>
          <w:rFonts w:ascii="Times New Roman" w:hAnsi="Times New Roman" w:eastAsia="楷体_GB2312" w:cs="Times New Roman"/>
          <w:sz w:val="34"/>
          <w:szCs w:val="34"/>
        </w:rPr>
        <w:t>2.7</w:t>
      </w:r>
      <w:r>
        <w:rPr>
          <w:rFonts w:ascii="Times New Roman" w:hAnsi="Times New Roman" w:eastAsia="仿宋_GB2312" w:cs="Times New Roman"/>
          <w:sz w:val="34"/>
          <w:szCs w:val="34"/>
        </w:rPr>
        <w:t xml:space="preserve"> </w:t>
      </w:r>
      <w:r>
        <w:rPr>
          <w:rFonts w:hint="eastAsia" w:ascii="楷体" w:hAnsi="楷体" w:eastAsia="楷体" w:cs="楷体"/>
          <w:kern w:val="0"/>
          <w:sz w:val="34"/>
          <w:szCs w:val="34"/>
          <w:lang w:val="zh-CN" w:eastAsia="zh-CN"/>
        </w:rPr>
        <w:t>企、事业单位应急机构</w:t>
      </w:r>
      <w:bookmarkEnd w:id="94"/>
      <w:bookmarkEnd w:id="95"/>
      <w:bookmarkEnd w:id="96"/>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企</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事业单位应当根据本单位突发事件应对工作的需要</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明确工作机构或指定应急管理工作人员</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在区人民政府的领导下开展突发事件应对工作</w:t>
      </w:r>
      <w:r>
        <w:rPr>
          <w:rFonts w:hint="default" w:ascii="仿宋" w:hAnsi="仿宋" w:eastAsia="仿宋" w:cs="仿宋"/>
          <w:kern w:val="2"/>
          <w:sz w:val="34"/>
          <w:szCs w:val="34"/>
          <w:lang w:val="en-US" w:eastAsia="zh-Hans" w:bidi="ar-SA"/>
        </w:rPr>
        <w:t>。</w:t>
      </w:r>
    </w:p>
    <w:p>
      <w:pPr>
        <w:keepNext/>
        <w:keepLines/>
        <w:spacing w:line="240" w:lineRule="auto"/>
        <w:ind w:firstLine="680" w:firstLineChars="200"/>
        <w:jc w:val="left"/>
        <w:outlineLvl w:val="0"/>
        <w:rPr>
          <w:rFonts w:ascii="Times New Roman" w:hAnsi="Times New Roman" w:eastAsia="黑体" w:cs="Times New Roman"/>
          <w:kern w:val="44"/>
          <w:sz w:val="34"/>
          <w:szCs w:val="34"/>
        </w:rPr>
      </w:pPr>
      <w:bookmarkStart w:id="97" w:name="_Toc1409483879"/>
      <w:bookmarkStart w:id="98" w:name="_Toc1613603272_WPSOffice_Level1"/>
      <w:bookmarkStart w:id="99" w:name="_Toc77665627"/>
      <w:bookmarkStart w:id="100" w:name="_Toc519968700_WPSOffice_Level1"/>
      <w:bookmarkStart w:id="101" w:name="_Toc557070648_WPSOffice_Level1"/>
      <w:bookmarkStart w:id="102" w:name="_Toc58786338"/>
      <w:r>
        <w:rPr>
          <w:rFonts w:ascii="Times New Roman" w:hAnsi="Times New Roman" w:eastAsia="楷体_GB2312" w:cs="Times New Roman"/>
          <w:sz w:val="34"/>
          <w:szCs w:val="34"/>
        </w:rPr>
        <w:t xml:space="preserve">3 </w:t>
      </w:r>
      <w:r>
        <w:rPr>
          <w:rFonts w:ascii="Times New Roman" w:hAnsi="Times New Roman" w:eastAsia="黑体" w:cs="Times New Roman"/>
          <w:kern w:val="44"/>
          <w:sz w:val="34"/>
          <w:szCs w:val="34"/>
        </w:rPr>
        <w:t>运行机制</w:t>
      </w:r>
      <w:bookmarkEnd w:id="97"/>
      <w:bookmarkEnd w:id="98"/>
      <w:bookmarkEnd w:id="99"/>
      <w:bookmarkEnd w:id="100"/>
      <w:bookmarkEnd w:id="101"/>
      <w:bookmarkEnd w:id="102"/>
    </w:p>
    <w:p>
      <w:pPr>
        <w:keepNext/>
        <w:keepLines/>
        <w:spacing w:line="240" w:lineRule="auto"/>
        <w:ind w:firstLine="680" w:firstLineChars="200"/>
        <w:jc w:val="left"/>
        <w:outlineLvl w:val="1"/>
        <w:rPr>
          <w:rFonts w:ascii="Times New Roman" w:hAnsi="Times New Roman" w:eastAsia="楷体_GB2312" w:cs="Times New Roman"/>
          <w:sz w:val="34"/>
          <w:szCs w:val="34"/>
        </w:rPr>
      </w:pPr>
      <w:bookmarkStart w:id="103" w:name="_Toc1454690747_WPSOffice_Level2"/>
      <w:bookmarkStart w:id="104" w:name="_Toc58786339"/>
      <w:bookmarkStart w:id="105" w:name="_Toc303444296"/>
      <w:bookmarkStart w:id="106" w:name="_Toc1876849628_WPSOffice_Level2"/>
      <w:bookmarkStart w:id="107" w:name="_Toc503189221_WPSOffice_Level2"/>
      <w:bookmarkStart w:id="108" w:name="_Toc1803619260"/>
      <w:r>
        <w:rPr>
          <w:rFonts w:ascii="Times New Roman" w:hAnsi="Times New Roman" w:eastAsia="楷体_GB2312" w:cs="Times New Roman"/>
          <w:sz w:val="34"/>
          <w:szCs w:val="34"/>
        </w:rPr>
        <w:t xml:space="preserve">3.1 </w:t>
      </w:r>
      <w:r>
        <w:rPr>
          <w:rFonts w:hint="eastAsia" w:ascii="楷体" w:hAnsi="楷体" w:eastAsia="楷体" w:cs="楷体"/>
          <w:kern w:val="0"/>
          <w:sz w:val="34"/>
          <w:szCs w:val="34"/>
          <w:lang w:val="zh-CN" w:eastAsia="zh-CN"/>
        </w:rPr>
        <w:t>风险防控</w:t>
      </w:r>
      <w:bookmarkEnd w:id="103"/>
      <w:bookmarkEnd w:id="104"/>
      <w:bookmarkEnd w:id="105"/>
      <w:bookmarkEnd w:id="106"/>
      <w:bookmarkEnd w:id="107"/>
      <w:bookmarkEnd w:id="108"/>
    </w:p>
    <w:p>
      <w:pPr>
        <w:keepNext/>
        <w:keepLines/>
        <w:spacing w:line="240" w:lineRule="auto"/>
        <w:ind w:firstLine="680" w:firstLineChars="200"/>
        <w:jc w:val="left"/>
        <w:outlineLvl w:val="9"/>
        <w:rPr>
          <w:rFonts w:ascii="Times New Roman" w:hAnsi="Times New Roman" w:eastAsia="仿宋_GB2312" w:cs="Times New Roman"/>
          <w:sz w:val="34"/>
          <w:szCs w:val="34"/>
        </w:rPr>
      </w:pPr>
      <w:r>
        <w:rPr>
          <w:rFonts w:ascii="Times New Roman" w:hAnsi="Times New Roman" w:eastAsia="楷体_GB2312" w:cs="Times New Roman"/>
          <w:sz w:val="34"/>
          <w:szCs w:val="34"/>
        </w:rPr>
        <w:t>3</w:t>
      </w:r>
      <w:r>
        <w:rPr>
          <w:rFonts w:hint="eastAsia" w:ascii="Times New Roman" w:hAnsi="Times New Roman" w:eastAsia="楷体_GB2312" w:cs="Times New Roman"/>
          <w:sz w:val="34"/>
          <w:szCs w:val="34"/>
          <w:lang w:val="en-US" w:eastAsia="zh-Hans"/>
        </w:rPr>
        <w:t>.</w:t>
      </w:r>
      <w:r>
        <w:rPr>
          <w:rFonts w:hint="default" w:ascii="Times New Roman" w:hAnsi="Times New Roman" w:eastAsia="楷体_GB2312" w:cs="Times New Roman"/>
          <w:sz w:val="34"/>
          <w:szCs w:val="34"/>
          <w:lang w:eastAsia="zh-Hans"/>
        </w:rPr>
        <w:t>1</w:t>
      </w:r>
      <w:r>
        <w:rPr>
          <w:rFonts w:hint="eastAsia" w:ascii="Times New Roman" w:hAnsi="Times New Roman" w:eastAsia="楷体_GB2312" w:cs="Times New Roman"/>
          <w:sz w:val="34"/>
          <w:szCs w:val="34"/>
          <w:lang w:val="en-US" w:eastAsia="zh-Hans"/>
        </w:rPr>
        <w:t>.</w:t>
      </w:r>
      <w:r>
        <w:rPr>
          <w:rFonts w:hint="default" w:ascii="Times New Roman" w:hAnsi="Times New Roman" w:eastAsia="楷体_GB2312" w:cs="Times New Roman"/>
          <w:sz w:val="34"/>
          <w:szCs w:val="34"/>
          <w:lang w:eastAsia="zh-Hans"/>
        </w:rPr>
        <w:t xml:space="preserve">1 </w:t>
      </w:r>
      <w:r>
        <w:rPr>
          <w:rFonts w:hint="default" w:ascii="仿宋" w:hAnsi="仿宋" w:eastAsia="仿宋" w:cs="仿宋"/>
          <w:kern w:val="2"/>
          <w:sz w:val="34"/>
          <w:szCs w:val="34"/>
          <w:lang w:val="en-US" w:eastAsia="zh-Hans" w:bidi="ar-SA"/>
        </w:rPr>
        <w:t>区人民政府及其有关部门</w:t>
      </w:r>
      <w:r>
        <w:rPr>
          <w:rFonts w:hint="eastAsia" w:ascii="仿宋" w:hAnsi="仿宋" w:eastAsia="仿宋" w:cs="仿宋"/>
          <w:kern w:val="2"/>
          <w:sz w:val="34"/>
          <w:szCs w:val="34"/>
          <w:lang w:val="en-US" w:eastAsia="zh-Hans" w:bidi="ar-SA"/>
        </w:rPr>
        <w:t>和街道办事处健全二十四小时应急值守制度</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及时处置</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上报突发事件</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区人民政府对区有关部门</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街道办事处的应急值守开展监督检查工作</w:t>
      </w:r>
      <w:r>
        <w:rPr>
          <w:rFonts w:hint="default" w:ascii="仿宋" w:hAnsi="仿宋" w:eastAsia="仿宋" w:cs="仿宋"/>
          <w:kern w:val="2"/>
          <w:sz w:val="34"/>
          <w:szCs w:val="34"/>
          <w:lang w:val="en-US" w:eastAsia="zh-Hans" w:bidi="ar-SA"/>
        </w:rPr>
        <w:t>。</w:t>
      </w:r>
    </w:p>
    <w:p>
      <w:pPr>
        <w:spacing w:line="240" w:lineRule="auto"/>
        <w:ind w:firstLine="645"/>
        <w:rPr>
          <w:rFonts w:ascii="Times New Roman" w:hAnsi="Times New Roman" w:eastAsia="仿宋_GB2312" w:cs="Times New Roman"/>
          <w:sz w:val="34"/>
          <w:szCs w:val="34"/>
        </w:rPr>
      </w:pPr>
      <w:r>
        <w:rPr>
          <w:rFonts w:ascii="Times New Roman" w:hAnsi="Times New Roman" w:eastAsia="楷体_GB2312" w:cs="Times New Roman"/>
          <w:sz w:val="34"/>
          <w:szCs w:val="34"/>
        </w:rPr>
        <w:t>3.1.2</w:t>
      </w:r>
      <w:r>
        <w:rPr>
          <w:rFonts w:ascii="Times New Roman" w:hAnsi="Times New Roman" w:eastAsia="仿宋" w:cs="Times New Roman"/>
          <w:sz w:val="34"/>
          <w:szCs w:val="34"/>
        </w:rPr>
        <w:t xml:space="preserve"> </w:t>
      </w:r>
      <w:r>
        <w:rPr>
          <w:rFonts w:hint="eastAsia" w:ascii="仿宋" w:hAnsi="仿宋" w:eastAsia="仿宋" w:cs="仿宋"/>
          <w:kern w:val="2"/>
          <w:sz w:val="34"/>
          <w:szCs w:val="34"/>
          <w:lang w:val="en-US" w:eastAsia="zh-Hans" w:bidi="ar-SA"/>
        </w:rPr>
        <w:t>区人民政府建立突发事件风险调查和评估制度。坚持“隐患就是事故，事故就要处理”的理念，依法对容易引发自然灾害、事故灾难和公共卫生事件的危险源、危险区域进行调查、辨识、评估、分级、登记，建立台账，定期进行检查，并责令有关单位采取安全防范措施。同时，应当按照国家规定将依法登记的危险源、危险区域及时向社会公布。区人民政府及其有关部门、街道办事处、居民委员会应当及时调解处理可能引发社会安全事件的矛盾纠纷。各有关部门要按照职责分工对可能发生的突发事件进行综合性评估和趋势分析，研究制定风险管控措施。</w:t>
      </w:r>
    </w:p>
    <w:p>
      <w:pPr>
        <w:spacing w:line="240" w:lineRule="auto"/>
        <w:ind w:firstLine="645"/>
        <w:rPr>
          <w:rFonts w:ascii="Times New Roman" w:hAnsi="Times New Roman" w:eastAsia="仿宋_GB2312" w:cs="Times New Roman"/>
          <w:sz w:val="34"/>
          <w:szCs w:val="34"/>
        </w:rPr>
      </w:pPr>
      <w:r>
        <w:rPr>
          <w:rFonts w:ascii="Times New Roman" w:hAnsi="Times New Roman" w:eastAsia="楷体_GB2312" w:cs="Times New Roman"/>
          <w:sz w:val="34"/>
          <w:szCs w:val="34"/>
        </w:rPr>
        <w:t>3.1.3</w:t>
      </w:r>
      <w:r>
        <w:rPr>
          <w:rFonts w:ascii="Times New Roman" w:hAnsi="Times New Roman" w:eastAsia="仿宋" w:cs="Times New Roman"/>
          <w:sz w:val="34"/>
          <w:szCs w:val="34"/>
        </w:rPr>
        <w:t xml:space="preserve"> </w:t>
      </w:r>
      <w:r>
        <w:rPr>
          <w:rFonts w:hint="eastAsia" w:ascii="仿宋" w:hAnsi="仿宋" w:eastAsia="仿宋" w:cs="仿宋"/>
          <w:kern w:val="2"/>
          <w:sz w:val="34"/>
          <w:szCs w:val="34"/>
          <w:lang w:val="en-US" w:eastAsia="zh-Hans" w:bidi="ar-SA"/>
        </w:rPr>
        <w:t>区人民政府及其有关部门、街道办事处应建立健全社区、重点单位网格化风险防控体系，落实风险管控措施，及时发现和处置各类风险隐患。对重大风险点和危险源，要制订防控措施、整改方案和应急预案，并做好监控和应急准备工作。对排查出的风险隐患，要落实整改责任单位、责任人和时间表，制定重大风险点和危险源防控措施和工作方案，做好监控和应急准备工作，对短期内能完成整改的要立即消除隐患；对情况复杂、短期内难以完成整改的，要限期整改；对重大隐患，要立即依法停产整顿或关闭；对人民群众反映强烈的倾向性问题，要研究治本措施，并及时向市委、市政府报告。</w:t>
      </w:r>
    </w:p>
    <w:p>
      <w:pPr>
        <w:spacing w:line="240" w:lineRule="auto"/>
        <w:ind w:firstLine="645"/>
        <w:rPr>
          <w:rFonts w:ascii="Times New Roman" w:hAnsi="Times New Roman" w:eastAsia="仿宋_GB2312" w:cs="Times New Roman"/>
          <w:sz w:val="34"/>
          <w:szCs w:val="34"/>
        </w:rPr>
      </w:pPr>
      <w:r>
        <w:rPr>
          <w:rFonts w:ascii="Times New Roman" w:hAnsi="Times New Roman" w:eastAsia="楷体_GB2312" w:cs="Times New Roman"/>
          <w:sz w:val="34"/>
          <w:szCs w:val="34"/>
        </w:rPr>
        <w:t>3</w:t>
      </w:r>
      <w:r>
        <w:rPr>
          <w:rFonts w:hint="eastAsia" w:ascii="Times New Roman" w:hAnsi="Times New Roman" w:eastAsia="楷体_GB2312" w:cs="Times New Roman"/>
          <w:sz w:val="34"/>
          <w:szCs w:val="34"/>
          <w:lang w:val="en-US" w:eastAsia="zh-Hans"/>
        </w:rPr>
        <w:t>.</w:t>
      </w:r>
      <w:r>
        <w:rPr>
          <w:rFonts w:hint="default" w:ascii="Times New Roman" w:hAnsi="Times New Roman" w:eastAsia="楷体_GB2312" w:cs="Times New Roman"/>
          <w:sz w:val="34"/>
          <w:szCs w:val="34"/>
          <w:lang w:eastAsia="zh-Hans"/>
        </w:rPr>
        <w:t>1</w:t>
      </w:r>
      <w:r>
        <w:rPr>
          <w:rFonts w:hint="eastAsia" w:ascii="Times New Roman" w:hAnsi="Times New Roman" w:eastAsia="楷体_GB2312" w:cs="Times New Roman"/>
          <w:sz w:val="34"/>
          <w:szCs w:val="34"/>
          <w:lang w:val="en-US" w:eastAsia="zh-Hans"/>
        </w:rPr>
        <w:t>.</w:t>
      </w:r>
      <w:r>
        <w:rPr>
          <w:rFonts w:hint="default" w:ascii="Times New Roman" w:hAnsi="Times New Roman" w:eastAsia="楷体_GB2312" w:cs="Times New Roman"/>
          <w:sz w:val="34"/>
          <w:szCs w:val="34"/>
          <w:lang w:eastAsia="zh-Hans"/>
        </w:rPr>
        <w:t>4</w:t>
      </w:r>
      <w:r>
        <w:rPr>
          <w:rFonts w:hint="default" w:ascii="Times New Roman" w:hAnsi="Times New Roman" w:eastAsia="仿宋_GB2312" w:cs="Times New Roman"/>
          <w:sz w:val="34"/>
          <w:szCs w:val="34"/>
          <w:lang w:eastAsia="zh-Hans"/>
        </w:rPr>
        <w:t xml:space="preserve"> </w:t>
      </w:r>
      <w:r>
        <w:rPr>
          <w:rFonts w:hint="eastAsia" w:ascii="仿宋" w:hAnsi="仿宋" w:eastAsia="仿宋" w:cs="仿宋"/>
          <w:kern w:val="2"/>
          <w:sz w:val="34"/>
          <w:szCs w:val="34"/>
          <w:lang w:val="en-US" w:eastAsia="zh-Hans" w:bidi="ar-SA"/>
        </w:rPr>
        <w:t>各单位建立健全安全管理制度</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定期检查本单位各项安全防范措施的落实情况</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及时消除事故隐患</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掌握并及时处理本单位存在的可能引发社会安全事件的问题</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防止矛盾激化和事态扩大</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对本单位可能发生的突发事件和采取安全防范措施的情况</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应当按照规定及时向属地街道办事处以及有关部门</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单位</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报告</w:t>
      </w:r>
      <w:r>
        <w:rPr>
          <w:rFonts w:hint="default" w:ascii="仿宋" w:hAnsi="仿宋" w:eastAsia="仿宋" w:cs="仿宋"/>
          <w:kern w:val="2"/>
          <w:sz w:val="34"/>
          <w:szCs w:val="34"/>
          <w:lang w:val="en-US" w:eastAsia="zh-Hans" w:bidi="ar-SA"/>
        </w:rPr>
        <w:t>。</w:t>
      </w:r>
    </w:p>
    <w:p>
      <w:pPr>
        <w:spacing w:line="240" w:lineRule="auto"/>
        <w:ind w:firstLine="645"/>
        <w:rPr>
          <w:rFonts w:hint="eastAsia" w:ascii="仿宋_GB2312" w:hAnsi="仿宋_GB2312" w:eastAsia="仿宋_GB2312" w:cs="仿宋_GB2312"/>
          <w:sz w:val="34"/>
          <w:szCs w:val="34"/>
        </w:rPr>
      </w:pPr>
      <w:r>
        <w:rPr>
          <w:rFonts w:ascii="Times New Roman" w:hAnsi="Times New Roman" w:eastAsia="楷体_GB2312" w:cs="Times New Roman"/>
          <w:sz w:val="34"/>
          <w:szCs w:val="34"/>
        </w:rPr>
        <w:t>3.1.5</w:t>
      </w:r>
      <w:r>
        <w:rPr>
          <w:rFonts w:ascii="Times New Roman" w:hAnsi="Times New Roman" w:eastAsia="仿宋" w:cs="Times New Roman"/>
          <w:sz w:val="34"/>
          <w:szCs w:val="34"/>
        </w:rPr>
        <w:t xml:space="preserve"> </w:t>
      </w:r>
      <w:r>
        <w:rPr>
          <w:rFonts w:hint="eastAsia" w:ascii="仿宋" w:hAnsi="仿宋" w:eastAsia="仿宋" w:cs="仿宋"/>
          <w:kern w:val="2"/>
          <w:sz w:val="34"/>
          <w:szCs w:val="34"/>
          <w:lang w:val="en-US" w:eastAsia="zh-Hans" w:bidi="ar-SA"/>
        </w:rPr>
        <w:t>城市轨道交通、大型桥梁和供水、排水、供气</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供热</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供电等重大基础设施建设、运营与维护单位要建立完善日常安全和风险管理制度</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制定防控和应急处置方案。学校、医院、车站、体育场馆、博物馆、文物古建筑、文化馆、图书馆、影剧院、歌舞厅、网吧、商场、宾馆、饭店、公园、旅游景区、宗教活动场所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高层建筑等公共场所和其他人员密集场所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以及长途客运、城市公共交通、城市轨道交通等经营、管理单位</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应当为交通工具和有关场所配备报警装置和必要的应急救援设备、设施，注明其使用方法，定期检验维护，确保正常使用并应当在安全出口与疏散路线、通道处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设立显著醒目的警示标志</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建立安全巡检制度</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保证安全通道、出口的畅通</w:t>
      </w:r>
      <w:r>
        <w:rPr>
          <w:rFonts w:hint="default" w:ascii="仿宋" w:hAnsi="仿宋" w:eastAsia="仿宋" w:cs="仿宋"/>
          <w:kern w:val="2"/>
          <w:sz w:val="34"/>
          <w:szCs w:val="34"/>
          <w:lang w:val="en-US" w:eastAsia="zh-Hans" w:bidi="ar-SA"/>
        </w:rPr>
        <w:t>。</w:t>
      </w:r>
    </w:p>
    <w:p>
      <w:pPr>
        <w:spacing w:line="240" w:lineRule="auto"/>
        <w:ind w:firstLine="645"/>
        <w:rPr>
          <w:rFonts w:ascii="Times New Roman" w:hAnsi="Times New Roman" w:eastAsia="仿宋_GB2312" w:cs="Times New Roman"/>
          <w:sz w:val="34"/>
          <w:szCs w:val="34"/>
        </w:rPr>
      </w:pPr>
      <w:r>
        <w:rPr>
          <w:rFonts w:ascii="Times New Roman" w:hAnsi="Times New Roman" w:eastAsia="楷体_GB2312" w:cs="Times New Roman"/>
          <w:sz w:val="34"/>
          <w:szCs w:val="34"/>
        </w:rPr>
        <w:t>3.1.6</w:t>
      </w:r>
      <w:r>
        <w:rPr>
          <w:rFonts w:ascii="Times New Roman" w:hAnsi="Times New Roman" w:eastAsia="仿宋" w:cs="Times New Roman"/>
          <w:sz w:val="34"/>
          <w:szCs w:val="34"/>
        </w:rPr>
        <w:t xml:space="preserve"> </w:t>
      </w:r>
      <w:r>
        <w:rPr>
          <w:rFonts w:hint="default" w:ascii="仿宋" w:hAnsi="仿宋" w:eastAsia="仿宋" w:cs="仿宋"/>
          <w:kern w:val="2"/>
          <w:sz w:val="34"/>
          <w:szCs w:val="34"/>
          <w:lang w:val="en-US" w:eastAsia="zh-Hans" w:bidi="ar-SA"/>
        </w:rPr>
        <w:t>区国土空间规划的编制应充分考虑公共安全风险因素，符合预防和处置突发事件的需要，统筹安排应对突发事件所必需的设备和基础设施建设，</w:t>
      </w:r>
      <w:r>
        <w:rPr>
          <w:rFonts w:hint="eastAsia" w:ascii="仿宋" w:hAnsi="仿宋" w:eastAsia="仿宋" w:cs="仿宋"/>
          <w:kern w:val="2"/>
          <w:sz w:val="34"/>
          <w:szCs w:val="34"/>
          <w:lang w:val="en-US" w:eastAsia="zh-Hans" w:bidi="ar-SA"/>
        </w:rPr>
        <w:t>合理确定紧急</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固定</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中心应急避难场所</w:t>
      </w:r>
      <w:r>
        <w:rPr>
          <w:rFonts w:hint="default" w:ascii="仿宋" w:hAnsi="仿宋" w:eastAsia="仿宋" w:cs="仿宋"/>
          <w:kern w:val="2"/>
          <w:sz w:val="34"/>
          <w:szCs w:val="34"/>
          <w:lang w:val="en-US" w:eastAsia="zh-Hans" w:bidi="ar-SA"/>
        </w:rPr>
        <w:t>。加强防灾减灾能力建设</w:t>
      </w:r>
      <w:r>
        <w:rPr>
          <w:rFonts w:hint="eastAsia" w:ascii="仿宋" w:hAnsi="仿宋" w:eastAsia="仿宋" w:cs="仿宋"/>
          <w:kern w:val="2"/>
          <w:sz w:val="34"/>
          <w:szCs w:val="34"/>
          <w:lang w:val="en-US" w:eastAsia="zh-Hans" w:bidi="ar-SA"/>
        </w:rPr>
        <w:t>、抓好源头治理为重点的安全生产基础能力建设</w:t>
      </w:r>
      <w:r>
        <w:rPr>
          <w:rFonts w:hint="default" w:ascii="仿宋" w:hAnsi="仿宋" w:eastAsia="仿宋" w:cs="仿宋"/>
          <w:kern w:val="2"/>
          <w:sz w:val="34"/>
          <w:szCs w:val="34"/>
          <w:lang w:val="en-US" w:eastAsia="zh-Hans" w:bidi="ar-SA"/>
        </w:rPr>
        <w:t>，完善</w:t>
      </w:r>
      <w:r>
        <w:rPr>
          <w:rFonts w:hint="eastAsia" w:ascii="仿宋" w:hAnsi="仿宋" w:eastAsia="仿宋" w:cs="仿宋"/>
          <w:kern w:val="2"/>
          <w:sz w:val="34"/>
          <w:szCs w:val="34"/>
          <w:lang w:val="en-US" w:eastAsia="zh-Hans" w:bidi="ar-SA"/>
        </w:rPr>
        <w:t>以</w:t>
      </w:r>
      <w:r>
        <w:rPr>
          <w:rFonts w:hint="default" w:ascii="仿宋" w:hAnsi="仿宋" w:eastAsia="仿宋" w:cs="仿宋"/>
          <w:kern w:val="2"/>
          <w:sz w:val="34"/>
          <w:szCs w:val="34"/>
          <w:lang w:val="en-US" w:eastAsia="zh-Hans" w:bidi="ar-SA"/>
        </w:rPr>
        <w:t>医疗救治体系和疾病预防控制为重点的公共卫生事件应急管理体系，健全利益协调机制、诉求表达机制、矛盾调处机制为重点的社会安全基础能力建设。</w:t>
      </w:r>
    </w:p>
    <w:p>
      <w:pPr>
        <w:keepNext w:val="0"/>
        <w:keepLines w:val="0"/>
        <w:spacing w:line="240" w:lineRule="auto"/>
        <w:ind w:firstLine="680" w:firstLineChars="200"/>
        <w:jc w:val="both"/>
        <w:outlineLvl w:val="1"/>
        <w:rPr>
          <w:sz w:val="34"/>
          <w:szCs w:val="34"/>
        </w:rPr>
      </w:pPr>
      <w:bookmarkStart w:id="109" w:name="_Toc310635461_WPSOffice_Level2"/>
      <w:bookmarkStart w:id="110" w:name="_Toc2033547381_WPSOffice_Level2"/>
      <w:bookmarkStart w:id="111" w:name="_Toc1697225415"/>
      <w:bookmarkStart w:id="112" w:name="_Toc1971890660_WPSOffice_Level2"/>
      <w:bookmarkStart w:id="113" w:name="_Toc58786340"/>
      <w:bookmarkStart w:id="114" w:name="_Toc1862104894"/>
      <w:r>
        <w:rPr>
          <w:rFonts w:ascii="Times New Roman" w:hAnsi="Times New Roman" w:eastAsia="楷体_GB2312" w:cs="Times New Roman"/>
          <w:sz w:val="34"/>
          <w:szCs w:val="34"/>
        </w:rPr>
        <w:t xml:space="preserve">3.2 </w:t>
      </w:r>
      <w:r>
        <w:rPr>
          <w:rFonts w:hint="eastAsia" w:ascii="楷体" w:hAnsi="楷体" w:eastAsia="楷体" w:cs="楷体"/>
          <w:kern w:val="0"/>
          <w:sz w:val="34"/>
          <w:szCs w:val="34"/>
          <w:lang w:val="zh-CN" w:eastAsia="zh-CN"/>
        </w:rPr>
        <w:t>监测</w:t>
      </w:r>
      <w:bookmarkEnd w:id="109"/>
      <w:bookmarkEnd w:id="110"/>
      <w:bookmarkEnd w:id="111"/>
      <w:bookmarkEnd w:id="112"/>
      <w:bookmarkEnd w:id="113"/>
      <w:bookmarkEnd w:id="114"/>
    </w:p>
    <w:p>
      <w:pPr>
        <w:adjustRightInd w:val="0"/>
        <w:spacing w:line="240" w:lineRule="auto"/>
        <w:ind w:firstLine="680" w:firstLineChars="200"/>
        <w:outlineLvl w:val="2"/>
        <w:rPr>
          <w:rFonts w:hint="default" w:ascii="Times New Roman" w:hAnsi="Times New Roman" w:eastAsia="仿宋_GB2312" w:cs="Times New Roman"/>
          <w:sz w:val="34"/>
          <w:szCs w:val="34"/>
          <w:highlight w:val="yellow"/>
        </w:rPr>
      </w:pPr>
      <w:bookmarkStart w:id="115" w:name="_Toc242266804"/>
      <w:bookmarkStart w:id="116" w:name="_Toc58786341"/>
      <w:bookmarkStart w:id="117" w:name="_Toc1059706411_WPSOffice_Level3"/>
      <w:bookmarkStart w:id="118" w:name="_Toc1117765727"/>
      <w:r>
        <w:rPr>
          <w:rFonts w:ascii="Times New Roman" w:hAnsi="Times New Roman" w:eastAsia="楷体_GB2312" w:cs="Times New Roman"/>
          <w:sz w:val="34"/>
          <w:szCs w:val="34"/>
        </w:rPr>
        <w:t>3</w:t>
      </w:r>
      <w:r>
        <w:rPr>
          <w:rFonts w:hint="eastAsia" w:ascii="Times New Roman" w:hAnsi="Times New Roman" w:eastAsia="楷体_GB2312" w:cs="Times New Roman"/>
          <w:sz w:val="34"/>
          <w:szCs w:val="34"/>
          <w:lang w:val="en-US" w:eastAsia="zh-Hans"/>
        </w:rPr>
        <w:t>.</w:t>
      </w:r>
      <w:r>
        <w:rPr>
          <w:rFonts w:hint="default" w:ascii="Times New Roman" w:hAnsi="Times New Roman" w:eastAsia="楷体_GB2312" w:cs="Times New Roman"/>
          <w:sz w:val="34"/>
          <w:szCs w:val="34"/>
          <w:lang w:eastAsia="zh-Hans"/>
        </w:rPr>
        <w:t>2</w:t>
      </w:r>
      <w:r>
        <w:rPr>
          <w:rFonts w:hint="eastAsia" w:ascii="Times New Roman" w:hAnsi="Times New Roman" w:eastAsia="楷体_GB2312" w:cs="Times New Roman"/>
          <w:sz w:val="34"/>
          <w:szCs w:val="34"/>
          <w:lang w:val="en-US" w:eastAsia="zh-Hans"/>
        </w:rPr>
        <w:t>.</w:t>
      </w:r>
      <w:r>
        <w:rPr>
          <w:rFonts w:hint="default" w:ascii="Times New Roman" w:hAnsi="Times New Roman" w:eastAsia="楷体_GB2312" w:cs="Times New Roman"/>
          <w:sz w:val="34"/>
          <w:szCs w:val="34"/>
          <w:lang w:eastAsia="zh-Hans"/>
        </w:rPr>
        <w:t>1</w:t>
      </w:r>
      <w:r>
        <w:rPr>
          <w:rFonts w:hint="default" w:ascii="Times New Roman" w:hAnsi="Times New Roman" w:eastAsia="仿宋_GB2312" w:cs="Times New Roman"/>
          <w:sz w:val="34"/>
          <w:szCs w:val="34"/>
          <w:lang w:eastAsia="zh-Hans"/>
        </w:rPr>
        <w:t xml:space="preserve"> </w:t>
      </w:r>
      <w:r>
        <w:rPr>
          <w:rFonts w:hint="eastAsia" w:ascii="仿宋" w:hAnsi="仿宋" w:eastAsia="仿宋" w:cs="仿宋"/>
          <w:b/>
          <w:bCs/>
          <w:sz w:val="34"/>
          <w:szCs w:val="34"/>
          <w:highlight w:val="none"/>
        </w:rPr>
        <w:t>完善专业监测网络</w:t>
      </w:r>
      <w:bookmarkEnd w:id="115"/>
      <w:bookmarkEnd w:id="116"/>
      <w:bookmarkEnd w:id="117"/>
      <w:bookmarkEnd w:id="118"/>
    </w:p>
    <w:p>
      <w:pPr>
        <w:adjustRightInd w:val="0"/>
        <w:spacing w:line="240" w:lineRule="auto"/>
        <w:ind w:firstLine="680" w:firstLineChars="200"/>
        <w:rPr>
          <w:rFonts w:hint="eastAsia" w:ascii="仿宋" w:hAnsi="仿宋" w:eastAsia="仿宋" w:cs="仿宋"/>
          <w:kern w:val="2"/>
          <w:sz w:val="34"/>
          <w:szCs w:val="34"/>
          <w:lang w:val="en-US" w:eastAsia="zh-Hans" w:bidi="ar-SA"/>
        </w:rPr>
      </w:pPr>
      <w:r>
        <w:rPr>
          <w:rFonts w:hint="eastAsia" w:ascii="Times New Roman" w:hAnsi="Times New Roman" w:eastAsia="楷体_GB2312" w:cs="Times New Roman"/>
          <w:sz w:val="34"/>
          <w:szCs w:val="34"/>
          <w:lang w:val="en-US" w:eastAsia="zh-CN"/>
        </w:rPr>
        <w:t>（1）</w:t>
      </w:r>
      <w:r>
        <w:rPr>
          <w:rFonts w:hint="eastAsia" w:ascii="仿宋" w:hAnsi="仿宋" w:eastAsia="仿宋" w:cs="仿宋"/>
          <w:kern w:val="2"/>
          <w:sz w:val="34"/>
          <w:szCs w:val="34"/>
          <w:lang w:val="en-US" w:eastAsia="zh-Hans" w:bidi="ar-SA"/>
        </w:rPr>
        <w:t>区委网信办负责网络安全监测和舆情监测</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协调中国移动南开分公司、中国联通南开分公司和中国电信南开分公司强化对网络运行安全和网间互联互通安全的监测及风险隐患排查</w:t>
      </w:r>
      <w:r>
        <w:rPr>
          <w:rFonts w:hint="default" w:ascii="仿宋" w:hAnsi="仿宋" w:eastAsia="仿宋" w:cs="仿宋"/>
          <w:kern w:val="2"/>
          <w:sz w:val="34"/>
          <w:szCs w:val="34"/>
          <w:lang w:val="en-US" w:eastAsia="zh-Hans" w:bidi="ar-SA"/>
        </w:rPr>
        <w:t>。</w:t>
      </w:r>
    </w:p>
    <w:p>
      <w:pPr>
        <w:adjustRightInd w:val="0"/>
        <w:spacing w:line="240" w:lineRule="auto"/>
        <w:ind w:firstLine="680" w:firstLineChars="200"/>
        <w:rPr>
          <w:rFonts w:hint="eastAsia" w:ascii="仿宋" w:hAnsi="仿宋" w:eastAsia="仿宋" w:cs="仿宋"/>
          <w:kern w:val="2"/>
          <w:sz w:val="34"/>
          <w:szCs w:val="34"/>
          <w:lang w:val="en-US" w:eastAsia="zh-Hans" w:bidi="ar-SA"/>
        </w:rPr>
      </w:pPr>
      <w:r>
        <w:rPr>
          <w:rFonts w:hint="eastAsia" w:ascii="Times New Roman" w:hAnsi="Times New Roman" w:eastAsia="楷体_GB2312" w:cs="Times New Roman"/>
          <w:sz w:val="34"/>
          <w:szCs w:val="34"/>
          <w:lang w:val="en-US" w:eastAsia="zh-CN"/>
        </w:rPr>
        <w:t>（2）</w:t>
      </w:r>
      <w:r>
        <w:rPr>
          <w:rFonts w:hint="eastAsia" w:ascii="仿宋" w:hAnsi="仿宋" w:eastAsia="仿宋" w:cs="仿宋"/>
          <w:kern w:val="2"/>
          <w:sz w:val="34"/>
          <w:szCs w:val="34"/>
          <w:lang w:val="en-US" w:eastAsia="zh-Hans" w:bidi="ar-SA"/>
        </w:rPr>
        <w:t>区发改委负责粮食安全监测工作</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加强对国内和国际粮食市场供求形势的监测</w:t>
      </w:r>
      <w:r>
        <w:rPr>
          <w:rFonts w:hint="default" w:ascii="仿宋" w:hAnsi="仿宋" w:eastAsia="仿宋" w:cs="仿宋"/>
          <w:kern w:val="2"/>
          <w:sz w:val="34"/>
          <w:szCs w:val="34"/>
          <w:lang w:val="en-US" w:eastAsia="zh-Hans" w:bidi="ar-SA"/>
        </w:rPr>
        <w:t>；负责监测全区国民经济和社会发展态势；负责市场价格的监督管理，开展价格监测。</w:t>
      </w:r>
    </w:p>
    <w:p>
      <w:pPr>
        <w:adjustRightInd w:val="0"/>
        <w:spacing w:line="240" w:lineRule="auto"/>
        <w:ind w:firstLine="680" w:firstLineChars="200"/>
        <w:rPr>
          <w:rFonts w:hint="default" w:ascii="仿宋" w:hAnsi="仿宋" w:eastAsia="仿宋" w:cs="仿宋"/>
          <w:kern w:val="2"/>
          <w:sz w:val="34"/>
          <w:szCs w:val="34"/>
          <w:lang w:val="en-US" w:eastAsia="zh-Hans" w:bidi="ar-SA"/>
        </w:rPr>
      </w:pPr>
      <w:r>
        <w:rPr>
          <w:rFonts w:hint="eastAsia" w:ascii="Times New Roman" w:hAnsi="Times New Roman" w:eastAsia="楷体_GB2312" w:cs="Times New Roman"/>
          <w:sz w:val="34"/>
          <w:szCs w:val="34"/>
          <w:lang w:val="en-US" w:eastAsia="zh-CN"/>
        </w:rPr>
        <w:t>（3）</w:t>
      </w:r>
      <w:r>
        <w:rPr>
          <w:rFonts w:hint="eastAsia" w:ascii="仿宋" w:hAnsi="仿宋" w:eastAsia="仿宋" w:cs="仿宋"/>
          <w:kern w:val="2"/>
          <w:sz w:val="34"/>
          <w:szCs w:val="34"/>
          <w:lang w:val="en-US" w:eastAsia="zh-Hans" w:bidi="ar-SA"/>
        </w:rPr>
        <w:t>区住建委负责协调国网城西供电分公司监测电网运行态势，对停电事件的发展趋势进行分析和判断</w:t>
      </w:r>
      <w:r>
        <w:rPr>
          <w:rFonts w:hint="default" w:ascii="仿宋" w:hAnsi="仿宋" w:eastAsia="仿宋" w:cs="仿宋"/>
          <w:kern w:val="2"/>
          <w:sz w:val="34"/>
          <w:szCs w:val="34"/>
          <w:lang w:val="en-US" w:eastAsia="zh-Hans" w:bidi="ar-SA"/>
        </w:rPr>
        <w:t>。</w:t>
      </w:r>
    </w:p>
    <w:p>
      <w:pPr>
        <w:adjustRightInd w:val="0"/>
        <w:spacing w:line="240" w:lineRule="auto"/>
        <w:ind w:firstLine="680" w:firstLineChars="200"/>
        <w:rPr>
          <w:rFonts w:hint="default" w:ascii="仿宋" w:hAnsi="仿宋" w:eastAsia="仿宋" w:cs="仿宋"/>
          <w:kern w:val="2"/>
          <w:sz w:val="34"/>
          <w:szCs w:val="34"/>
          <w:lang w:val="en-US" w:eastAsia="zh-Hans" w:bidi="ar-SA"/>
        </w:rPr>
      </w:pPr>
      <w:r>
        <w:rPr>
          <w:rFonts w:hint="eastAsia" w:ascii="Times New Roman" w:hAnsi="Times New Roman" w:eastAsia="楷体_GB2312" w:cs="Times New Roman"/>
          <w:sz w:val="34"/>
          <w:szCs w:val="34"/>
          <w:lang w:val="en-US" w:eastAsia="zh-CN"/>
        </w:rPr>
        <w:t>（4）</w:t>
      </w:r>
      <w:r>
        <w:rPr>
          <w:rFonts w:hint="eastAsia" w:ascii="仿宋" w:hAnsi="仿宋" w:eastAsia="仿宋" w:cs="仿宋"/>
          <w:kern w:val="2"/>
          <w:sz w:val="34"/>
          <w:szCs w:val="34"/>
          <w:lang w:val="en-US" w:eastAsia="zh-Hans" w:bidi="ar-SA"/>
        </w:rPr>
        <w:t>区城管委负责协调各街道办事处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市排水管理处排水一所、二所和十所进行排水管网</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排水泵站的日常监测</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协调自来水第二、第三和第四营销公司</w:t>
      </w:r>
      <w:r>
        <w:rPr>
          <w:rFonts w:hint="eastAsia" w:ascii="仿宋" w:hAnsi="仿宋" w:eastAsia="仿宋" w:cs="仿宋"/>
          <w:kern w:val="2"/>
          <w:sz w:val="34"/>
          <w:szCs w:val="34"/>
          <w:lang w:val="en-US" w:eastAsia="zh-CN" w:bidi="ar-SA"/>
        </w:rPr>
        <w:t>对</w:t>
      </w:r>
      <w:r>
        <w:rPr>
          <w:rFonts w:hint="eastAsia" w:ascii="仿宋" w:hAnsi="仿宋" w:eastAsia="仿宋" w:cs="仿宋"/>
          <w:kern w:val="2"/>
          <w:sz w:val="34"/>
          <w:szCs w:val="34"/>
          <w:lang w:val="en-US" w:eastAsia="zh-Hans" w:bidi="ar-SA"/>
        </w:rPr>
        <w:t>供水管网设施及水质</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水量进行日常监测和监控</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协调燃气集团南开所利用先进的技术手段，采集燃气设施运行过程中的重要数据，对燃气生产运行的动态过程进行实时监控与数据监测</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指导供热公司建立与能源供应部门的沟通机制，对燃气资源的供需平衡状况实施动态监控</w:t>
      </w:r>
      <w:r>
        <w:rPr>
          <w:rFonts w:hint="default" w:ascii="仿宋" w:hAnsi="仿宋" w:eastAsia="仿宋" w:cs="仿宋"/>
          <w:kern w:val="2"/>
          <w:sz w:val="34"/>
          <w:szCs w:val="34"/>
          <w:lang w:val="en-US" w:eastAsia="zh-Hans" w:bidi="ar-SA"/>
        </w:rPr>
        <w:t>，采用技术手段进行供热</w:t>
      </w:r>
      <w:r>
        <w:rPr>
          <w:rFonts w:hint="eastAsia" w:ascii="仿宋" w:hAnsi="仿宋" w:eastAsia="仿宋" w:cs="仿宋"/>
          <w:kern w:val="2"/>
          <w:sz w:val="34"/>
          <w:szCs w:val="34"/>
          <w:lang w:val="en-US" w:eastAsia="zh-Hans" w:bidi="ar-SA"/>
        </w:rPr>
        <w:t>设施及</w:t>
      </w:r>
      <w:r>
        <w:rPr>
          <w:rFonts w:hint="default" w:ascii="仿宋" w:hAnsi="仿宋" w:eastAsia="仿宋" w:cs="仿宋"/>
          <w:kern w:val="2"/>
          <w:sz w:val="34"/>
          <w:szCs w:val="34"/>
          <w:lang w:val="en-US" w:eastAsia="zh-Hans" w:bidi="ar-SA"/>
        </w:rPr>
        <w:t>管网的安全</w:t>
      </w:r>
      <w:r>
        <w:rPr>
          <w:rFonts w:hint="eastAsia" w:ascii="仿宋" w:hAnsi="仿宋" w:eastAsia="仿宋" w:cs="仿宋"/>
          <w:kern w:val="2"/>
          <w:sz w:val="34"/>
          <w:szCs w:val="34"/>
          <w:lang w:val="en-US" w:eastAsia="zh-Hans" w:bidi="ar-SA"/>
        </w:rPr>
        <w:t>监测</w:t>
      </w:r>
      <w:r>
        <w:rPr>
          <w:rFonts w:hint="default" w:ascii="仿宋" w:hAnsi="仿宋" w:eastAsia="仿宋" w:cs="仿宋"/>
          <w:kern w:val="2"/>
          <w:sz w:val="34"/>
          <w:szCs w:val="34"/>
          <w:lang w:val="en-US" w:eastAsia="zh-Hans" w:bidi="ar-SA"/>
        </w:rPr>
        <w:t>工作，并建立数据档案；</w:t>
      </w:r>
      <w:r>
        <w:rPr>
          <w:rFonts w:hint="eastAsia" w:ascii="仿宋" w:hAnsi="仿宋" w:eastAsia="仿宋" w:cs="仿宋"/>
          <w:kern w:val="2"/>
          <w:sz w:val="34"/>
          <w:szCs w:val="34"/>
          <w:lang w:val="en-US" w:eastAsia="zh-Hans" w:bidi="ar-SA"/>
        </w:rPr>
        <w:t>建立健全区属道路</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桥梁设施的监测体系</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开展林业有害生物监测</w:t>
      </w:r>
      <w:r>
        <w:rPr>
          <w:rFonts w:hint="eastAsia" w:ascii="仿宋" w:hAnsi="仿宋" w:eastAsia="仿宋" w:cs="仿宋"/>
          <w:kern w:val="2"/>
          <w:sz w:val="34"/>
          <w:szCs w:val="34"/>
          <w:lang w:val="en-US" w:eastAsia="zh-CN" w:bidi="ar-SA"/>
        </w:rPr>
        <w:t>工作</w:t>
      </w:r>
      <w:r>
        <w:rPr>
          <w:rFonts w:hint="default" w:ascii="仿宋" w:hAnsi="仿宋" w:eastAsia="仿宋" w:cs="仿宋"/>
          <w:kern w:val="2"/>
          <w:sz w:val="34"/>
          <w:szCs w:val="34"/>
          <w:lang w:val="en-US" w:eastAsia="zh-Hans" w:bidi="ar-SA"/>
        </w:rPr>
        <w:t>。</w:t>
      </w:r>
    </w:p>
    <w:p>
      <w:pPr>
        <w:adjustRightInd w:val="0"/>
        <w:spacing w:line="240" w:lineRule="auto"/>
        <w:ind w:firstLine="680" w:firstLineChars="200"/>
        <w:rPr>
          <w:rFonts w:hint="default" w:ascii="仿宋" w:hAnsi="仿宋" w:eastAsia="仿宋" w:cs="仿宋"/>
          <w:kern w:val="2"/>
          <w:sz w:val="34"/>
          <w:szCs w:val="34"/>
          <w:lang w:val="en-US" w:eastAsia="zh-Hans" w:bidi="ar-SA"/>
        </w:rPr>
      </w:pPr>
      <w:r>
        <w:rPr>
          <w:rFonts w:hint="eastAsia" w:ascii="Times New Roman" w:hAnsi="Times New Roman" w:eastAsia="楷体_GB2312" w:cs="Times New Roman"/>
          <w:sz w:val="34"/>
          <w:szCs w:val="34"/>
          <w:lang w:val="en-US" w:eastAsia="zh-CN"/>
        </w:rPr>
        <w:t>（5）</w:t>
      </w:r>
      <w:r>
        <w:rPr>
          <w:rFonts w:hint="eastAsia" w:ascii="仿宋" w:hAnsi="仿宋" w:eastAsia="仿宋" w:cs="仿宋"/>
          <w:kern w:val="2"/>
          <w:sz w:val="34"/>
          <w:szCs w:val="34"/>
          <w:lang w:val="en-US" w:eastAsia="zh-Hans" w:bidi="ar-SA"/>
        </w:rPr>
        <w:t>区卫健委组织开展重点传染病和公共卫生事件的主动监测</w:t>
      </w:r>
      <w:r>
        <w:rPr>
          <w:rFonts w:hint="default" w:ascii="仿宋" w:hAnsi="仿宋" w:eastAsia="仿宋" w:cs="仿宋"/>
          <w:kern w:val="2"/>
          <w:sz w:val="34"/>
          <w:szCs w:val="34"/>
          <w:lang w:val="en-US" w:eastAsia="zh-Hans" w:bidi="ar-SA"/>
        </w:rPr>
        <w:t>；各级医疗机构负责开展公共卫生事件的日常监测工作，科学分析、综合评价监测数据</w:t>
      </w:r>
      <w:r>
        <w:rPr>
          <w:rFonts w:hint="eastAsia" w:ascii="仿宋" w:hAnsi="仿宋" w:eastAsia="仿宋" w:cs="仿宋"/>
          <w:kern w:val="2"/>
          <w:sz w:val="34"/>
          <w:szCs w:val="34"/>
          <w:lang w:val="en-US" w:eastAsia="zh-Hans" w:bidi="ar-SA"/>
        </w:rPr>
        <w:t>并</w:t>
      </w:r>
      <w:r>
        <w:rPr>
          <w:rFonts w:hint="default" w:ascii="仿宋" w:hAnsi="仿宋" w:eastAsia="仿宋" w:cs="仿宋"/>
          <w:kern w:val="2"/>
          <w:sz w:val="34"/>
          <w:szCs w:val="34"/>
          <w:lang w:val="en-US" w:eastAsia="zh-Hans" w:bidi="ar-SA"/>
        </w:rPr>
        <w:t>收集分析国内外有关信息，定期进行趋势研判。</w:t>
      </w:r>
    </w:p>
    <w:p>
      <w:pPr>
        <w:adjustRightInd w:val="0"/>
        <w:spacing w:line="240" w:lineRule="auto"/>
        <w:ind w:firstLine="680" w:firstLineChars="200"/>
        <w:rPr>
          <w:rFonts w:hint="default" w:ascii="仿宋" w:hAnsi="仿宋" w:eastAsia="仿宋" w:cs="仿宋"/>
          <w:kern w:val="2"/>
          <w:sz w:val="34"/>
          <w:szCs w:val="34"/>
          <w:lang w:val="en-US" w:eastAsia="zh-Hans" w:bidi="ar-SA"/>
        </w:rPr>
      </w:pPr>
      <w:r>
        <w:rPr>
          <w:rFonts w:hint="eastAsia" w:ascii="Times New Roman" w:hAnsi="Times New Roman" w:eastAsia="楷体_GB2312" w:cs="Times New Roman"/>
          <w:sz w:val="34"/>
          <w:szCs w:val="34"/>
          <w:lang w:val="en-US" w:eastAsia="zh-CN"/>
        </w:rPr>
        <w:t>（6）</w:t>
      </w:r>
      <w:r>
        <w:rPr>
          <w:rFonts w:hint="eastAsia" w:ascii="仿宋" w:hAnsi="仿宋" w:eastAsia="仿宋" w:cs="仿宋"/>
          <w:kern w:val="2"/>
          <w:sz w:val="34"/>
          <w:szCs w:val="34"/>
          <w:lang w:val="en-US" w:eastAsia="zh-Hans" w:bidi="ar-SA"/>
        </w:rPr>
        <w:t>区应急局会同各街道办事处和有关部门开展</w:t>
      </w:r>
      <w:r>
        <w:rPr>
          <w:rFonts w:hint="default" w:ascii="仿宋" w:hAnsi="仿宋" w:eastAsia="仿宋" w:cs="仿宋"/>
          <w:kern w:val="2"/>
          <w:sz w:val="34"/>
          <w:szCs w:val="34"/>
          <w:lang w:val="en-US" w:eastAsia="zh-Hans" w:bidi="ar-SA"/>
        </w:rPr>
        <w:t>地震宏观异常信息的收集和上报</w:t>
      </w:r>
      <w:r>
        <w:rPr>
          <w:rFonts w:hint="eastAsia" w:ascii="仿宋" w:hAnsi="仿宋" w:eastAsia="仿宋" w:cs="仿宋"/>
          <w:kern w:val="2"/>
          <w:sz w:val="34"/>
          <w:szCs w:val="34"/>
          <w:lang w:val="en-US" w:eastAsia="zh-Hans" w:bidi="ar-SA"/>
        </w:rPr>
        <w:t>工作</w:t>
      </w:r>
      <w:r>
        <w:rPr>
          <w:rFonts w:hint="default" w:ascii="仿宋" w:hAnsi="仿宋" w:eastAsia="仿宋" w:cs="仿宋"/>
          <w:kern w:val="2"/>
          <w:sz w:val="34"/>
          <w:szCs w:val="34"/>
          <w:lang w:val="en-US" w:eastAsia="zh-Hans" w:bidi="ar-SA"/>
        </w:rPr>
        <w:t>，加强重点地区、地道、积水片的巡视；</w:t>
      </w:r>
      <w:r>
        <w:rPr>
          <w:rFonts w:hint="eastAsia" w:ascii="仿宋" w:hAnsi="仿宋" w:eastAsia="仿宋" w:cs="仿宋"/>
          <w:kern w:val="2"/>
          <w:sz w:val="34"/>
          <w:szCs w:val="34"/>
          <w:lang w:val="en-US" w:eastAsia="zh-Hans" w:bidi="ar-SA"/>
        </w:rPr>
        <w:t>会同各街道办事处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区城管委开展河道堤岸巡视检查</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密切关注气象灾害监测预报并做好转发工作</w:t>
      </w:r>
      <w:r>
        <w:rPr>
          <w:rFonts w:hint="default" w:ascii="仿宋" w:hAnsi="仿宋" w:eastAsia="仿宋" w:cs="仿宋"/>
          <w:kern w:val="2"/>
          <w:sz w:val="34"/>
          <w:szCs w:val="34"/>
          <w:lang w:val="en-US" w:eastAsia="zh-Hans" w:bidi="ar-SA"/>
        </w:rPr>
        <w:t>；加强</w:t>
      </w:r>
      <w:r>
        <w:rPr>
          <w:rFonts w:hint="eastAsia" w:ascii="仿宋" w:hAnsi="仿宋" w:eastAsia="仿宋" w:cs="仿宋"/>
          <w:kern w:val="2"/>
          <w:sz w:val="34"/>
          <w:szCs w:val="34"/>
          <w:lang w:val="en-US" w:eastAsia="zh-Hans" w:bidi="ar-SA"/>
        </w:rPr>
        <w:t>区域内危险化学品经营单位</w:t>
      </w:r>
      <w:r>
        <w:rPr>
          <w:rFonts w:hint="default" w:ascii="仿宋" w:hAnsi="仿宋" w:eastAsia="仿宋" w:cs="仿宋"/>
          <w:kern w:val="2"/>
          <w:sz w:val="34"/>
          <w:szCs w:val="34"/>
          <w:lang w:val="en-US" w:eastAsia="zh-Hans" w:bidi="ar-SA"/>
        </w:rPr>
        <w:t>的监控。</w:t>
      </w:r>
    </w:p>
    <w:p>
      <w:pPr>
        <w:adjustRightInd w:val="0"/>
        <w:spacing w:line="240" w:lineRule="auto"/>
        <w:ind w:firstLine="680" w:firstLineChars="200"/>
        <w:rPr>
          <w:rFonts w:hint="default" w:ascii="仿宋" w:hAnsi="仿宋" w:eastAsia="仿宋" w:cs="仿宋"/>
          <w:kern w:val="2"/>
          <w:sz w:val="34"/>
          <w:szCs w:val="34"/>
          <w:lang w:val="en-US" w:eastAsia="zh-Hans" w:bidi="ar-SA"/>
        </w:rPr>
      </w:pPr>
      <w:r>
        <w:rPr>
          <w:rFonts w:hint="eastAsia" w:ascii="Times New Roman" w:hAnsi="Times New Roman" w:eastAsia="楷体_GB2312" w:cs="Times New Roman"/>
          <w:sz w:val="34"/>
          <w:szCs w:val="34"/>
          <w:lang w:val="en-US" w:eastAsia="zh-CN"/>
        </w:rPr>
        <w:t>（7）</w:t>
      </w:r>
      <w:r>
        <w:rPr>
          <w:rFonts w:hint="eastAsia" w:ascii="仿宋" w:hAnsi="仿宋" w:eastAsia="仿宋" w:cs="仿宋"/>
          <w:kern w:val="2"/>
          <w:sz w:val="34"/>
          <w:szCs w:val="34"/>
          <w:lang w:val="en-US" w:eastAsia="zh-Hans" w:bidi="ar-SA"/>
        </w:rPr>
        <w:t>区生态环境局负责组织实施生态环境质量监测、污染源监督监测</w:t>
      </w:r>
      <w:r>
        <w:rPr>
          <w:rFonts w:hint="default" w:ascii="仿宋" w:hAnsi="仿宋" w:eastAsia="仿宋" w:cs="仿宋"/>
          <w:kern w:val="2"/>
          <w:sz w:val="34"/>
          <w:szCs w:val="34"/>
          <w:lang w:val="en-US" w:eastAsia="zh-Hans" w:bidi="ar-SA"/>
        </w:rPr>
        <w:t>。</w:t>
      </w:r>
    </w:p>
    <w:p>
      <w:pPr>
        <w:adjustRightInd w:val="0"/>
        <w:spacing w:line="240" w:lineRule="auto"/>
        <w:ind w:firstLine="680" w:firstLineChars="200"/>
        <w:rPr>
          <w:rFonts w:hint="default" w:ascii="仿宋" w:hAnsi="仿宋" w:eastAsia="仿宋" w:cs="仿宋"/>
          <w:kern w:val="2"/>
          <w:sz w:val="34"/>
          <w:szCs w:val="34"/>
          <w:lang w:val="en-US" w:eastAsia="zh-Hans" w:bidi="ar-SA"/>
        </w:rPr>
      </w:pPr>
      <w:r>
        <w:rPr>
          <w:rFonts w:hint="eastAsia" w:ascii="Times New Roman" w:hAnsi="Times New Roman" w:eastAsia="楷体_GB2312" w:cs="Times New Roman"/>
          <w:sz w:val="34"/>
          <w:szCs w:val="34"/>
          <w:lang w:val="en-US" w:eastAsia="zh-CN"/>
        </w:rPr>
        <w:t>（8）</w:t>
      </w:r>
      <w:r>
        <w:rPr>
          <w:rFonts w:hint="eastAsia" w:ascii="仿宋" w:hAnsi="仿宋" w:eastAsia="仿宋" w:cs="仿宋"/>
          <w:kern w:val="2"/>
          <w:sz w:val="34"/>
          <w:szCs w:val="34"/>
          <w:lang w:val="en-US" w:eastAsia="zh-Hans" w:bidi="ar-SA"/>
        </w:rPr>
        <w:t>区市场监管局负责建立并完善特种设备安全监察网络</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及早发现事故隐患</w:t>
      </w:r>
      <w:r>
        <w:rPr>
          <w:rFonts w:hint="default" w:ascii="仿宋" w:hAnsi="仿宋" w:eastAsia="仿宋" w:cs="仿宋"/>
          <w:kern w:val="2"/>
          <w:sz w:val="34"/>
          <w:szCs w:val="34"/>
          <w:lang w:val="en-US" w:eastAsia="zh-Hans" w:bidi="ar-SA"/>
        </w:rPr>
        <w:t>；负责药品、医疗器械安全监测工作；建立完善食品安全事故监测防控体系。</w:t>
      </w:r>
    </w:p>
    <w:p>
      <w:pPr>
        <w:adjustRightInd w:val="0"/>
        <w:spacing w:line="240" w:lineRule="auto"/>
        <w:ind w:firstLine="680" w:firstLineChars="200"/>
        <w:rPr>
          <w:rFonts w:hint="default" w:ascii="仿宋" w:hAnsi="仿宋" w:eastAsia="仿宋" w:cs="仿宋"/>
          <w:kern w:val="2"/>
          <w:sz w:val="34"/>
          <w:szCs w:val="34"/>
          <w:lang w:val="en-US" w:eastAsia="zh-Hans" w:bidi="ar-SA"/>
        </w:rPr>
      </w:pPr>
      <w:r>
        <w:rPr>
          <w:rFonts w:hint="eastAsia" w:ascii="Times New Roman" w:hAnsi="Times New Roman" w:eastAsia="楷体_GB2312" w:cs="Times New Roman"/>
          <w:sz w:val="34"/>
          <w:szCs w:val="34"/>
          <w:lang w:val="en-US" w:eastAsia="zh-CN"/>
        </w:rPr>
        <w:t>（9）</w:t>
      </w:r>
      <w:r>
        <w:rPr>
          <w:rFonts w:hint="eastAsia" w:ascii="仿宋" w:hAnsi="仿宋" w:eastAsia="仿宋" w:cs="仿宋"/>
          <w:kern w:val="2"/>
          <w:sz w:val="34"/>
          <w:szCs w:val="34"/>
          <w:lang w:val="en-US" w:eastAsia="zh-Hans" w:bidi="ar-SA"/>
        </w:rPr>
        <w:t>区商务局</w:t>
      </w:r>
      <w:r>
        <w:rPr>
          <w:rFonts w:hint="default" w:ascii="仿宋" w:hAnsi="仿宋" w:eastAsia="仿宋" w:cs="仿宋"/>
          <w:kern w:val="2"/>
          <w:sz w:val="34"/>
          <w:szCs w:val="34"/>
          <w:lang w:val="en-US" w:eastAsia="zh-Hans" w:bidi="ar-SA"/>
        </w:rPr>
        <w:t>加强生活必需品的市场运行监测。</w:t>
      </w:r>
    </w:p>
    <w:p>
      <w:pPr>
        <w:adjustRightInd w:val="0"/>
        <w:spacing w:line="240" w:lineRule="auto"/>
        <w:ind w:firstLine="680" w:firstLineChars="200"/>
        <w:rPr>
          <w:rFonts w:hint="default" w:ascii="仿宋" w:hAnsi="仿宋" w:eastAsia="仿宋" w:cs="仿宋"/>
          <w:kern w:val="2"/>
          <w:sz w:val="34"/>
          <w:szCs w:val="34"/>
          <w:lang w:val="en-US" w:eastAsia="zh-Hans" w:bidi="ar-SA"/>
        </w:rPr>
      </w:pPr>
      <w:r>
        <w:rPr>
          <w:rFonts w:hint="eastAsia" w:ascii="Times New Roman" w:hAnsi="Times New Roman" w:eastAsia="楷体_GB2312" w:cs="Times New Roman"/>
          <w:sz w:val="34"/>
          <w:szCs w:val="34"/>
          <w:lang w:val="en-US" w:eastAsia="zh-CN"/>
        </w:rPr>
        <w:t>（10）</w:t>
      </w:r>
      <w:r>
        <w:rPr>
          <w:rFonts w:hint="eastAsia" w:ascii="仿宋" w:hAnsi="仿宋" w:eastAsia="仿宋" w:cs="仿宋"/>
          <w:kern w:val="2"/>
          <w:sz w:val="34"/>
          <w:szCs w:val="34"/>
          <w:lang w:val="en-US" w:eastAsia="zh-Hans" w:bidi="ar-SA"/>
        </w:rPr>
        <w:t>公安南开分局负责社会治安和计算机信息系统安全的监测</w:t>
      </w:r>
      <w:r>
        <w:rPr>
          <w:rFonts w:hint="default" w:ascii="仿宋" w:hAnsi="仿宋" w:eastAsia="仿宋" w:cs="仿宋"/>
          <w:kern w:val="2"/>
          <w:sz w:val="34"/>
          <w:szCs w:val="34"/>
          <w:lang w:val="en-US" w:eastAsia="zh-Hans" w:bidi="ar-SA"/>
        </w:rPr>
        <w:t>。</w:t>
      </w:r>
    </w:p>
    <w:p>
      <w:pPr>
        <w:adjustRightInd w:val="0"/>
        <w:spacing w:line="240" w:lineRule="auto"/>
        <w:ind w:firstLine="680" w:firstLineChars="200"/>
        <w:rPr>
          <w:rFonts w:hint="default" w:ascii="仿宋" w:hAnsi="仿宋" w:eastAsia="仿宋" w:cs="仿宋"/>
          <w:kern w:val="2"/>
          <w:sz w:val="34"/>
          <w:szCs w:val="34"/>
          <w:lang w:val="en-US" w:eastAsia="zh-Hans" w:bidi="ar-SA"/>
        </w:rPr>
      </w:pPr>
      <w:r>
        <w:rPr>
          <w:rFonts w:hint="eastAsia" w:ascii="Times New Roman" w:hAnsi="Times New Roman" w:eastAsia="楷体_GB2312" w:cs="Times New Roman"/>
          <w:sz w:val="34"/>
          <w:szCs w:val="34"/>
          <w:lang w:val="en-US" w:eastAsia="zh-CN"/>
        </w:rPr>
        <w:t>（11）</w:t>
      </w:r>
      <w:r>
        <w:rPr>
          <w:rFonts w:hint="default" w:ascii="仿宋" w:hAnsi="仿宋" w:eastAsia="仿宋" w:cs="仿宋"/>
          <w:kern w:val="2"/>
          <w:sz w:val="34"/>
          <w:szCs w:val="34"/>
          <w:lang w:val="en-US" w:eastAsia="zh-Hans" w:bidi="ar-SA"/>
        </w:rPr>
        <w:t>南开交警支队</w:t>
      </w:r>
      <w:r>
        <w:rPr>
          <w:rFonts w:hint="eastAsia" w:ascii="仿宋" w:hAnsi="仿宋" w:eastAsia="仿宋" w:cs="仿宋"/>
          <w:kern w:val="2"/>
          <w:sz w:val="34"/>
          <w:szCs w:val="34"/>
          <w:lang w:val="en-US" w:eastAsia="zh-Hans" w:bidi="ar-SA"/>
        </w:rPr>
        <w:t>负责危险化学品道路运输的监测</w:t>
      </w:r>
      <w:r>
        <w:rPr>
          <w:rFonts w:hint="default" w:ascii="仿宋" w:hAnsi="仿宋" w:eastAsia="仿宋" w:cs="仿宋"/>
          <w:kern w:val="2"/>
          <w:sz w:val="34"/>
          <w:szCs w:val="34"/>
          <w:lang w:val="en-US" w:eastAsia="zh-Hans" w:bidi="ar-SA"/>
        </w:rPr>
        <w:t>。</w:t>
      </w:r>
    </w:p>
    <w:p>
      <w:pPr>
        <w:adjustRightInd w:val="0"/>
        <w:spacing w:line="240" w:lineRule="auto"/>
        <w:ind w:firstLine="680" w:firstLineChars="200"/>
        <w:rPr>
          <w:rFonts w:hint="default" w:ascii="仿宋" w:hAnsi="仿宋" w:eastAsia="仿宋" w:cs="仿宋"/>
          <w:kern w:val="2"/>
          <w:sz w:val="34"/>
          <w:szCs w:val="34"/>
          <w:lang w:val="en-US" w:eastAsia="zh-Hans" w:bidi="ar-SA"/>
        </w:rPr>
      </w:pPr>
      <w:r>
        <w:rPr>
          <w:rFonts w:hint="eastAsia" w:ascii="Times New Roman" w:hAnsi="Times New Roman" w:eastAsia="楷体_GB2312" w:cs="Times New Roman"/>
          <w:sz w:val="34"/>
          <w:szCs w:val="34"/>
          <w:lang w:val="en-US" w:eastAsia="zh-CN"/>
        </w:rPr>
        <w:t>（12）</w:t>
      </w:r>
      <w:r>
        <w:rPr>
          <w:rFonts w:hint="default" w:ascii="仿宋" w:hAnsi="仿宋" w:eastAsia="仿宋" w:cs="仿宋"/>
          <w:kern w:val="2"/>
          <w:sz w:val="34"/>
          <w:szCs w:val="34"/>
          <w:lang w:val="en-US" w:eastAsia="zh-Hans" w:bidi="ar-SA"/>
        </w:rPr>
        <w:t>南开消防救援支队</w:t>
      </w:r>
      <w:r>
        <w:rPr>
          <w:rFonts w:hint="eastAsia" w:ascii="仿宋" w:hAnsi="仿宋" w:eastAsia="仿宋" w:cs="仿宋"/>
          <w:kern w:val="2"/>
          <w:sz w:val="34"/>
          <w:szCs w:val="34"/>
          <w:lang w:val="en-US" w:eastAsia="zh-Hans" w:bidi="ar-SA"/>
        </w:rPr>
        <w:t>负责辖区内单位消防设施的物联监测</w:t>
      </w:r>
      <w:r>
        <w:rPr>
          <w:rFonts w:hint="default" w:ascii="仿宋" w:hAnsi="仿宋" w:eastAsia="仿宋" w:cs="仿宋"/>
          <w:kern w:val="2"/>
          <w:sz w:val="34"/>
          <w:szCs w:val="34"/>
          <w:lang w:val="en-US" w:eastAsia="zh-Hans" w:bidi="ar-SA"/>
        </w:rPr>
        <w:t>。</w:t>
      </w:r>
    </w:p>
    <w:p>
      <w:pPr>
        <w:adjustRightInd w:val="0"/>
        <w:spacing w:line="240" w:lineRule="auto"/>
        <w:ind w:firstLine="680" w:firstLineChars="200"/>
        <w:rPr>
          <w:rFonts w:hint="default" w:ascii="Times New Roman" w:hAnsi="Times New Roman" w:eastAsia="仿宋_GB2312" w:cs="Times New Roman"/>
          <w:color w:val="4472C4" w:themeColor="accent1"/>
          <w:sz w:val="34"/>
          <w:szCs w:val="34"/>
          <w:lang w:val="en-US" w:eastAsia="zh-Hans"/>
          <w14:textFill>
            <w14:solidFill>
              <w14:schemeClr w14:val="accent1"/>
            </w14:solidFill>
          </w14:textFill>
        </w:rPr>
      </w:pPr>
      <w:r>
        <w:rPr>
          <w:rFonts w:hint="default" w:ascii="Times New Roman" w:hAnsi="Times New Roman" w:eastAsia="楷体_GB2312" w:cs="Times New Roman"/>
          <w:sz w:val="34"/>
          <w:szCs w:val="34"/>
          <w:lang w:eastAsia="zh-Hans"/>
        </w:rPr>
        <w:t>3.2</w:t>
      </w:r>
      <w:r>
        <w:rPr>
          <w:rFonts w:hint="eastAsia" w:ascii="Times New Roman" w:hAnsi="Times New Roman" w:eastAsia="楷体_GB2312" w:cs="Times New Roman"/>
          <w:sz w:val="34"/>
          <w:szCs w:val="34"/>
          <w:lang w:val="en-US" w:eastAsia="zh-Hans"/>
        </w:rPr>
        <w:t>.</w:t>
      </w:r>
      <w:r>
        <w:rPr>
          <w:rFonts w:hint="default" w:ascii="Times New Roman" w:hAnsi="Times New Roman" w:eastAsia="楷体_GB2312" w:cs="Times New Roman"/>
          <w:sz w:val="34"/>
          <w:szCs w:val="34"/>
          <w:lang w:eastAsia="zh-Hans"/>
        </w:rPr>
        <w:t>2</w:t>
      </w:r>
      <w:r>
        <w:rPr>
          <w:rFonts w:hint="default" w:ascii="Times New Roman" w:hAnsi="Times New Roman" w:eastAsia="仿宋_GB2312" w:cs="Times New Roman"/>
          <w:color w:val="4472C4" w:themeColor="accent1"/>
          <w:sz w:val="34"/>
          <w:szCs w:val="34"/>
          <w:lang w:eastAsia="zh-Hans"/>
          <w14:textFill>
            <w14:solidFill>
              <w14:schemeClr w14:val="accent1"/>
            </w14:solidFill>
          </w14:textFill>
        </w:rPr>
        <w:t xml:space="preserve"> </w:t>
      </w:r>
      <w:r>
        <w:rPr>
          <w:rFonts w:hint="default" w:ascii="仿宋" w:hAnsi="仿宋" w:eastAsia="仿宋" w:cs="仿宋"/>
          <w:kern w:val="2"/>
          <w:sz w:val="34"/>
          <w:szCs w:val="34"/>
          <w:lang w:val="en-US" w:eastAsia="zh-Hans" w:bidi="ar-SA"/>
        </w:rPr>
        <w:t>各街道办事处</w:t>
      </w:r>
      <w:r>
        <w:rPr>
          <w:rFonts w:hint="eastAsia" w:ascii="仿宋" w:hAnsi="仿宋" w:eastAsia="仿宋" w:cs="仿宋"/>
          <w:kern w:val="2"/>
          <w:sz w:val="34"/>
          <w:szCs w:val="34"/>
          <w:lang w:val="en-US" w:eastAsia="zh-Hans" w:bidi="ar-SA"/>
        </w:rPr>
        <w:t>和区有关部门</w:t>
      </w:r>
      <w:r>
        <w:rPr>
          <w:rFonts w:hint="default" w:ascii="仿宋" w:hAnsi="仿宋" w:eastAsia="仿宋" w:cs="仿宋"/>
          <w:kern w:val="2"/>
          <w:sz w:val="34"/>
          <w:szCs w:val="34"/>
          <w:lang w:val="en-US" w:eastAsia="zh-Hans" w:bidi="ar-SA"/>
        </w:rPr>
        <w:t>根据各自职责分工</w:t>
      </w:r>
      <w:r>
        <w:rPr>
          <w:rFonts w:hint="eastAsia" w:ascii="仿宋" w:hAnsi="仿宋" w:eastAsia="仿宋" w:cs="仿宋"/>
          <w:kern w:val="2"/>
          <w:sz w:val="34"/>
          <w:szCs w:val="34"/>
          <w:lang w:val="en-US" w:eastAsia="zh-Hans" w:bidi="ar-SA"/>
        </w:rPr>
        <w:t>依法依规</w:t>
      </w:r>
      <w:r>
        <w:rPr>
          <w:rFonts w:hint="default" w:ascii="仿宋" w:hAnsi="仿宋" w:eastAsia="仿宋" w:cs="仿宋"/>
          <w:kern w:val="2"/>
          <w:sz w:val="34"/>
          <w:szCs w:val="34"/>
          <w:lang w:val="en-US" w:eastAsia="zh-Hans" w:bidi="ar-SA"/>
        </w:rPr>
        <w:t>建立健全基础监测制度和基础监测信息数据库，整合监测信息资源，完善信息资源获取和共享机制，配齐必要的设备设施，明确专（兼）职工作人员，划分监测区域，确定监测点和监测项目，加强有关行业重大风险监控研究，对重大风险点、危险源进行辨识、监测、分析，对可能发生的突发事件进行监测。必要时，组织开展联合会商，综合分析评估突发事件发生、趋势、影响，及时向区委、区政府报告。</w:t>
      </w:r>
    </w:p>
    <w:p>
      <w:pPr>
        <w:keepNext/>
        <w:keepLines/>
        <w:spacing w:line="240" w:lineRule="auto"/>
        <w:ind w:firstLine="680" w:firstLineChars="200"/>
        <w:jc w:val="left"/>
        <w:outlineLvl w:val="1"/>
        <w:rPr>
          <w:rFonts w:ascii="Times New Roman" w:hAnsi="Times New Roman" w:eastAsia="楷体_GB2312" w:cs="Times New Roman"/>
          <w:sz w:val="34"/>
          <w:szCs w:val="34"/>
        </w:rPr>
      </w:pPr>
      <w:bookmarkStart w:id="119" w:name="_Toc149180116"/>
      <w:bookmarkStart w:id="120" w:name="_Toc317447170_WPSOffice_Level2"/>
      <w:bookmarkStart w:id="121" w:name="_Toc58786342"/>
      <w:bookmarkStart w:id="122" w:name="_Toc1598682116_WPSOffice_Level2"/>
      <w:bookmarkStart w:id="123" w:name="_Toc628590462_WPSOffice_Level2"/>
      <w:bookmarkStart w:id="124" w:name="_Toc841423166"/>
      <w:r>
        <w:rPr>
          <w:rFonts w:ascii="Times New Roman" w:hAnsi="Times New Roman" w:eastAsia="楷体_GB2312" w:cs="Times New Roman"/>
          <w:sz w:val="34"/>
          <w:szCs w:val="34"/>
        </w:rPr>
        <w:t xml:space="preserve">3.3 </w:t>
      </w:r>
      <w:r>
        <w:rPr>
          <w:rFonts w:hint="eastAsia" w:ascii="楷体" w:hAnsi="楷体" w:eastAsia="楷体" w:cs="楷体"/>
          <w:kern w:val="0"/>
          <w:sz w:val="34"/>
          <w:szCs w:val="34"/>
          <w:lang w:val="zh-CN" w:eastAsia="zh-CN"/>
        </w:rPr>
        <w:t>预警</w:t>
      </w:r>
      <w:bookmarkEnd w:id="119"/>
      <w:bookmarkEnd w:id="120"/>
      <w:bookmarkEnd w:id="121"/>
      <w:bookmarkEnd w:id="122"/>
      <w:bookmarkEnd w:id="123"/>
      <w:bookmarkEnd w:id="124"/>
    </w:p>
    <w:p>
      <w:pPr>
        <w:adjustRightInd w:val="0"/>
        <w:spacing w:line="240" w:lineRule="auto"/>
        <w:ind w:firstLine="680" w:firstLineChars="200"/>
        <w:outlineLvl w:val="2"/>
        <w:rPr>
          <w:rFonts w:hint="eastAsia" w:ascii="Times New Roman" w:hAnsi="Times New Roman" w:eastAsia="仿宋_GB2312" w:cs="Times New Roman"/>
          <w:sz w:val="34"/>
          <w:szCs w:val="34"/>
          <w:lang w:val="en-US" w:eastAsia="zh-Hans"/>
        </w:rPr>
      </w:pPr>
      <w:bookmarkStart w:id="125" w:name="_Toc1746638711_WPSOffice_Level3"/>
      <w:bookmarkStart w:id="126" w:name="_Toc619335467"/>
      <w:bookmarkStart w:id="127" w:name="_Toc1156793563"/>
      <w:bookmarkStart w:id="128" w:name="_Toc58786343"/>
      <w:r>
        <w:rPr>
          <w:rFonts w:ascii="Times New Roman" w:hAnsi="Times New Roman" w:eastAsia="仿宋_GB2312" w:cs="Times New Roman"/>
          <w:sz w:val="34"/>
          <w:szCs w:val="34"/>
        </w:rPr>
        <w:t>3</w:t>
      </w:r>
      <w:r>
        <w:rPr>
          <w:rFonts w:hint="eastAsia" w:ascii="Times New Roman" w:hAnsi="Times New Roman" w:eastAsia="仿宋_GB2312" w:cs="Times New Roman"/>
          <w:sz w:val="34"/>
          <w:szCs w:val="34"/>
          <w:lang w:val="en-US" w:eastAsia="zh-Hans"/>
        </w:rPr>
        <w:t>.</w:t>
      </w:r>
      <w:r>
        <w:rPr>
          <w:rFonts w:hint="default" w:ascii="Times New Roman" w:hAnsi="Times New Roman" w:eastAsia="仿宋_GB2312" w:cs="Times New Roman"/>
          <w:sz w:val="34"/>
          <w:szCs w:val="34"/>
          <w:lang w:eastAsia="zh-Hans"/>
        </w:rPr>
        <w:t>3</w:t>
      </w:r>
      <w:r>
        <w:rPr>
          <w:rFonts w:hint="eastAsia" w:ascii="Times New Roman" w:hAnsi="Times New Roman" w:eastAsia="仿宋_GB2312" w:cs="Times New Roman"/>
          <w:sz w:val="34"/>
          <w:szCs w:val="34"/>
          <w:lang w:val="en-US" w:eastAsia="zh-Hans"/>
        </w:rPr>
        <w:t>.</w:t>
      </w:r>
      <w:r>
        <w:rPr>
          <w:rFonts w:hint="default" w:ascii="Times New Roman" w:hAnsi="Times New Roman" w:eastAsia="仿宋_GB2312" w:cs="Times New Roman"/>
          <w:sz w:val="34"/>
          <w:szCs w:val="34"/>
          <w:lang w:eastAsia="zh-Hans"/>
        </w:rPr>
        <w:t xml:space="preserve">1 </w:t>
      </w:r>
      <w:r>
        <w:rPr>
          <w:rFonts w:hint="eastAsia" w:ascii="仿宋" w:hAnsi="仿宋" w:eastAsia="仿宋" w:cs="仿宋"/>
          <w:b/>
          <w:bCs/>
          <w:sz w:val="34"/>
          <w:szCs w:val="34"/>
          <w:highlight w:val="none"/>
          <w:lang w:val="en-US" w:eastAsia="zh-Hans"/>
        </w:rPr>
        <w:t>完善预警制度</w:t>
      </w:r>
      <w:bookmarkEnd w:id="125"/>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区人民政府及有关部门建立健全突发事件预警制度，统筹运用各类传播渠道，提高预警信息实效性和覆盖面。区应急管理局根据天津市气象局发布的预警信息，会同有关部门完善预警信息转发工作机制。区级专项应急指挥机构、街道办事处、相关部门负责本行业</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领域、本单位职责范围内的相关类别预警信息发布管理工作。</w:t>
      </w:r>
    </w:p>
    <w:p>
      <w:pPr>
        <w:keepNext/>
        <w:keepLines/>
        <w:spacing w:line="240" w:lineRule="auto"/>
        <w:ind w:firstLine="680" w:firstLineChars="200"/>
        <w:jc w:val="left"/>
        <w:outlineLvl w:val="2"/>
        <w:rPr>
          <w:rFonts w:ascii="Times New Roman" w:hAnsi="Times New Roman" w:eastAsia="仿宋_GB2312" w:cs="Times New Roman"/>
          <w:sz w:val="34"/>
          <w:szCs w:val="34"/>
          <w:highlight w:val="yellow"/>
        </w:rPr>
      </w:pPr>
      <w:bookmarkStart w:id="129" w:name="_Toc824790600_WPSOffice_Level3"/>
      <w:bookmarkStart w:id="130" w:name="_Toc1802844934_WPSOffice_Level3"/>
      <w:r>
        <w:rPr>
          <w:rFonts w:ascii="Times New Roman" w:hAnsi="Times New Roman" w:eastAsia="仿宋_GB2312" w:cs="Times New Roman"/>
          <w:sz w:val="34"/>
          <w:szCs w:val="34"/>
        </w:rPr>
        <w:t xml:space="preserve">3.3.2 </w:t>
      </w:r>
      <w:r>
        <w:rPr>
          <w:rFonts w:hint="eastAsia" w:ascii="仿宋" w:hAnsi="仿宋" w:eastAsia="仿宋" w:cs="仿宋"/>
          <w:b/>
          <w:bCs/>
          <w:sz w:val="34"/>
          <w:szCs w:val="34"/>
          <w:highlight w:val="none"/>
          <w:lang w:val="en-US" w:eastAsia="zh-Hans"/>
        </w:rPr>
        <w:t>确定预警级别</w:t>
      </w:r>
      <w:bookmarkEnd w:id="126"/>
      <w:bookmarkEnd w:id="127"/>
      <w:bookmarkEnd w:id="128"/>
      <w:bookmarkEnd w:id="129"/>
      <w:bookmarkEnd w:id="130"/>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可以预警的自然灾害、事故灾难和公共卫生事件的预警级别，按照突发事件紧急程度、发展势态和可能造成的危害程度，由高到低分为一级、二级、三级和四级，分别用红色、橙色、黄色和蓝色标示。各类突发事件预警级别的划分标准按照国务院或国务院确定的部门制定的划分标准以及市人民政府制订的相关实施办法执行</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区级专项应急预案应对预警级别划分标准予以贯彻落实</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无划分标准或市人民政府未制订相关实施办法的突发事件应制订区级实施办法。</w:t>
      </w:r>
    </w:p>
    <w:p>
      <w:pPr>
        <w:spacing w:line="240" w:lineRule="auto"/>
        <w:ind w:firstLine="645"/>
        <w:rPr>
          <w:rFonts w:hint="eastAsia" w:ascii="Times New Roman" w:hAnsi="Times New Roman" w:eastAsia="仿宋_GB2312" w:cs="Times New Roman"/>
          <w:b w:val="0"/>
          <w:bCs w:val="0"/>
          <w:color w:val="auto"/>
          <w:sz w:val="34"/>
          <w:szCs w:val="34"/>
          <w:lang w:val="en-US" w:eastAsia="zh-Hans"/>
        </w:rPr>
      </w:pPr>
      <w:r>
        <w:rPr>
          <w:rFonts w:hint="default" w:ascii="Times New Roman" w:hAnsi="Times New Roman" w:eastAsia="楷体_GB2312" w:cs="Times New Roman"/>
          <w:sz w:val="34"/>
          <w:szCs w:val="34"/>
          <w:lang w:eastAsia="zh-Hans"/>
        </w:rPr>
        <w:t>（1）</w:t>
      </w:r>
      <w:r>
        <w:rPr>
          <w:rFonts w:hint="eastAsia" w:ascii="仿宋" w:hAnsi="仿宋" w:eastAsia="仿宋" w:cs="仿宋"/>
          <w:kern w:val="2"/>
          <w:sz w:val="34"/>
          <w:szCs w:val="34"/>
          <w:lang w:val="en-US" w:eastAsia="zh-Hans" w:bidi="ar-SA"/>
        </w:rPr>
        <w:t>气象灾害预警分级标准按照台风、暴雨、暴雪、寒潮、陆地大风、沙尘暴、高温、干旱、雷电、冰雹、霜冻、大雾、霾、道路结冰等气象灾害预计持续时间及危害程度划分</w:t>
      </w:r>
      <w:r>
        <w:rPr>
          <w:rFonts w:hint="default" w:ascii="仿宋" w:hAnsi="仿宋" w:eastAsia="仿宋" w:cs="仿宋"/>
          <w:kern w:val="2"/>
          <w:sz w:val="34"/>
          <w:szCs w:val="34"/>
          <w:lang w:val="en-US" w:eastAsia="zh-Hans" w:bidi="ar-SA"/>
        </w:rPr>
        <w:t>。</w:t>
      </w:r>
    </w:p>
    <w:p>
      <w:pPr>
        <w:spacing w:line="240" w:lineRule="auto"/>
        <w:ind w:firstLine="645"/>
        <w:rPr>
          <w:rFonts w:hint="default" w:ascii="Times New Roman" w:hAnsi="Times New Roman" w:eastAsia="仿宋_GB2312" w:cs="Times New Roman"/>
          <w:b w:val="0"/>
          <w:bCs w:val="0"/>
          <w:color w:val="auto"/>
          <w:sz w:val="34"/>
          <w:szCs w:val="34"/>
          <w:lang w:eastAsia="zh-Hans"/>
        </w:rPr>
      </w:pPr>
      <w:r>
        <w:rPr>
          <w:rFonts w:hint="default" w:ascii="Times New Roman" w:hAnsi="Times New Roman" w:eastAsia="楷体_GB2312" w:cs="Times New Roman"/>
          <w:sz w:val="34"/>
          <w:szCs w:val="34"/>
          <w:lang w:eastAsia="zh-Hans"/>
        </w:rPr>
        <w:t>（2）</w:t>
      </w:r>
      <w:r>
        <w:rPr>
          <w:rFonts w:hint="eastAsia" w:ascii="仿宋" w:hAnsi="仿宋" w:eastAsia="仿宋" w:cs="仿宋"/>
          <w:kern w:val="2"/>
          <w:sz w:val="34"/>
          <w:szCs w:val="34"/>
          <w:lang w:val="en-US" w:eastAsia="zh-Hans" w:bidi="ar-SA"/>
        </w:rPr>
        <w:t>燃气突发事件预警分级标准根据燃气供需差及燃气供应中断的影响人数</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影响范围和持续时间确定</w:t>
      </w:r>
      <w:r>
        <w:rPr>
          <w:rFonts w:hint="default" w:ascii="仿宋" w:hAnsi="仿宋" w:eastAsia="仿宋" w:cs="仿宋"/>
          <w:kern w:val="2"/>
          <w:sz w:val="34"/>
          <w:szCs w:val="34"/>
          <w:lang w:val="en-US" w:eastAsia="zh-Hans" w:bidi="ar-SA"/>
        </w:rPr>
        <w:t>。</w:t>
      </w:r>
    </w:p>
    <w:p>
      <w:pPr>
        <w:spacing w:line="240" w:lineRule="auto"/>
        <w:ind w:firstLine="645"/>
        <w:rPr>
          <w:rFonts w:hint="default" w:ascii="Times New Roman" w:hAnsi="Times New Roman" w:eastAsia="仿宋_GB2312" w:cs="Times New Roman"/>
          <w:b w:val="0"/>
          <w:bCs w:val="0"/>
          <w:color w:val="auto"/>
          <w:sz w:val="34"/>
          <w:szCs w:val="34"/>
          <w:lang w:eastAsia="zh-Hans"/>
        </w:rPr>
      </w:pPr>
      <w:r>
        <w:rPr>
          <w:rFonts w:hint="default" w:ascii="Times New Roman" w:hAnsi="Times New Roman" w:eastAsia="楷体_GB2312" w:cs="Times New Roman"/>
          <w:sz w:val="34"/>
          <w:szCs w:val="34"/>
          <w:lang w:eastAsia="zh-Hans"/>
        </w:rPr>
        <w:t>（3）</w:t>
      </w:r>
      <w:r>
        <w:rPr>
          <w:rFonts w:hint="eastAsia" w:ascii="仿宋" w:hAnsi="仿宋" w:eastAsia="仿宋" w:cs="仿宋"/>
          <w:kern w:val="2"/>
          <w:sz w:val="34"/>
          <w:szCs w:val="34"/>
          <w:lang w:val="en-US" w:eastAsia="zh-Hans" w:bidi="ar-SA"/>
        </w:rPr>
        <w:t>供热事故预警分级标准根据低于</w:t>
      </w:r>
      <w:r>
        <w:rPr>
          <w:rFonts w:hint="eastAsia" w:ascii="Times New Roman" w:hAnsi="Times New Roman" w:eastAsia="楷体_GB2312" w:cs="Times New Roman"/>
          <w:sz w:val="34"/>
          <w:szCs w:val="34"/>
          <w:lang w:val="en-US" w:eastAsia="zh-Hans"/>
        </w:rPr>
        <w:t>-9</w:t>
      </w:r>
      <w:r>
        <w:rPr>
          <w:rFonts w:hint="eastAsia" w:ascii="仿宋" w:hAnsi="仿宋" w:eastAsia="仿宋" w:cs="仿宋"/>
          <w:kern w:val="2"/>
          <w:sz w:val="34"/>
          <w:szCs w:val="34"/>
          <w:lang w:val="en-US" w:eastAsia="zh-Hans" w:bidi="ar-SA"/>
        </w:rPr>
        <w:t>℃的持续时间和停热降温影响户数和时间确定</w:t>
      </w:r>
      <w:r>
        <w:rPr>
          <w:rFonts w:hint="default" w:ascii="仿宋" w:hAnsi="仿宋" w:eastAsia="仿宋" w:cs="仿宋"/>
          <w:kern w:val="2"/>
          <w:sz w:val="34"/>
          <w:szCs w:val="34"/>
          <w:lang w:val="en-US" w:eastAsia="zh-Hans" w:bidi="ar-SA"/>
        </w:rPr>
        <w:t>。</w:t>
      </w:r>
    </w:p>
    <w:p>
      <w:pPr>
        <w:spacing w:line="240" w:lineRule="auto"/>
        <w:ind w:firstLine="645"/>
        <w:rPr>
          <w:rFonts w:hint="default" w:ascii="Times New Roman" w:hAnsi="Times New Roman" w:eastAsia="仿宋_GB2312" w:cs="Times New Roman"/>
          <w:b w:val="0"/>
          <w:bCs w:val="0"/>
          <w:color w:val="auto"/>
          <w:sz w:val="34"/>
          <w:szCs w:val="34"/>
          <w:lang w:eastAsia="zh-Hans"/>
        </w:rPr>
      </w:pPr>
      <w:r>
        <w:rPr>
          <w:rFonts w:hint="default" w:ascii="Times New Roman" w:hAnsi="Times New Roman" w:eastAsia="楷体_GB2312" w:cs="Times New Roman"/>
          <w:sz w:val="34"/>
          <w:szCs w:val="34"/>
          <w:lang w:eastAsia="zh-Hans"/>
        </w:rPr>
        <w:t>（4）</w:t>
      </w:r>
      <w:r>
        <w:rPr>
          <w:rFonts w:hint="eastAsia" w:ascii="仿宋" w:hAnsi="仿宋" w:eastAsia="仿宋" w:cs="仿宋"/>
          <w:kern w:val="2"/>
          <w:sz w:val="34"/>
          <w:szCs w:val="34"/>
          <w:lang w:val="en-US" w:eastAsia="zh-Hans" w:bidi="ar-SA"/>
        </w:rPr>
        <w:t>大面积停电事件预警分级标准根据电力需求缺口及持续时间确定</w:t>
      </w:r>
      <w:r>
        <w:rPr>
          <w:rFonts w:hint="default" w:ascii="仿宋" w:hAnsi="仿宋" w:eastAsia="仿宋" w:cs="仿宋"/>
          <w:kern w:val="2"/>
          <w:sz w:val="34"/>
          <w:szCs w:val="34"/>
          <w:lang w:val="en-US" w:eastAsia="zh-Hans" w:bidi="ar-SA"/>
        </w:rPr>
        <w:t>。</w:t>
      </w:r>
    </w:p>
    <w:p>
      <w:pPr>
        <w:spacing w:line="240" w:lineRule="auto"/>
        <w:ind w:firstLine="645"/>
        <w:rPr>
          <w:rFonts w:hint="default" w:ascii="Times New Roman" w:hAnsi="Times New Roman" w:eastAsia="仿宋_GB2312" w:cs="Times New Roman"/>
          <w:b w:val="0"/>
          <w:bCs w:val="0"/>
          <w:color w:val="auto"/>
          <w:sz w:val="34"/>
          <w:szCs w:val="34"/>
          <w:lang w:eastAsia="zh-Hans"/>
        </w:rPr>
      </w:pPr>
      <w:r>
        <w:rPr>
          <w:rFonts w:hint="default" w:ascii="Times New Roman" w:hAnsi="Times New Roman" w:eastAsia="仿宋_GB2312" w:cs="Times New Roman"/>
          <w:b w:val="0"/>
          <w:bCs w:val="0"/>
          <w:color w:val="auto"/>
          <w:sz w:val="34"/>
          <w:szCs w:val="34"/>
          <w:lang w:eastAsia="zh-Hans"/>
        </w:rPr>
        <w:t>（5）</w:t>
      </w:r>
      <w:r>
        <w:rPr>
          <w:rFonts w:hint="eastAsia" w:ascii="仿宋" w:hAnsi="仿宋" w:eastAsia="仿宋" w:cs="仿宋"/>
          <w:kern w:val="2"/>
          <w:sz w:val="34"/>
          <w:szCs w:val="34"/>
          <w:lang w:val="en-US" w:eastAsia="zh-Hans" w:bidi="ar-SA"/>
        </w:rPr>
        <w:t>通信事故预警分级标准根据</w:t>
      </w:r>
      <w:r>
        <w:rPr>
          <w:rFonts w:hint="default" w:ascii="仿宋" w:hAnsi="仿宋" w:eastAsia="仿宋" w:cs="仿宋"/>
          <w:kern w:val="2"/>
          <w:sz w:val="34"/>
          <w:szCs w:val="34"/>
          <w:lang w:val="en-US" w:eastAsia="zh-Hans" w:bidi="ar-SA"/>
        </w:rPr>
        <w:t>电信网络出现故障或其他事件征兆，经研判可能引发通信大面积中断的</w:t>
      </w:r>
      <w:r>
        <w:rPr>
          <w:rFonts w:hint="eastAsia" w:ascii="仿宋" w:hAnsi="仿宋" w:eastAsia="仿宋" w:cs="仿宋"/>
          <w:kern w:val="2"/>
          <w:sz w:val="34"/>
          <w:szCs w:val="34"/>
          <w:lang w:val="en-US" w:eastAsia="zh-Hans" w:bidi="ar-SA"/>
        </w:rPr>
        <w:t>区域大小为指标确定</w:t>
      </w:r>
      <w:r>
        <w:rPr>
          <w:rFonts w:hint="default" w:ascii="仿宋" w:hAnsi="仿宋" w:eastAsia="仿宋" w:cs="仿宋"/>
          <w:kern w:val="2"/>
          <w:sz w:val="34"/>
          <w:szCs w:val="34"/>
          <w:lang w:val="en-US" w:eastAsia="zh-Hans" w:bidi="ar-SA"/>
        </w:rPr>
        <w:t>。</w:t>
      </w:r>
    </w:p>
    <w:p>
      <w:pPr>
        <w:spacing w:line="240" w:lineRule="auto"/>
        <w:ind w:firstLine="680" w:firstLineChars="200"/>
        <w:rPr>
          <w:rFonts w:hint="default" w:ascii="仿宋" w:hAnsi="仿宋" w:eastAsia="仿宋" w:cs="仿宋"/>
          <w:kern w:val="2"/>
          <w:sz w:val="34"/>
          <w:szCs w:val="34"/>
          <w:lang w:val="en-US" w:eastAsia="zh-Hans" w:bidi="ar-SA"/>
        </w:rPr>
      </w:pPr>
      <w:r>
        <w:rPr>
          <w:rFonts w:hint="default" w:ascii="Times New Roman" w:hAnsi="Times New Roman" w:eastAsia="仿宋_GB2312" w:cs="Times New Roman"/>
          <w:b w:val="0"/>
          <w:bCs w:val="0"/>
          <w:color w:val="auto"/>
          <w:sz w:val="34"/>
          <w:szCs w:val="34"/>
          <w:lang w:eastAsia="zh-Hans"/>
        </w:rPr>
        <w:t>（6）</w:t>
      </w:r>
      <w:r>
        <w:rPr>
          <w:rFonts w:hint="default" w:ascii="仿宋" w:hAnsi="仿宋" w:eastAsia="仿宋" w:cs="仿宋"/>
          <w:kern w:val="2"/>
          <w:sz w:val="34"/>
          <w:szCs w:val="34"/>
          <w:lang w:val="en-US" w:eastAsia="zh-Hans" w:bidi="ar-SA"/>
        </w:rPr>
        <w:t>重污染天气预警分级标准统一采用空气质量指数</w:t>
      </w:r>
      <w:r>
        <w:rPr>
          <w:rFonts w:hint="default" w:ascii="Times New Roman" w:hAnsi="Times New Roman" w:eastAsia="楷体_GB2312" w:cs="Times New Roman"/>
          <w:sz w:val="34"/>
          <w:szCs w:val="34"/>
          <w:lang w:val="en-US" w:eastAsia="zh-Hans"/>
        </w:rPr>
        <w:t>（AQI）</w:t>
      </w:r>
      <w:r>
        <w:rPr>
          <w:rFonts w:hint="default" w:ascii="仿宋" w:hAnsi="仿宋" w:eastAsia="仿宋" w:cs="仿宋"/>
          <w:kern w:val="2"/>
          <w:sz w:val="34"/>
          <w:szCs w:val="34"/>
          <w:lang w:val="en-US" w:eastAsia="zh-Hans" w:bidi="ar-SA"/>
        </w:rPr>
        <w:t>为指标，预测</w:t>
      </w:r>
      <w:r>
        <w:rPr>
          <w:rFonts w:hint="default" w:ascii="Times New Roman" w:hAnsi="Times New Roman" w:eastAsia="楷体_GB2312" w:cs="Times New Roman"/>
          <w:sz w:val="34"/>
          <w:szCs w:val="34"/>
          <w:lang w:val="en-US" w:eastAsia="zh-Hans"/>
        </w:rPr>
        <w:t>AQI</w:t>
      </w:r>
      <w:r>
        <w:rPr>
          <w:rFonts w:hint="default" w:ascii="仿宋" w:hAnsi="仿宋" w:eastAsia="仿宋" w:cs="仿宋"/>
          <w:kern w:val="2"/>
          <w:sz w:val="34"/>
          <w:szCs w:val="34"/>
          <w:lang w:val="en-US" w:eastAsia="zh-Hans" w:bidi="ar-SA"/>
        </w:rPr>
        <w:t>日均值按连续</w:t>
      </w:r>
      <w:r>
        <w:rPr>
          <w:rFonts w:hint="default" w:ascii="Times New Roman" w:hAnsi="Times New Roman" w:eastAsia="楷体_GB2312" w:cs="Times New Roman"/>
          <w:sz w:val="34"/>
          <w:szCs w:val="34"/>
          <w:lang w:val="en-US" w:eastAsia="zh-Hans"/>
        </w:rPr>
        <w:t>24</w:t>
      </w:r>
      <w:r>
        <w:rPr>
          <w:rFonts w:hint="default" w:ascii="仿宋" w:hAnsi="仿宋" w:eastAsia="仿宋" w:cs="仿宋"/>
          <w:kern w:val="2"/>
          <w:sz w:val="34"/>
          <w:szCs w:val="34"/>
          <w:lang w:val="en-US" w:eastAsia="zh-Hans" w:bidi="ar-SA"/>
        </w:rPr>
        <w:t>小时（可以跨自然日）均值计算。</w:t>
      </w:r>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对于不可预警的自然灾害</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事故灾难</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公共卫生事件和社会安全事件</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区级专项应急指挥机构办公室应按照相关规定及时发布警示通报或安全提醒</w:t>
      </w:r>
      <w:r>
        <w:rPr>
          <w:rFonts w:hint="default" w:ascii="仿宋" w:hAnsi="仿宋" w:eastAsia="仿宋" w:cs="仿宋"/>
          <w:kern w:val="2"/>
          <w:sz w:val="34"/>
          <w:szCs w:val="34"/>
          <w:lang w:val="en-US" w:eastAsia="zh-Hans" w:bidi="ar-SA"/>
        </w:rPr>
        <w:t>。</w:t>
      </w:r>
    </w:p>
    <w:p>
      <w:pPr>
        <w:keepNext/>
        <w:keepLines/>
        <w:spacing w:line="240" w:lineRule="auto"/>
        <w:ind w:firstLine="680" w:firstLineChars="200"/>
        <w:jc w:val="left"/>
        <w:outlineLvl w:val="2"/>
        <w:rPr>
          <w:rFonts w:ascii="Times New Roman" w:hAnsi="Times New Roman" w:eastAsia="仿宋_GB2312" w:cs="Times New Roman"/>
          <w:sz w:val="34"/>
          <w:szCs w:val="34"/>
          <w:highlight w:val="yellow"/>
        </w:rPr>
      </w:pPr>
      <w:bookmarkStart w:id="131" w:name="_Toc58786344"/>
      <w:bookmarkStart w:id="132" w:name="_Toc1568030215_WPSOffice_Level3"/>
      <w:bookmarkStart w:id="133" w:name="_Toc1059957050"/>
      <w:bookmarkStart w:id="134" w:name="_Toc248672815_WPSOffice_Level3"/>
      <w:bookmarkStart w:id="135" w:name="_Toc317956860"/>
      <w:r>
        <w:rPr>
          <w:rFonts w:ascii="Times New Roman" w:hAnsi="Times New Roman" w:eastAsia="仿宋_GB2312" w:cs="Times New Roman"/>
          <w:sz w:val="34"/>
          <w:szCs w:val="34"/>
        </w:rPr>
        <w:t xml:space="preserve">3.3.3 </w:t>
      </w:r>
      <w:r>
        <w:rPr>
          <w:rFonts w:hint="eastAsia" w:ascii="仿宋" w:hAnsi="仿宋" w:eastAsia="仿宋" w:cs="仿宋"/>
          <w:b/>
          <w:bCs/>
          <w:sz w:val="34"/>
          <w:szCs w:val="34"/>
          <w:highlight w:val="none"/>
          <w:lang w:val="en-US" w:eastAsia="zh-Hans"/>
        </w:rPr>
        <w:t>发布预警信息</w:t>
      </w:r>
      <w:bookmarkEnd w:id="131"/>
      <w:bookmarkEnd w:id="132"/>
      <w:bookmarkEnd w:id="133"/>
      <w:bookmarkEnd w:id="134"/>
      <w:bookmarkEnd w:id="135"/>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当可预警的突发事件即将发生或者发生的可能性增大时，相关类别突发事件区级专项应急指挥机构办公室按有关规定的权限和程序报区人民政府批准后</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统一发布本行政区域内相应级别的突发事件预警信息</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突发事件的预警信息按照有关规定向市人民政府或市有关部门报告，必要时可越级上报，并向驻区部队和可能受到危害的毗邻或相关地区的人民政府通报。</w:t>
      </w:r>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预警信息的发布程序</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发布时间以及发布内容应在区级专项应急预案中作为重点表述</w:t>
      </w:r>
      <w:r>
        <w:rPr>
          <w:rFonts w:hint="default" w:ascii="仿宋" w:hAnsi="仿宋" w:eastAsia="仿宋" w:cs="仿宋"/>
          <w:kern w:val="2"/>
          <w:sz w:val="34"/>
          <w:szCs w:val="34"/>
          <w:lang w:val="en-US" w:eastAsia="zh-Hans" w:bidi="ar-SA"/>
        </w:rPr>
        <w:t>。</w:t>
      </w:r>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预警信息应注明突发事件的类别、级别、预警期起始时间、可能影响区域或范围、警示事项、影响估计、应采取的措施和发布机关等内容。预警发布后，预警内容需变更或者解除的，预警发布机构应当及时变更或者解除。</w:t>
      </w:r>
    </w:p>
    <w:p>
      <w:pPr>
        <w:spacing w:line="240" w:lineRule="auto"/>
        <w:ind w:firstLine="680" w:firstLineChars="200"/>
        <w:outlineLvl w:val="2"/>
        <w:rPr>
          <w:rFonts w:ascii="Times New Roman" w:hAnsi="Times New Roman" w:eastAsia="仿宋_GB2312" w:cs="Times New Roman"/>
          <w:sz w:val="34"/>
          <w:szCs w:val="34"/>
        </w:rPr>
      </w:pPr>
      <w:bookmarkStart w:id="136" w:name="_Toc2111991168_WPSOffice_Level3"/>
      <w:bookmarkStart w:id="137" w:name="_Toc440824643_WPSOffice_Level3"/>
      <w:bookmarkStart w:id="138" w:name="_Toc58786345"/>
      <w:bookmarkStart w:id="139" w:name="_Toc1321287485"/>
      <w:bookmarkStart w:id="140" w:name="_Toc961632284"/>
      <w:r>
        <w:rPr>
          <w:rFonts w:ascii="Times New Roman" w:hAnsi="Times New Roman" w:eastAsia="仿宋_GB2312" w:cs="Times New Roman"/>
          <w:sz w:val="34"/>
          <w:szCs w:val="34"/>
        </w:rPr>
        <w:t xml:space="preserve">3.3.4 </w:t>
      </w:r>
      <w:r>
        <w:rPr>
          <w:rFonts w:hint="eastAsia" w:ascii="仿宋" w:hAnsi="仿宋" w:eastAsia="仿宋" w:cs="仿宋"/>
          <w:b/>
          <w:bCs/>
          <w:sz w:val="34"/>
          <w:szCs w:val="34"/>
          <w:highlight w:val="none"/>
          <w:lang w:val="en-US" w:eastAsia="zh-Hans"/>
        </w:rPr>
        <w:t>采取应对措施</w:t>
      </w:r>
      <w:bookmarkEnd w:id="136"/>
      <w:bookmarkEnd w:id="137"/>
    </w:p>
    <w:p>
      <w:pPr>
        <w:numPr>
          <w:ilvl w:val="0"/>
          <w:numId w:val="1"/>
        </w:numPr>
        <w:spacing w:line="240" w:lineRule="auto"/>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发布黄色、蓝色预警后，采取以下响应措施：</w:t>
      </w:r>
    </w:p>
    <w:p>
      <w:pPr>
        <w:numPr>
          <w:ilvl w:val="-1"/>
          <w:numId w:val="0"/>
        </w:numPr>
        <w:spacing w:line="240" w:lineRule="auto"/>
        <w:ind w:firstLine="680" w:firstLineChars="200"/>
        <w:rPr>
          <w:rFonts w:hint="eastAsia" w:ascii="Times New Roman" w:hAnsi="Times New Roman" w:eastAsia="仿宋_GB2312" w:cs="Times New Roman"/>
          <w:sz w:val="34"/>
          <w:szCs w:val="34"/>
        </w:rPr>
      </w:pPr>
      <w:r>
        <w:rPr>
          <w:rFonts w:hint="default" w:ascii="Times New Roman Regular" w:hAnsi="Times New Roman Regular" w:eastAsia="仿宋_GB2312" w:cs="Times New Roman Regular"/>
          <w:sz w:val="34"/>
          <w:szCs w:val="34"/>
        </w:rPr>
        <w:t>①</w:t>
      </w:r>
      <w:r>
        <w:rPr>
          <w:rFonts w:hint="eastAsia" w:ascii="仿宋" w:hAnsi="仿宋" w:eastAsia="仿宋" w:cs="仿宋"/>
          <w:kern w:val="2"/>
          <w:sz w:val="34"/>
          <w:szCs w:val="34"/>
          <w:lang w:val="en-US" w:eastAsia="zh-Hans" w:bidi="ar-SA"/>
        </w:rPr>
        <w:t>责令有关部门、专业机构、监测网点和负有特定职责的人员及时收集、报告有关信息，向社会公布反映突发事件信息的渠道；</w:t>
      </w:r>
    </w:p>
    <w:p>
      <w:pPr>
        <w:numPr>
          <w:ilvl w:val="-1"/>
          <w:numId w:val="0"/>
        </w:numPr>
        <w:spacing w:line="240" w:lineRule="auto"/>
        <w:ind w:firstLine="680" w:firstLineChars="200"/>
        <w:rPr>
          <w:rFonts w:ascii="Times New Roman" w:hAnsi="Times New Roman" w:eastAsia="仿宋_GB2312" w:cs="Times New Roman"/>
          <w:sz w:val="34"/>
          <w:szCs w:val="34"/>
        </w:rPr>
      </w:pPr>
      <w:r>
        <w:rPr>
          <w:rFonts w:hint="default" w:ascii="Times New Roman Regular" w:hAnsi="Times New Roman Regular" w:eastAsia="仿宋_GB2312" w:cs="Times New Roman Regular"/>
          <w:sz w:val="34"/>
          <w:szCs w:val="34"/>
        </w:rPr>
        <w:t>②</w:t>
      </w:r>
      <w:r>
        <w:rPr>
          <w:rFonts w:hint="eastAsia" w:ascii="仿宋" w:hAnsi="仿宋" w:eastAsia="仿宋" w:cs="仿宋"/>
          <w:kern w:val="2"/>
          <w:sz w:val="34"/>
          <w:szCs w:val="34"/>
          <w:lang w:val="en-US" w:eastAsia="zh-Hans" w:bidi="ar-SA"/>
        </w:rPr>
        <w:t>加强对突发事件发生、发展情况的监测、预报，向社会发布与公众有关的突发事件预测信息和分析评估结果，对相关信息的报道工作进行管理；</w:t>
      </w:r>
    </w:p>
    <w:p>
      <w:pPr>
        <w:spacing w:line="240" w:lineRule="auto"/>
        <w:ind w:firstLine="680" w:firstLineChars="200"/>
        <w:rPr>
          <w:rFonts w:ascii="Times New Roman" w:hAnsi="Times New Roman" w:eastAsia="仿宋_GB2312" w:cs="Times New Roman"/>
          <w:sz w:val="34"/>
          <w:szCs w:val="34"/>
        </w:rPr>
      </w:pPr>
      <w:r>
        <w:rPr>
          <w:rFonts w:hint="default" w:ascii="Times New Roman Regular" w:hAnsi="Times New Roman Regular" w:eastAsia="仿宋_GB2312" w:cs="Times New Roman Regular"/>
          <w:sz w:val="34"/>
          <w:szCs w:val="34"/>
        </w:rPr>
        <w:t>③</w:t>
      </w:r>
      <w:r>
        <w:rPr>
          <w:rFonts w:hint="eastAsia" w:ascii="仿宋" w:hAnsi="仿宋" w:eastAsia="仿宋" w:cs="仿宋"/>
          <w:kern w:val="2"/>
          <w:sz w:val="34"/>
          <w:szCs w:val="34"/>
          <w:lang w:val="en-US" w:eastAsia="zh-Hans" w:bidi="ar-SA"/>
        </w:rPr>
        <w:t>组织有关部门和机构、专业技术人员</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专家学者对灾害、事故或事件信息进行分析评估，科学研判突发事件发生可能性的大小</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影响范围和强度以及级别；</w:t>
      </w:r>
    </w:p>
    <w:p>
      <w:pPr>
        <w:spacing w:line="240" w:lineRule="auto"/>
        <w:ind w:firstLine="680" w:firstLineChars="200"/>
        <w:rPr>
          <w:rFonts w:ascii="Times New Roman" w:hAnsi="Times New Roman" w:eastAsia="仿宋_GB2312" w:cs="Times New Roman"/>
          <w:sz w:val="34"/>
          <w:szCs w:val="34"/>
        </w:rPr>
      </w:pPr>
      <w:r>
        <w:rPr>
          <w:rFonts w:hint="default" w:ascii="Times New Roman Regular" w:hAnsi="Times New Roman Regular" w:eastAsia="仿宋_GB2312" w:cs="Times New Roman Regular"/>
          <w:sz w:val="34"/>
          <w:szCs w:val="34"/>
        </w:rPr>
        <w:t>④</w:t>
      </w:r>
      <w:r>
        <w:rPr>
          <w:rFonts w:hint="eastAsia" w:ascii="仿宋" w:hAnsi="仿宋" w:eastAsia="仿宋" w:cs="仿宋"/>
          <w:kern w:val="2"/>
          <w:sz w:val="34"/>
          <w:szCs w:val="34"/>
          <w:lang w:val="en-US" w:eastAsia="zh-Hans" w:bidi="ar-SA"/>
        </w:rPr>
        <w:t>定时向社会公众发布防灾避险的提示性、建议性信息</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公布咨询电话；</w:t>
      </w:r>
    </w:p>
    <w:p>
      <w:pPr>
        <w:spacing w:line="240" w:lineRule="auto"/>
        <w:ind w:firstLine="680" w:firstLineChars="200"/>
        <w:rPr>
          <w:rFonts w:ascii="Times New Roman" w:hAnsi="Times New Roman" w:eastAsia="仿宋_GB2312" w:cs="Times New Roman"/>
          <w:sz w:val="34"/>
          <w:szCs w:val="34"/>
        </w:rPr>
      </w:pPr>
      <w:r>
        <w:rPr>
          <w:rFonts w:hint="default" w:ascii="Times New Roman Regular" w:hAnsi="Times New Roman Regular" w:eastAsia="Songti SC Light" w:cs="Times New Roman Regular"/>
          <w:sz w:val="34"/>
          <w:szCs w:val="34"/>
        </w:rPr>
        <w:t>⑤</w:t>
      </w:r>
      <w:r>
        <w:rPr>
          <w:rFonts w:hint="eastAsia" w:ascii="仿宋" w:hAnsi="仿宋" w:eastAsia="仿宋" w:cs="仿宋"/>
          <w:kern w:val="2"/>
          <w:sz w:val="34"/>
          <w:szCs w:val="34"/>
          <w:lang w:val="en-US" w:eastAsia="zh-Hans" w:bidi="ar-SA"/>
        </w:rPr>
        <w:t>法律、法规、规章规定的其他措施。</w:t>
      </w:r>
    </w:p>
    <w:p>
      <w:pPr>
        <w:spacing w:line="240" w:lineRule="auto"/>
        <w:ind w:firstLine="680" w:firstLineChars="200"/>
        <w:rPr>
          <w:rFonts w:ascii="Times New Roman" w:hAnsi="Times New Roman" w:eastAsia="仿宋_GB2312" w:cs="Times New Roman"/>
          <w:sz w:val="34"/>
          <w:szCs w:val="34"/>
        </w:rPr>
      </w:pPr>
      <w:r>
        <w:rPr>
          <w:rFonts w:hint="eastAsia" w:ascii="Times New Roman" w:hAnsi="Times New Roman" w:eastAsia="楷体_GB2312" w:cs="Times New Roman"/>
          <w:sz w:val="34"/>
          <w:szCs w:val="34"/>
        </w:rPr>
        <w:t>（</w:t>
      </w:r>
      <w:r>
        <w:rPr>
          <w:rFonts w:ascii="Times New Roman" w:hAnsi="Times New Roman" w:eastAsia="楷体_GB2312" w:cs="Times New Roman"/>
          <w:sz w:val="34"/>
          <w:szCs w:val="34"/>
        </w:rPr>
        <w:t>2）</w:t>
      </w:r>
      <w:r>
        <w:rPr>
          <w:rFonts w:hint="eastAsia" w:ascii="仿宋" w:hAnsi="仿宋" w:eastAsia="仿宋" w:cs="仿宋"/>
          <w:kern w:val="2"/>
          <w:sz w:val="34"/>
          <w:szCs w:val="34"/>
          <w:lang w:val="en-US" w:eastAsia="zh-Hans" w:bidi="ar-SA"/>
        </w:rPr>
        <w:t>发布红色、橙色预警后，在以上措施的基础上，还应针对即将发生的突发事件的特点和可能造成的危害</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进一步采取下列措施中的一项或者多项：</w:t>
      </w:r>
    </w:p>
    <w:p>
      <w:pPr>
        <w:spacing w:line="240" w:lineRule="auto"/>
        <w:ind w:firstLine="680" w:firstLineChars="200"/>
        <w:rPr>
          <w:rFonts w:hint="eastAsia" w:ascii="Times New Roman" w:hAnsi="Times New Roman" w:eastAsia="仿宋_GB2312" w:cs="Times New Roman"/>
          <w:sz w:val="34"/>
          <w:szCs w:val="34"/>
        </w:rPr>
      </w:pPr>
      <w:r>
        <w:rPr>
          <w:rFonts w:hint="default" w:ascii="Times New Roman Regular" w:hAnsi="Times New Roman Regular" w:eastAsia="仿宋_GB2312" w:cs="Times New Roman Regular"/>
          <w:sz w:val="34"/>
          <w:szCs w:val="34"/>
        </w:rPr>
        <w:t>①</w:t>
      </w:r>
      <w:r>
        <w:rPr>
          <w:rFonts w:hint="eastAsia" w:ascii="仿宋" w:hAnsi="仿宋" w:eastAsia="仿宋" w:cs="仿宋"/>
          <w:kern w:val="2"/>
          <w:sz w:val="34"/>
          <w:szCs w:val="34"/>
          <w:lang w:val="en-US" w:eastAsia="zh-Hans" w:bidi="ar-SA"/>
        </w:rPr>
        <w:t>指挥人员、救援人员、值班人员等进入待命状态，做好后备队伍的动员工作；</w:t>
      </w:r>
    </w:p>
    <w:p>
      <w:pPr>
        <w:spacing w:line="240" w:lineRule="auto"/>
        <w:ind w:firstLine="680" w:firstLineChars="200"/>
        <w:rPr>
          <w:rFonts w:ascii="Times New Roman" w:hAnsi="Times New Roman" w:eastAsia="仿宋_GB2312" w:cs="Times New Roman"/>
          <w:sz w:val="34"/>
          <w:szCs w:val="34"/>
        </w:rPr>
      </w:pPr>
      <w:r>
        <w:rPr>
          <w:rFonts w:hint="default" w:ascii="Times New Roman Regular" w:hAnsi="Times New Roman Regular" w:eastAsia="仿宋_GB2312" w:cs="Times New Roman Regular"/>
          <w:sz w:val="34"/>
          <w:szCs w:val="34"/>
        </w:rPr>
        <w:t>②</w:t>
      </w:r>
      <w:r>
        <w:rPr>
          <w:rFonts w:hint="eastAsia" w:ascii="仿宋" w:hAnsi="仿宋" w:eastAsia="仿宋" w:cs="仿宋"/>
          <w:kern w:val="2"/>
          <w:sz w:val="34"/>
          <w:szCs w:val="34"/>
          <w:lang w:val="en-US" w:eastAsia="zh-Hans" w:bidi="ar-SA"/>
        </w:rPr>
        <w:t>调集应急救援所需物资、设备、工具，做好应急设施和应急避难场所的准备工作</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确保其处于良好状态</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随时可投入使用；</w:t>
      </w:r>
    </w:p>
    <w:p>
      <w:pPr>
        <w:spacing w:line="240" w:lineRule="auto"/>
        <w:ind w:firstLine="680" w:firstLineChars="200"/>
        <w:rPr>
          <w:rFonts w:ascii="Times New Roman" w:hAnsi="Times New Roman" w:eastAsia="仿宋_GB2312" w:cs="Times New Roman"/>
          <w:sz w:val="34"/>
          <w:szCs w:val="34"/>
        </w:rPr>
      </w:pPr>
      <w:r>
        <w:rPr>
          <w:rFonts w:hint="default" w:ascii="Times New Roman Regular" w:hAnsi="Times New Roman Regular" w:eastAsia="仿宋_GB2312" w:cs="Times New Roman Regular"/>
          <w:sz w:val="34"/>
          <w:szCs w:val="34"/>
        </w:rPr>
        <w:t>③</w:t>
      </w:r>
      <w:r>
        <w:rPr>
          <w:rFonts w:hint="eastAsia" w:ascii="仿宋" w:hAnsi="仿宋" w:eastAsia="仿宋" w:cs="仿宋"/>
          <w:kern w:val="2"/>
          <w:sz w:val="34"/>
          <w:szCs w:val="34"/>
          <w:lang w:val="en-US" w:eastAsia="zh-Hans" w:bidi="ar-SA"/>
        </w:rPr>
        <w:t>加强安全检查和隐患排查，确保交通、通信、供水、排水、供电、供气、供热等公共设施的正常运行；</w:t>
      </w:r>
    </w:p>
    <w:p>
      <w:pPr>
        <w:spacing w:line="240" w:lineRule="auto"/>
        <w:ind w:firstLine="680" w:firstLineChars="200"/>
        <w:rPr>
          <w:rFonts w:ascii="Times New Roman" w:hAnsi="Times New Roman" w:eastAsia="仿宋_GB2312" w:cs="Times New Roman"/>
          <w:sz w:val="34"/>
          <w:szCs w:val="34"/>
        </w:rPr>
      </w:pPr>
      <w:r>
        <w:rPr>
          <w:rFonts w:hint="default" w:ascii="Times New Roman Regular" w:hAnsi="Times New Roman Regular" w:eastAsia="仿宋_GB2312" w:cs="Times New Roman Regular"/>
          <w:sz w:val="34"/>
          <w:szCs w:val="34"/>
        </w:rPr>
        <w:t>④</w:t>
      </w:r>
      <w:r>
        <w:rPr>
          <w:rFonts w:hint="eastAsia" w:ascii="仿宋" w:hAnsi="仿宋" w:eastAsia="仿宋" w:cs="仿宋"/>
          <w:kern w:val="2"/>
          <w:sz w:val="34"/>
          <w:szCs w:val="34"/>
          <w:lang w:val="en-US" w:eastAsia="zh-Hans" w:bidi="ar-SA"/>
        </w:rPr>
        <w:t>加强对重点单位、重要部位和重要基础设施的安全保卫，维护社会治安秩序；</w:t>
      </w:r>
    </w:p>
    <w:p>
      <w:pPr>
        <w:spacing w:line="240" w:lineRule="auto"/>
        <w:ind w:firstLine="680" w:firstLineChars="200"/>
        <w:rPr>
          <w:rFonts w:ascii="Times New Roman" w:hAnsi="Times New Roman" w:eastAsia="仿宋_GB2312" w:cs="Times New Roman"/>
          <w:sz w:val="34"/>
          <w:szCs w:val="34"/>
        </w:rPr>
      </w:pPr>
      <w:r>
        <w:rPr>
          <w:rFonts w:hint="default" w:ascii="Times New Roman Regular" w:hAnsi="Times New Roman Regular" w:eastAsia="仿宋_GB2312" w:cs="Times New Roman Regular"/>
          <w:sz w:val="34"/>
          <w:szCs w:val="34"/>
        </w:rPr>
        <w:t>⑤</w:t>
      </w:r>
      <w:r>
        <w:rPr>
          <w:rFonts w:hint="eastAsia" w:ascii="仿宋" w:hAnsi="仿宋" w:eastAsia="仿宋" w:cs="仿宋"/>
          <w:kern w:val="2"/>
          <w:sz w:val="34"/>
          <w:szCs w:val="34"/>
          <w:lang w:val="en-US" w:eastAsia="zh-Hans" w:bidi="ar-SA"/>
        </w:rPr>
        <w:t>转移、疏散或撤离易受突发事件危害的人员并予以妥善安置，转移重要财产；</w:t>
      </w:r>
    </w:p>
    <w:p>
      <w:pPr>
        <w:spacing w:line="240" w:lineRule="auto"/>
        <w:ind w:firstLine="680" w:firstLineChars="200"/>
        <w:rPr>
          <w:rFonts w:ascii="Times New Roman" w:hAnsi="Times New Roman" w:eastAsia="仿宋_GB2312" w:cs="Times New Roman"/>
          <w:sz w:val="34"/>
          <w:szCs w:val="34"/>
        </w:rPr>
      </w:pPr>
      <w:r>
        <w:rPr>
          <w:rFonts w:hint="default" w:ascii="Times New Roman Regular" w:hAnsi="Times New Roman Regular" w:eastAsia="仿宋_GB2312" w:cs="Times New Roman Regular"/>
          <w:sz w:val="34"/>
          <w:szCs w:val="34"/>
        </w:rPr>
        <w:t>⑥</w:t>
      </w:r>
      <w:r>
        <w:rPr>
          <w:rFonts w:hint="eastAsia" w:ascii="仿宋" w:hAnsi="仿宋" w:eastAsia="仿宋" w:cs="仿宋"/>
          <w:kern w:val="2"/>
          <w:sz w:val="34"/>
          <w:szCs w:val="34"/>
          <w:lang w:val="en-US" w:eastAsia="zh-Hans" w:bidi="ar-SA"/>
        </w:rPr>
        <w:t>关闭或限制使用易受突发事件危害的场所，控制或限制容易导致危害扩大的公共场所的活动；</w:t>
      </w:r>
    </w:p>
    <w:p>
      <w:pPr>
        <w:spacing w:line="240" w:lineRule="auto"/>
        <w:ind w:firstLine="680" w:firstLineChars="200"/>
        <w:rPr>
          <w:rFonts w:ascii="Times New Roman" w:hAnsi="Times New Roman" w:eastAsia="仿宋_GB2312" w:cs="Times New Roman"/>
          <w:sz w:val="34"/>
          <w:szCs w:val="34"/>
        </w:rPr>
      </w:pPr>
      <w:r>
        <w:rPr>
          <w:rFonts w:hint="default" w:ascii="Times New Roman Regular" w:hAnsi="Times New Roman Regular" w:eastAsia="仿宋_GB2312" w:cs="Times New Roman Regular"/>
          <w:sz w:val="34"/>
          <w:szCs w:val="34"/>
        </w:rPr>
        <w:t>⑦</w:t>
      </w:r>
      <w:r>
        <w:rPr>
          <w:rFonts w:hint="eastAsia" w:ascii="仿宋" w:hAnsi="仿宋" w:eastAsia="仿宋" w:cs="仿宋"/>
          <w:kern w:val="2"/>
          <w:sz w:val="34"/>
          <w:szCs w:val="34"/>
          <w:lang w:val="en-US" w:eastAsia="zh-Hans" w:bidi="ar-SA"/>
        </w:rPr>
        <w:t>法律、法规、规章</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市级相关应急预案规定的其他必要的防范性、保护性措施。</w:t>
      </w:r>
      <w:bookmarkEnd w:id="138"/>
      <w:bookmarkEnd w:id="139"/>
      <w:bookmarkEnd w:id="140"/>
      <w:bookmarkStart w:id="141" w:name="_Toc1897850415"/>
      <w:bookmarkStart w:id="142" w:name="_Toc58786346"/>
      <w:bookmarkStart w:id="143" w:name="_Toc191869866"/>
    </w:p>
    <w:p>
      <w:pPr>
        <w:keepNext/>
        <w:keepLines/>
        <w:spacing w:line="240" w:lineRule="auto"/>
        <w:ind w:firstLine="680" w:firstLineChars="200"/>
        <w:jc w:val="left"/>
        <w:outlineLvl w:val="2"/>
        <w:rPr>
          <w:rFonts w:ascii="Times New Roman" w:hAnsi="Times New Roman" w:eastAsia="仿宋_GB2312" w:cs="Times New Roman"/>
          <w:sz w:val="34"/>
          <w:szCs w:val="34"/>
        </w:rPr>
      </w:pPr>
      <w:bookmarkStart w:id="144" w:name="_Toc121192751_WPSOffice_Level3"/>
      <w:bookmarkStart w:id="145" w:name="_Toc478359313_WPSOffice_Level3"/>
      <w:r>
        <w:rPr>
          <w:rFonts w:ascii="Times New Roman" w:hAnsi="Times New Roman" w:eastAsia="仿宋_GB2312" w:cs="Times New Roman"/>
          <w:sz w:val="34"/>
          <w:szCs w:val="34"/>
        </w:rPr>
        <w:t xml:space="preserve">3.3.5 </w:t>
      </w:r>
      <w:r>
        <w:rPr>
          <w:rFonts w:hint="eastAsia" w:ascii="仿宋" w:hAnsi="仿宋" w:eastAsia="仿宋" w:cs="仿宋"/>
          <w:b/>
          <w:bCs/>
          <w:sz w:val="34"/>
          <w:szCs w:val="34"/>
          <w:highlight w:val="none"/>
          <w:lang w:val="en-US" w:eastAsia="zh-Hans"/>
        </w:rPr>
        <w:t>预警调整与解除</w:t>
      </w:r>
      <w:bookmarkEnd w:id="141"/>
      <w:bookmarkEnd w:id="142"/>
      <w:bookmarkEnd w:id="143"/>
      <w:bookmarkEnd w:id="144"/>
      <w:bookmarkEnd w:id="145"/>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区人民政府组织有关部门（单位）密切关注事件进展情况，并依据事态变化情况和专家会商建议，按程序适时调整预警级别并及时发布。当有事实证明突发事件不可能发生或危险已经解除时，应当立即宣布解除警报，终止预警期，并解除已经采取的应对措施。</w:t>
      </w:r>
    </w:p>
    <w:p>
      <w:pPr>
        <w:keepNext/>
        <w:keepLines/>
        <w:spacing w:line="240" w:lineRule="auto"/>
        <w:ind w:firstLine="680" w:firstLineChars="200"/>
        <w:jc w:val="left"/>
        <w:outlineLvl w:val="2"/>
        <w:rPr>
          <w:rFonts w:ascii="Times New Roman" w:hAnsi="Times New Roman" w:eastAsia="仿宋_GB2312" w:cs="Times New Roman"/>
          <w:sz w:val="34"/>
          <w:szCs w:val="34"/>
        </w:rPr>
      </w:pPr>
      <w:bookmarkStart w:id="146" w:name="_Toc1753682870_WPSOffice_Level3"/>
      <w:bookmarkStart w:id="147" w:name="_Toc58786347"/>
      <w:bookmarkStart w:id="148" w:name="_Toc1072068701_WPSOffice_Level3"/>
      <w:bookmarkStart w:id="149" w:name="_Toc597316014"/>
      <w:bookmarkStart w:id="150" w:name="_Toc1383883715"/>
      <w:r>
        <w:rPr>
          <w:rFonts w:ascii="Times New Roman" w:hAnsi="Times New Roman" w:eastAsia="仿宋_GB2312" w:cs="Times New Roman"/>
          <w:sz w:val="34"/>
          <w:szCs w:val="34"/>
        </w:rPr>
        <w:t xml:space="preserve">3.3.6 </w:t>
      </w:r>
      <w:r>
        <w:rPr>
          <w:rFonts w:hint="eastAsia" w:ascii="仿宋" w:hAnsi="仿宋" w:eastAsia="仿宋" w:cs="仿宋"/>
          <w:b/>
          <w:bCs/>
          <w:sz w:val="34"/>
          <w:szCs w:val="34"/>
          <w:highlight w:val="none"/>
          <w:lang w:val="en-US" w:eastAsia="zh-Hans"/>
        </w:rPr>
        <w:t>预警保障措施</w:t>
      </w:r>
      <w:bookmarkEnd w:id="146"/>
      <w:bookmarkEnd w:id="147"/>
      <w:bookmarkEnd w:id="148"/>
      <w:bookmarkEnd w:id="149"/>
      <w:bookmarkEnd w:id="150"/>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依托市气象预警信息发布平台、市突发事件预警信息发布系统，健全完善区人民政府及有关部门、街道办事处突发事件预警信息发布系统。畅通预警信息发布渠道，提升预警信息发布能力。网信、广播电视、新闻出版等主管部门，协调指导电视、报刊、互联网等媒体建立完善预警信息发布机制和流程，及时、准确、无偿播放或刊载预警信息。对老、幼、病、残、孕等特殊人群以及学校、养老服务机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医院等特殊场所和警报盲区，各街道办事处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有关部门、居民委员会要采取警报器、宣传车、大喇叭、电子显示屏、走街串巷、敲门入户等方式逐户传递预警信息，解决预警信息发布“最后一公里”问题。</w:t>
      </w:r>
    </w:p>
    <w:p>
      <w:pPr>
        <w:keepNext/>
        <w:keepLines/>
        <w:spacing w:line="240" w:lineRule="auto"/>
        <w:ind w:firstLine="680" w:firstLineChars="200"/>
        <w:jc w:val="left"/>
        <w:outlineLvl w:val="1"/>
        <w:rPr>
          <w:rFonts w:ascii="Times New Roman" w:hAnsi="Times New Roman" w:eastAsia="楷体_GB2312" w:cs="Times New Roman"/>
          <w:sz w:val="34"/>
          <w:szCs w:val="34"/>
        </w:rPr>
      </w:pPr>
      <w:bookmarkStart w:id="151" w:name="_Toc1247835241_WPSOffice_Level2"/>
      <w:bookmarkStart w:id="152" w:name="_Toc58786348"/>
      <w:bookmarkStart w:id="153" w:name="_Toc1751681220"/>
      <w:bookmarkStart w:id="154" w:name="_Toc1685700995"/>
      <w:bookmarkStart w:id="155" w:name="_Toc985207042_WPSOffice_Level2"/>
      <w:bookmarkStart w:id="156" w:name="_Toc1882415995_WPSOffice_Level2"/>
      <w:r>
        <w:rPr>
          <w:rFonts w:ascii="Times New Roman" w:hAnsi="Times New Roman" w:eastAsia="楷体_GB2312" w:cs="Times New Roman"/>
          <w:sz w:val="34"/>
          <w:szCs w:val="34"/>
        </w:rPr>
        <w:t xml:space="preserve">3.4 </w:t>
      </w:r>
      <w:r>
        <w:rPr>
          <w:rFonts w:hint="eastAsia" w:ascii="楷体" w:hAnsi="楷体" w:eastAsia="楷体" w:cs="楷体"/>
          <w:kern w:val="0"/>
          <w:sz w:val="34"/>
          <w:szCs w:val="34"/>
          <w:lang w:val="zh-CN" w:eastAsia="zh-CN"/>
        </w:rPr>
        <w:t>信息报告</w:t>
      </w:r>
      <w:bookmarkEnd w:id="151"/>
      <w:bookmarkEnd w:id="152"/>
      <w:bookmarkEnd w:id="153"/>
      <w:bookmarkEnd w:id="154"/>
      <w:bookmarkEnd w:id="155"/>
      <w:bookmarkEnd w:id="156"/>
    </w:p>
    <w:p>
      <w:pPr>
        <w:spacing w:line="240" w:lineRule="auto"/>
        <w:ind w:firstLine="645"/>
        <w:rPr>
          <w:rFonts w:ascii="Times New Roman" w:hAnsi="Times New Roman" w:eastAsia="仿宋_GB2312" w:cs="Times New Roman"/>
          <w:sz w:val="34"/>
          <w:szCs w:val="34"/>
        </w:rPr>
      </w:pPr>
      <w:r>
        <w:rPr>
          <w:rFonts w:ascii="Times New Roman" w:hAnsi="Times New Roman" w:eastAsia="仿宋" w:cs="Times New Roman"/>
          <w:sz w:val="34"/>
          <w:szCs w:val="34"/>
        </w:rPr>
        <w:t xml:space="preserve">3.4.1 </w:t>
      </w:r>
      <w:r>
        <w:rPr>
          <w:rFonts w:hint="eastAsia" w:ascii="仿宋" w:hAnsi="仿宋" w:eastAsia="仿宋" w:cs="仿宋"/>
          <w:kern w:val="2"/>
          <w:sz w:val="34"/>
          <w:szCs w:val="34"/>
          <w:lang w:val="en-US" w:eastAsia="zh-Hans" w:bidi="ar-SA"/>
        </w:rPr>
        <w:t>区人民政府建立健全信息报告系统和信息报告制度，优化完善信息报告体系，全面掌握辖区内突发事件情况。获悉突发事件信息的公民、法人或者其他组织，应当立即向可能发生或者发生突发事件的区人民政府、属地街道办事处、有关部门（单位）报告。获悉突发事件信息的区人民政府、有关部门</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单位</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应当按照规定及时向市委、市政府、有关部门报告。</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3</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4</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 xml:space="preserve">2 </w:t>
      </w:r>
      <w:r>
        <w:rPr>
          <w:rFonts w:hint="eastAsia" w:ascii="仿宋" w:hAnsi="仿宋" w:eastAsia="仿宋" w:cs="仿宋"/>
          <w:kern w:val="2"/>
          <w:sz w:val="34"/>
          <w:szCs w:val="34"/>
          <w:lang w:val="en-US" w:eastAsia="zh-Hans" w:bidi="ar-SA"/>
        </w:rPr>
        <w:t>事发单位、监测网点和网格员要落实信息报告责任，及时向事发地街道办事处报告信息。情况紧急时，可直接向区有关部门（单位）报告，并同时报事发地街道办事处。事发地街道办事处、</w:t>
      </w:r>
      <w:r>
        <w:rPr>
          <w:rFonts w:hint="eastAsia" w:ascii="Times New Roman" w:hAnsi="Times New Roman" w:eastAsia="楷体_GB2312" w:cs="Times New Roman"/>
          <w:sz w:val="34"/>
          <w:szCs w:val="34"/>
          <w:lang w:val="en-US" w:eastAsia="zh-Hans"/>
        </w:rPr>
        <w:t>110</w:t>
      </w:r>
      <w:r>
        <w:rPr>
          <w:rFonts w:hint="eastAsia" w:ascii="仿宋" w:hAnsi="仿宋" w:eastAsia="仿宋" w:cs="仿宋"/>
          <w:kern w:val="2"/>
          <w:sz w:val="34"/>
          <w:szCs w:val="34"/>
          <w:lang w:val="en-US" w:eastAsia="zh-Hans" w:bidi="ar-SA"/>
        </w:rPr>
        <w:t>指挥中心、消防二级指挥中心以及区有关部门和单位应按照突发事件信息报告规定，及时、客观、真实地向区委、区政府报告、报送突发事件信息，通报可能受影响的地区和部门（单位）。</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3</w:t>
      </w:r>
      <w:r>
        <w:rPr>
          <w:rFonts w:ascii="Times New Roman" w:hAnsi="Times New Roman" w:eastAsia="楷体_GB2312" w:cs="Times New Roman"/>
          <w:sz w:val="34"/>
          <w:szCs w:val="34"/>
        </w:rPr>
        <w:t>.4</w:t>
      </w:r>
      <w:r>
        <w:rPr>
          <w:rFonts w:ascii="Times New Roman" w:hAnsi="Times New Roman" w:eastAsia="仿宋_GB2312" w:cs="Times New Roman"/>
          <w:sz w:val="34"/>
          <w:szCs w:val="34"/>
        </w:rPr>
        <w:t xml:space="preserve">.3 </w:t>
      </w:r>
      <w:r>
        <w:rPr>
          <w:rFonts w:hint="eastAsia" w:ascii="仿宋" w:hAnsi="仿宋" w:eastAsia="仿宋" w:cs="仿宋"/>
          <w:kern w:val="2"/>
          <w:sz w:val="34"/>
          <w:szCs w:val="34"/>
          <w:lang w:val="en-US" w:eastAsia="zh-Hans" w:bidi="ar-SA"/>
        </w:rPr>
        <w:t>区有关部门</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各街道办事处应完善基层网格员管理体制，充分发挥“全科网格”功能优势，建立统一规范的基层网格员队伍，履行风险隐患巡查报告、突发事件第一时间报告、先期处置、灾情统计报告等职责。探索建立信息报告激励机制，鼓励基层网格员和其他人员主动报告信息。</w:t>
      </w:r>
    </w:p>
    <w:p>
      <w:pPr>
        <w:adjustRightInd w:val="0"/>
        <w:spacing w:line="240" w:lineRule="auto"/>
        <w:ind w:firstLine="680" w:firstLineChars="200"/>
        <w:rPr>
          <w:rFonts w:ascii="Times New Roman" w:hAnsi="Times New Roman" w:eastAsia="仿宋_GB2312" w:cs="Times New Roman"/>
          <w:sz w:val="34"/>
          <w:szCs w:val="34"/>
        </w:rPr>
      </w:pPr>
      <w:r>
        <w:rPr>
          <w:rFonts w:ascii="Times New Roman" w:hAnsi="Times New Roman" w:eastAsia="楷体_GB2312" w:cs="Times New Roman"/>
          <w:sz w:val="34"/>
          <w:szCs w:val="34"/>
        </w:rPr>
        <w:t>3.4.4</w:t>
      </w:r>
      <w:r>
        <w:rPr>
          <w:rFonts w:ascii="Times New Roman" w:hAnsi="Times New Roman" w:eastAsia="仿宋_GB2312" w:cs="Times New Roman"/>
          <w:sz w:val="34"/>
          <w:szCs w:val="34"/>
        </w:rPr>
        <w:t xml:space="preserve"> </w:t>
      </w:r>
      <w:r>
        <w:rPr>
          <w:rFonts w:hint="eastAsia" w:ascii="仿宋" w:hAnsi="仿宋" w:eastAsia="仿宋" w:cs="仿宋"/>
          <w:kern w:val="2"/>
          <w:sz w:val="34"/>
          <w:szCs w:val="34"/>
          <w:lang w:val="en-US" w:eastAsia="zh-Hans" w:bidi="ar-SA"/>
        </w:rPr>
        <w:t>突发事件发生或发现重大风险隐患后，有关单位要按照接报即报、随时续报的原则，及时向区委、区政府报告事件或隐患信息，不得迟报、谎报、瞒报和漏报。事件或者隐患信息应在</w:t>
      </w:r>
      <w:r>
        <w:rPr>
          <w:rFonts w:hint="eastAsia" w:ascii="Times New Roman" w:hAnsi="Times New Roman" w:eastAsia="楷体_GB2312" w:cs="Times New Roman"/>
          <w:sz w:val="34"/>
          <w:szCs w:val="34"/>
          <w:lang w:val="en-US" w:eastAsia="zh-Hans"/>
        </w:rPr>
        <w:t>20</w:t>
      </w:r>
      <w:r>
        <w:rPr>
          <w:rFonts w:hint="eastAsia" w:ascii="仿宋" w:hAnsi="仿宋" w:eastAsia="仿宋" w:cs="仿宋"/>
          <w:kern w:val="2"/>
          <w:sz w:val="34"/>
          <w:szCs w:val="34"/>
          <w:lang w:val="en-US" w:eastAsia="zh-Hans" w:bidi="ar-SA"/>
        </w:rPr>
        <w:t>分钟内电话报告，</w:t>
      </w:r>
      <w:r>
        <w:rPr>
          <w:rFonts w:hint="eastAsia" w:ascii="Times New Roman" w:hAnsi="Times New Roman" w:eastAsia="楷体_GB2312" w:cs="Times New Roman"/>
          <w:sz w:val="34"/>
          <w:szCs w:val="34"/>
          <w:lang w:val="en-US" w:eastAsia="zh-Hans"/>
        </w:rPr>
        <w:t>40</w:t>
      </w:r>
      <w:r>
        <w:rPr>
          <w:rFonts w:hint="eastAsia" w:ascii="仿宋" w:hAnsi="仿宋" w:eastAsia="仿宋" w:cs="仿宋"/>
          <w:kern w:val="2"/>
          <w:sz w:val="34"/>
          <w:szCs w:val="34"/>
          <w:lang w:val="en-US" w:eastAsia="zh-Hans" w:bidi="ar-SA"/>
        </w:rPr>
        <w:t>分钟内书面报告。对于死亡人数接近或者可能超过</w:t>
      </w:r>
      <w:r>
        <w:rPr>
          <w:rFonts w:hint="default" w:ascii="Times New Roman" w:hAnsi="Times New Roman" w:eastAsia="楷体_GB2312" w:cs="Times New Roman"/>
          <w:sz w:val="34"/>
          <w:szCs w:val="34"/>
          <w:lang w:val="en-US" w:eastAsia="zh-Hans"/>
        </w:rPr>
        <w:t>3</w:t>
      </w:r>
      <w:r>
        <w:rPr>
          <w:rFonts w:hint="eastAsia" w:ascii="仿宋" w:hAnsi="仿宋" w:eastAsia="仿宋" w:cs="仿宋"/>
          <w:kern w:val="2"/>
          <w:sz w:val="34"/>
          <w:szCs w:val="34"/>
          <w:lang w:val="en-US" w:eastAsia="zh-Hans" w:bidi="ar-SA"/>
        </w:rPr>
        <w:t>人的突发事件，已经或者有可能引发舆情炒作、造成负面影响的突发事件，区委、区政府按照规定第一时间上报。</w:t>
      </w:r>
    </w:p>
    <w:p>
      <w:pPr>
        <w:spacing w:line="240" w:lineRule="auto"/>
        <w:ind w:firstLine="645"/>
        <w:rPr>
          <w:rFonts w:hint="eastAsia" w:ascii="仿宋" w:hAnsi="仿宋" w:eastAsia="仿宋" w:cs="仿宋"/>
          <w:kern w:val="2"/>
          <w:sz w:val="34"/>
          <w:szCs w:val="34"/>
          <w:lang w:val="en-US" w:eastAsia="zh-Hans" w:bidi="ar-SA"/>
        </w:rPr>
      </w:pPr>
      <w:r>
        <w:rPr>
          <w:rFonts w:ascii="Times New Roman" w:hAnsi="Times New Roman" w:eastAsia="楷体_GB2312" w:cs="Times New Roman"/>
          <w:sz w:val="34"/>
          <w:szCs w:val="34"/>
        </w:rPr>
        <w:t>3.4.5</w:t>
      </w:r>
      <w:r>
        <w:rPr>
          <w:rFonts w:ascii="Times New Roman" w:hAnsi="Times New Roman" w:eastAsia="仿宋" w:cs="Times New Roman"/>
          <w:sz w:val="34"/>
          <w:szCs w:val="34"/>
        </w:rPr>
        <w:t xml:space="preserve"> </w:t>
      </w:r>
      <w:r>
        <w:rPr>
          <w:rFonts w:hint="eastAsia" w:ascii="仿宋" w:hAnsi="仿宋" w:eastAsia="仿宋" w:cs="仿宋"/>
          <w:kern w:val="2"/>
          <w:sz w:val="34"/>
          <w:szCs w:val="34"/>
          <w:lang w:val="en-US" w:eastAsia="zh-Hans" w:bidi="ar-SA"/>
        </w:rPr>
        <w:t>信息报告分为首报、续报、终报。报告内容一般包括报告单位、报告人姓名、信息来源、事发时间和地点、人员伤亡和失联情况、影响范围和危害程度、是否会发生次生灾害等信息。书面报告注明报告人与审核人。书面报送信息还应在以上内容基础上，进一步完善环境影响、建筑倒塌损坏情况、交通通信电力等基础设施损毁情况、应急救援情况和已经采取的措施等，并及时续报突发事件动态处置进展。对性质严重、情况复杂、后续工作时间较长的突发事件，实行“日报告”制度。区领导作出批示、指示要求后，相关部门（单位）要及时报告落实情况。</w:t>
      </w:r>
    </w:p>
    <w:p>
      <w:pPr>
        <w:keepNext/>
        <w:keepLines/>
        <w:spacing w:line="240" w:lineRule="auto"/>
        <w:ind w:firstLine="680" w:firstLineChars="200"/>
        <w:jc w:val="left"/>
        <w:outlineLvl w:val="1"/>
        <w:rPr>
          <w:rFonts w:ascii="Times New Roman" w:hAnsi="Times New Roman" w:eastAsia="楷体_GB2312" w:cs="Times New Roman"/>
          <w:sz w:val="34"/>
          <w:szCs w:val="34"/>
        </w:rPr>
      </w:pPr>
      <w:bookmarkStart w:id="157" w:name="_Toc1275836524_WPSOffice_Level2"/>
      <w:bookmarkStart w:id="158" w:name="_Toc1972351741"/>
      <w:bookmarkStart w:id="159" w:name="_Toc58786349"/>
      <w:bookmarkStart w:id="160" w:name="_Toc1036540361_WPSOffice_Level2"/>
      <w:bookmarkStart w:id="161" w:name="_Toc652947817"/>
      <w:bookmarkStart w:id="162" w:name="_Toc41598885_WPSOffice_Level2"/>
      <w:r>
        <w:rPr>
          <w:rFonts w:ascii="Times New Roman" w:hAnsi="Times New Roman" w:eastAsia="楷体_GB2312" w:cs="Times New Roman"/>
          <w:sz w:val="34"/>
          <w:szCs w:val="34"/>
        </w:rPr>
        <w:t xml:space="preserve">3.5 </w:t>
      </w:r>
      <w:r>
        <w:rPr>
          <w:rFonts w:hint="eastAsia" w:ascii="楷体" w:hAnsi="楷体" w:eastAsia="楷体" w:cs="楷体"/>
          <w:kern w:val="0"/>
          <w:sz w:val="34"/>
          <w:szCs w:val="34"/>
          <w:lang w:val="zh-CN" w:eastAsia="zh-CN"/>
        </w:rPr>
        <w:t>先期处置</w:t>
      </w:r>
      <w:bookmarkEnd w:id="157"/>
      <w:bookmarkEnd w:id="158"/>
      <w:bookmarkEnd w:id="159"/>
      <w:bookmarkEnd w:id="160"/>
      <w:bookmarkEnd w:id="161"/>
      <w:bookmarkEnd w:id="162"/>
    </w:p>
    <w:p>
      <w:pPr>
        <w:spacing w:line="240" w:lineRule="auto"/>
        <w:ind w:firstLine="645"/>
        <w:rPr>
          <w:rFonts w:ascii="Times New Roman" w:hAnsi="Times New Roman" w:eastAsia="仿宋_GB2312" w:cs="Times New Roman"/>
          <w:sz w:val="34"/>
          <w:szCs w:val="34"/>
        </w:rPr>
      </w:pPr>
      <w:r>
        <w:rPr>
          <w:rFonts w:ascii="Times New Roman" w:hAnsi="Times New Roman" w:eastAsia="仿宋" w:cs="Times New Roman"/>
          <w:sz w:val="34"/>
          <w:szCs w:val="34"/>
        </w:rPr>
        <w:t xml:space="preserve">3.5.1 </w:t>
      </w:r>
      <w:r>
        <w:rPr>
          <w:rFonts w:hint="eastAsia" w:ascii="仿宋" w:hAnsi="仿宋" w:eastAsia="仿宋" w:cs="仿宋"/>
          <w:kern w:val="2"/>
          <w:sz w:val="34"/>
          <w:szCs w:val="34"/>
          <w:lang w:val="en-US" w:eastAsia="zh-Hans" w:bidi="ar-SA"/>
        </w:rPr>
        <w:t>事发单位应立即组织本单位工作人员或应急救援队伍全力营救、疏散、安置受到威胁的人员；控制危险源，标明危险区域，封锁现场或危险场所，采取必要措施防止危害扩散；控制可疑传染源，积极救治病人，加强个人防护；及时向属地街道办事处及有关部门（单位）报告，情况紧急时可直接向区人民政府报告。对因本单位问题引发的或主体是本单位人员的社会安全事件，事发单位负责人要迅速到现场劝解疏导。</w:t>
      </w:r>
    </w:p>
    <w:p>
      <w:pPr>
        <w:spacing w:line="240" w:lineRule="auto"/>
        <w:ind w:firstLine="645"/>
        <w:rPr>
          <w:rFonts w:ascii="Times New Roman" w:hAnsi="Times New Roman" w:eastAsia="仿宋" w:cs="Times New Roman"/>
          <w:sz w:val="34"/>
          <w:szCs w:val="34"/>
        </w:rPr>
      </w:pPr>
      <w:r>
        <w:rPr>
          <w:rFonts w:ascii="Times New Roman" w:hAnsi="Times New Roman" w:eastAsia="仿宋" w:cs="Times New Roman"/>
          <w:sz w:val="34"/>
          <w:szCs w:val="34"/>
        </w:rPr>
        <w:t xml:space="preserve">3.5.2 </w:t>
      </w:r>
      <w:r>
        <w:rPr>
          <w:rFonts w:hint="eastAsia" w:ascii="仿宋" w:hAnsi="仿宋" w:eastAsia="仿宋" w:cs="仿宋"/>
          <w:kern w:val="2"/>
          <w:sz w:val="34"/>
          <w:szCs w:val="34"/>
          <w:lang w:val="en-US" w:eastAsia="zh-Hans" w:bidi="ar-SA"/>
        </w:rPr>
        <w:t>事发地居民委员会及其他组织要立即自行开展宣传动员，组织群众开展自救互救，协助维护社会秩序，并按照人民政府的决定</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命令落实关于突发事件应对的要求。</w:t>
      </w:r>
    </w:p>
    <w:p>
      <w:pPr>
        <w:spacing w:line="240" w:lineRule="auto"/>
        <w:ind w:firstLine="645"/>
        <w:rPr>
          <w:rFonts w:ascii="Times New Roman" w:hAnsi="Times New Roman" w:eastAsia="仿宋_GB2312" w:cs="Times New Roman"/>
          <w:sz w:val="34"/>
          <w:szCs w:val="34"/>
        </w:rPr>
      </w:pPr>
      <w:r>
        <w:rPr>
          <w:rFonts w:ascii="Times New Roman" w:hAnsi="Times New Roman" w:eastAsia="仿宋" w:cs="Times New Roman"/>
          <w:sz w:val="34"/>
          <w:szCs w:val="34"/>
        </w:rPr>
        <w:t xml:space="preserve">3.5.3 </w:t>
      </w:r>
      <w:r>
        <w:rPr>
          <w:rFonts w:hint="eastAsia" w:ascii="仿宋" w:hAnsi="仿宋" w:eastAsia="仿宋" w:cs="仿宋"/>
          <w:kern w:val="2"/>
          <w:sz w:val="34"/>
          <w:szCs w:val="34"/>
          <w:lang w:val="en-US" w:eastAsia="zh-Hans" w:bidi="ar-SA"/>
        </w:rPr>
        <w:t>事发地街道办事处组织调动警务人员、保安员、医务人员、红十字救护员并协调民兵、预备役人员等辖区应急救援力量赶赴现场，开展救护伤员、疏散群众、控制现场、抢险救援等先期处置工作，并及时向区人民政府报告。</w:t>
      </w:r>
    </w:p>
    <w:p>
      <w:pPr>
        <w:spacing w:line="240" w:lineRule="auto"/>
        <w:ind w:firstLine="645"/>
        <w:rPr>
          <w:rFonts w:ascii="Times New Roman" w:hAnsi="Times New Roman" w:eastAsia="仿宋_GB2312" w:cs="Times New Roman"/>
          <w:sz w:val="34"/>
          <w:szCs w:val="34"/>
        </w:rPr>
      </w:pPr>
      <w:r>
        <w:rPr>
          <w:rFonts w:ascii="Times New Roman" w:hAnsi="Times New Roman" w:eastAsia="仿宋" w:cs="Times New Roman"/>
          <w:sz w:val="34"/>
          <w:szCs w:val="34"/>
        </w:rPr>
        <w:t xml:space="preserve">3.5.4 </w:t>
      </w:r>
      <w:r>
        <w:rPr>
          <w:rFonts w:hint="eastAsia" w:ascii="仿宋" w:hAnsi="仿宋" w:eastAsia="仿宋" w:cs="仿宋"/>
          <w:kern w:val="2"/>
          <w:sz w:val="34"/>
          <w:szCs w:val="34"/>
          <w:lang w:val="en-US" w:eastAsia="zh-Hans" w:bidi="ar-SA"/>
        </w:rPr>
        <w:t>区人民政府接报后，迅速核实突发事件基本情况，对事态发展进行科学研判后，立即开展应急救援行动，组织专业应急队伍和社会应急力量参与抢险救援，并在规定时间内向市人民政府报告。</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3.5.5 </w:t>
      </w:r>
      <w:r>
        <w:rPr>
          <w:rFonts w:hint="eastAsia" w:ascii="仿宋" w:hAnsi="仿宋" w:eastAsia="仿宋" w:cs="仿宋"/>
          <w:kern w:val="2"/>
          <w:sz w:val="34"/>
          <w:szCs w:val="34"/>
          <w:lang w:val="en-US" w:eastAsia="zh-Hans" w:bidi="ar-SA"/>
        </w:rPr>
        <w:t>发生或确认即将发生突发事件后，公民、法人和其他组织应迅速开展自救互救，并采取必要措施防止危害扩大；服从现场指挥部、行业主管部门以及事发地街道办事处的指挥和安排，配合做好救援和保障等应急措施。机关、团体、企事业单位应根据应对突发事件实际需要，及时开放办公楼、体育馆、商场、宾馆、饭店等场所，提供应急避险安置服务。</w:t>
      </w:r>
    </w:p>
    <w:p>
      <w:pPr>
        <w:keepNext/>
        <w:keepLines/>
        <w:spacing w:line="240" w:lineRule="auto"/>
        <w:ind w:firstLine="680" w:firstLineChars="200"/>
        <w:jc w:val="left"/>
        <w:outlineLvl w:val="1"/>
        <w:rPr>
          <w:rFonts w:ascii="Times New Roman" w:hAnsi="Times New Roman" w:eastAsia="楷体_GB2312" w:cs="Times New Roman"/>
          <w:sz w:val="34"/>
          <w:szCs w:val="34"/>
        </w:rPr>
      </w:pPr>
      <w:bookmarkStart w:id="163" w:name="_Toc1220274920_WPSOffice_Level2"/>
      <w:bookmarkStart w:id="164" w:name="_Toc746502863_WPSOffice_Level2"/>
      <w:bookmarkStart w:id="165" w:name="_Toc758135895"/>
      <w:bookmarkStart w:id="166" w:name="_Toc452524149"/>
      <w:bookmarkStart w:id="167" w:name="_Toc360243573_WPSOffice_Level2"/>
      <w:bookmarkStart w:id="168" w:name="_Toc58786350"/>
      <w:r>
        <w:rPr>
          <w:rFonts w:ascii="Times New Roman" w:hAnsi="Times New Roman" w:eastAsia="楷体_GB2312" w:cs="Times New Roman"/>
          <w:sz w:val="34"/>
          <w:szCs w:val="34"/>
        </w:rPr>
        <w:t xml:space="preserve">3.6 </w:t>
      </w:r>
      <w:r>
        <w:rPr>
          <w:rFonts w:hint="eastAsia" w:ascii="楷体" w:hAnsi="楷体" w:eastAsia="楷体" w:cs="楷体"/>
          <w:kern w:val="0"/>
          <w:sz w:val="34"/>
          <w:szCs w:val="34"/>
          <w:lang w:val="zh-CN" w:eastAsia="zh-CN"/>
        </w:rPr>
        <w:t>应急响应</w:t>
      </w:r>
      <w:bookmarkEnd w:id="163"/>
      <w:bookmarkEnd w:id="164"/>
      <w:bookmarkEnd w:id="165"/>
      <w:bookmarkEnd w:id="166"/>
      <w:bookmarkEnd w:id="167"/>
      <w:bookmarkEnd w:id="168"/>
    </w:p>
    <w:p>
      <w:pPr>
        <w:keepNext/>
        <w:keepLines/>
        <w:spacing w:line="240" w:lineRule="auto"/>
        <w:ind w:firstLine="680" w:firstLineChars="200"/>
        <w:jc w:val="left"/>
        <w:outlineLvl w:val="2"/>
        <w:rPr>
          <w:rFonts w:ascii="Times New Roman" w:hAnsi="Times New Roman" w:eastAsia="仿宋_GB2312" w:cs="Times New Roman"/>
          <w:sz w:val="34"/>
          <w:szCs w:val="34"/>
        </w:rPr>
      </w:pPr>
      <w:bookmarkStart w:id="169" w:name="_Toc969509614"/>
      <w:bookmarkStart w:id="170" w:name="_Toc58786351"/>
      <w:bookmarkStart w:id="171" w:name="_Toc870859377_WPSOffice_Level3"/>
      <w:bookmarkStart w:id="172" w:name="_Toc1333778216"/>
      <w:bookmarkStart w:id="173" w:name="_Toc2082424662_WPSOffice_Level3"/>
      <w:r>
        <w:rPr>
          <w:rFonts w:ascii="Times New Roman" w:hAnsi="Times New Roman" w:eastAsia="仿宋_GB2312" w:cs="Times New Roman"/>
          <w:sz w:val="34"/>
          <w:szCs w:val="34"/>
        </w:rPr>
        <w:t xml:space="preserve">3.6.1 </w:t>
      </w:r>
      <w:r>
        <w:rPr>
          <w:rFonts w:hint="eastAsia" w:ascii="仿宋" w:hAnsi="仿宋" w:eastAsia="仿宋" w:cs="仿宋"/>
          <w:b/>
          <w:bCs/>
          <w:sz w:val="34"/>
          <w:szCs w:val="34"/>
        </w:rPr>
        <w:t>分级响应</w:t>
      </w:r>
      <w:bookmarkEnd w:id="169"/>
      <w:bookmarkEnd w:id="170"/>
      <w:bookmarkEnd w:id="171"/>
      <w:bookmarkEnd w:id="172"/>
      <w:bookmarkEnd w:id="173"/>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区级层面负责初判发生较大、一般突发事件的应对工作，协助市级层面应对初判发生特别重大、重大突发事件，以及跨区的突发事件。如果事件本身较为敏感，或发生在重点地区或重大活动举办、重要会议召开等时期，适当提高响应级别，并视发展态势及时调整响应级别，避免响应不足或响应过度。</w:t>
      </w:r>
      <w:bookmarkStart w:id="174" w:name="_Toc1770299075_WPSOffice_Level3"/>
      <w:bookmarkStart w:id="175" w:name="_Toc1376168926"/>
      <w:bookmarkStart w:id="176" w:name="_Toc1432494934_WPSOffice_Level3"/>
      <w:bookmarkStart w:id="177" w:name="_Toc1589652709"/>
    </w:p>
    <w:p>
      <w:pPr>
        <w:adjustRightInd w:val="0"/>
        <w:spacing w:line="240" w:lineRule="auto"/>
        <w:ind w:firstLine="680" w:firstLineChars="200"/>
        <w:outlineLvl w:val="2"/>
        <w:rPr>
          <w:rFonts w:ascii="Times New Roman" w:hAnsi="Times New Roman" w:eastAsia="仿宋_GB2312" w:cs="Times New Roman"/>
          <w:sz w:val="34"/>
          <w:szCs w:val="34"/>
          <w:highlight w:val="none"/>
        </w:rPr>
      </w:pPr>
      <w:r>
        <w:rPr>
          <w:rFonts w:ascii="Times New Roman" w:hAnsi="Times New Roman" w:eastAsia="仿宋_GB2312" w:cs="Times New Roman"/>
          <w:sz w:val="34"/>
          <w:szCs w:val="34"/>
        </w:rPr>
        <w:t xml:space="preserve">3.6.2 </w:t>
      </w:r>
      <w:r>
        <w:rPr>
          <w:rFonts w:hint="eastAsia" w:ascii="仿宋" w:hAnsi="仿宋" w:eastAsia="仿宋" w:cs="仿宋"/>
          <w:b/>
          <w:bCs/>
          <w:sz w:val="34"/>
          <w:szCs w:val="34"/>
        </w:rPr>
        <w:t>响应级别</w:t>
      </w:r>
      <w:bookmarkEnd w:id="174"/>
      <w:bookmarkEnd w:id="175"/>
      <w:bookmarkEnd w:id="176"/>
      <w:bookmarkEnd w:id="177"/>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本区应急响应原则上由高到低分为四级</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一级</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二级</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三级</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四级</w:t>
      </w:r>
      <w:r>
        <w:rPr>
          <w:rFonts w:hint="default" w:ascii="仿宋" w:hAnsi="仿宋" w:eastAsia="仿宋" w:cs="仿宋"/>
          <w:kern w:val="2"/>
          <w:sz w:val="34"/>
          <w:szCs w:val="34"/>
          <w:lang w:val="en-US" w:eastAsia="zh-Hans" w:bidi="ar-SA"/>
        </w:rPr>
        <w:t>。</w:t>
      </w:r>
    </w:p>
    <w:p>
      <w:pPr>
        <w:adjustRightInd w:val="0"/>
        <w:spacing w:line="240" w:lineRule="auto"/>
        <w:ind w:firstLine="682" w:firstLineChars="200"/>
        <w:rPr>
          <w:rFonts w:hint="eastAsia" w:ascii="Times New Roman" w:hAnsi="Times New Roman" w:eastAsia="仿宋_GB2312" w:cs="Times New Roman"/>
          <w:b w:val="0"/>
          <w:bCs w:val="0"/>
          <w:color w:val="auto"/>
          <w:sz w:val="34"/>
          <w:szCs w:val="34"/>
        </w:rPr>
      </w:pPr>
      <w:r>
        <w:rPr>
          <w:rFonts w:hint="default" w:ascii="仿宋" w:hAnsi="仿宋" w:eastAsia="仿宋" w:cs="仿宋"/>
          <w:b/>
          <w:bCs/>
          <w:color w:val="auto"/>
          <w:sz w:val="34"/>
          <w:szCs w:val="34"/>
        </w:rPr>
        <w:t>（1）</w:t>
      </w:r>
      <w:r>
        <w:rPr>
          <w:rFonts w:hint="eastAsia" w:ascii="仿宋" w:hAnsi="仿宋" w:eastAsia="仿宋" w:cs="仿宋"/>
          <w:b/>
          <w:bCs/>
          <w:color w:val="auto"/>
          <w:sz w:val="34"/>
          <w:szCs w:val="34"/>
        </w:rPr>
        <w:t>一级响应。</w:t>
      </w:r>
      <w:r>
        <w:rPr>
          <w:rFonts w:hint="eastAsia" w:ascii="仿宋" w:hAnsi="仿宋" w:eastAsia="仿宋" w:cs="仿宋"/>
          <w:kern w:val="2"/>
          <w:sz w:val="34"/>
          <w:szCs w:val="34"/>
          <w:lang w:val="en-US" w:eastAsia="zh-Hans" w:bidi="ar-SA"/>
        </w:rPr>
        <w:t>本区发生特别重大突发事件的；突发事件涉及本区及相邻行政区域且呈现扩散态势，需市人民政府统一指挥应急救援行动的；市委</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市政府决定启动涉及本区的一级应急响应的。</w:t>
      </w:r>
    </w:p>
    <w:p>
      <w:pPr>
        <w:adjustRightInd w:val="0"/>
        <w:spacing w:line="240" w:lineRule="auto"/>
        <w:ind w:firstLine="682" w:firstLineChars="200"/>
        <w:rPr>
          <w:rFonts w:hint="eastAsia" w:ascii="Times New Roman" w:hAnsi="Times New Roman" w:eastAsia="仿宋_GB2312" w:cs="Times New Roman"/>
          <w:b w:val="0"/>
          <w:bCs w:val="0"/>
          <w:color w:val="auto"/>
          <w:sz w:val="34"/>
          <w:szCs w:val="34"/>
        </w:rPr>
      </w:pPr>
      <w:r>
        <w:rPr>
          <w:rFonts w:hint="default" w:ascii="仿宋" w:hAnsi="仿宋" w:eastAsia="仿宋" w:cs="仿宋"/>
          <w:b/>
          <w:bCs/>
          <w:color w:val="auto"/>
          <w:sz w:val="34"/>
          <w:szCs w:val="34"/>
        </w:rPr>
        <w:t>（2）</w:t>
      </w:r>
      <w:r>
        <w:rPr>
          <w:rFonts w:hint="eastAsia" w:ascii="仿宋" w:hAnsi="仿宋" w:eastAsia="仿宋" w:cs="仿宋"/>
          <w:b/>
          <w:bCs/>
          <w:color w:val="auto"/>
          <w:sz w:val="34"/>
          <w:szCs w:val="34"/>
        </w:rPr>
        <w:t>二级响应。</w:t>
      </w:r>
      <w:r>
        <w:rPr>
          <w:rFonts w:hint="eastAsia" w:ascii="仿宋" w:hAnsi="仿宋" w:eastAsia="仿宋" w:cs="仿宋"/>
          <w:kern w:val="2"/>
          <w:sz w:val="34"/>
          <w:szCs w:val="34"/>
          <w:lang w:val="en-US" w:eastAsia="zh-Hans" w:bidi="ar-SA"/>
        </w:rPr>
        <w:t>本区发生重大突发事件的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突发事件涉及本区及相邻行政区域</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超出区人民政府处置能力，需市人民政府组织力量处置的；市级层面决定启动涉及本区的二级应急响应的。</w:t>
      </w:r>
    </w:p>
    <w:p>
      <w:pPr>
        <w:adjustRightInd w:val="0"/>
        <w:spacing w:line="240" w:lineRule="auto"/>
        <w:ind w:firstLine="682" w:firstLineChars="200"/>
        <w:rPr>
          <w:rFonts w:ascii="Times New Roman" w:hAnsi="Times New Roman" w:eastAsia="仿宋_GB2312" w:cs="Times New Roman"/>
          <w:b w:val="0"/>
          <w:bCs w:val="0"/>
          <w:color w:val="auto"/>
          <w:sz w:val="34"/>
          <w:szCs w:val="34"/>
        </w:rPr>
      </w:pPr>
      <w:r>
        <w:rPr>
          <w:rFonts w:hint="default" w:ascii="仿宋" w:hAnsi="仿宋" w:eastAsia="仿宋" w:cs="仿宋"/>
          <w:b/>
          <w:bCs/>
          <w:color w:val="auto"/>
          <w:sz w:val="34"/>
          <w:szCs w:val="34"/>
        </w:rPr>
        <w:t>（3）</w:t>
      </w:r>
      <w:r>
        <w:rPr>
          <w:rFonts w:hint="eastAsia" w:ascii="仿宋" w:hAnsi="仿宋" w:eastAsia="仿宋" w:cs="仿宋"/>
          <w:b/>
          <w:bCs/>
          <w:color w:val="auto"/>
          <w:sz w:val="34"/>
          <w:szCs w:val="34"/>
        </w:rPr>
        <w:t>三级响应。</w:t>
      </w:r>
      <w:r>
        <w:rPr>
          <w:rFonts w:hint="eastAsia" w:ascii="仿宋" w:hAnsi="仿宋" w:eastAsia="仿宋" w:cs="仿宋"/>
          <w:kern w:val="2"/>
          <w:sz w:val="34"/>
          <w:szCs w:val="34"/>
          <w:lang w:val="en-US" w:eastAsia="zh-Hans" w:bidi="ar-SA"/>
        </w:rPr>
        <w:t>本区发生较大突发事件的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市级层面启动涉及本区的三级或四级应急响应的。</w:t>
      </w:r>
    </w:p>
    <w:p>
      <w:pPr>
        <w:adjustRightInd w:val="0"/>
        <w:spacing w:line="240" w:lineRule="auto"/>
        <w:ind w:firstLine="682" w:firstLineChars="200"/>
        <w:rPr>
          <w:rFonts w:hint="eastAsia" w:ascii="Times New Roman" w:hAnsi="Times New Roman" w:eastAsia="仿宋_GB2312" w:cs="Times New Roman"/>
          <w:b w:val="0"/>
          <w:bCs w:val="0"/>
          <w:color w:val="auto"/>
          <w:sz w:val="34"/>
          <w:szCs w:val="34"/>
          <w:lang w:val="en-US" w:eastAsia="zh-Hans"/>
        </w:rPr>
      </w:pPr>
      <w:r>
        <w:rPr>
          <w:rFonts w:hint="default" w:ascii="仿宋" w:hAnsi="仿宋" w:eastAsia="仿宋" w:cs="仿宋"/>
          <w:b/>
          <w:bCs/>
          <w:color w:val="auto"/>
          <w:sz w:val="34"/>
          <w:szCs w:val="34"/>
        </w:rPr>
        <w:t>（4）</w:t>
      </w:r>
      <w:r>
        <w:rPr>
          <w:rFonts w:hint="eastAsia" w:ascii="仿宋" w:hAnsi="仿宋" w:eastAsia="仿宋" w:cs="仿宋"/>
          <w:b/>
          <w:bCs/>
          <w:color w:val="auto"/>
          <w:sz w:val="34"/>
          <w:szCs w:val="34"/>
        </w:rPr>
        <w:t>四级响应。</w:t>
      </w:r>
      <w:r>
        <w:rPr>
          <w:rFonts w:hint="eastAsia" w:ascii="仿宋" w:hAnsi="仿宋" w:eastAsia="仿宋" w:cs="仿宋"/>
          <w:kern w:val="2"/>
          <w:sz w:val="34"/>
          <w:szCs w:val="34"/>
          <w:lang w:val="en-US" w:eastAsia="zh-Hans" w:bidi="ar-SA"/>
        </w:rPr>
        <w:t>本区发生一般突发事件的。</w:t>
      </w:r>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各</w:t>
      </w:r>
      <w:bookmarkStart w:id="178" w:name="_Toc857330518_WPSOffice_Level2"/>
      <w:r>
        <w:rPr>
          <w:rFonts w:hint="eastAsia" w:ascii="仿宋" w:hAnsi="仿宋" w:eastAsia="仿宋" w:cs="仿宋"/>
          <w:kern w:val="2"/>
          <w:sz w:val="34"/>
          <w:szCs w:val="34"/>
          <w:lang w:val="en-US" w:eastAsia="zh-Hans" w:bidi="ar-SA"/>
        </w:rPr>
        <w:t>区级专项应急预案的响应级别应参照</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南开区突发事件总体应急预案</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和市级专项应急预案的应急响应级别</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并结合本区实际情况设置</w:t>
      </w:r>
      <w:r>
        <w:rPr>
          <w:rFonts w:hint="default" w:ascii="仿宋" w:hAnsi="仿宋" w:eastAsia="仿宋" w:cs="仿宋"/>
          <w:kern w:val="2"/>
          <w:sz w:val="34"/>
          <w:szCs w:val="34"/>
          <w:lang w:val="en-US" w:eastAsia="zh-Hans" w:bidi="ar-SA"/>
        </w:rPr>
        <w:t>。</w:t>
      </w:r>
    </w:p>
    <w:p>
      <w:pPr>
        <w:spacing w:line="240" w:lineRule="auto"/>
        <w:ind w:firstLine="680" w:firstLineChars="200"/>
        <w:rPr>
          <w:rFonts w:ascii="Times New Roman" w:hAnsi="Times New Roman" w:eastAsia="楷体_GB2312" w:cs="Times New Roman"/>
          <w:sz w:val="34"/>
          <w:szCs w:val="34"/>
        </w:rPr>
      </w:pPr>
      <w:bookmarkStart w:id="179" w:name="_Toc691751590_WPSOffice_Level2"/>
      <w:bookmarkStart w:id="180" w:name="_Toc874152667_WPSOffice_Level2"/>
      <w:r>
        <w:rPr>
          <w:rFonts w:ascii="Times New Roman" w:hAnsi="Times New Roman" w:eastAsia="楷体_GB2312" w:cs="Times New Roman"/>
          <w:sz w:val="34"/>
          <w:szCs w:val="34"/>
        </w:rPr>
        <w:t xml:space="preserve">3.7 </w:t>
      </w:r>
      <w:bookmarkStart w:id="181" w:name="_Toc58786353"/>
      <w:bookmarkStart w:id="182" w:name="_Toc449027836"/>
      <w:bookmarkStart w:id="183" w:name="_Toc1556974690"/>
      <w:r>
        <w:rPr>
          <w:rFonts w:hint="eastAsia" w:ascii="楷体" w:hAnsi="楷体" w:eastAsia="楷体" w:cs="楷体"/>
          <w:kern w:val="0"/>
          <w:sz w:val="34"/>
          <w:szCs w:val="34"/>
          <w:lang w:val="zh-CN" w:eastAsia="zh-CN"/>
        </w:rPr>
        <w:t>指挥协调</w:t>
      </w:r>
      <w:bookmarkEnd w:id="178"/>
      <w:bookmarkEnd w:id="179"/>
      <w:bookmarkEnd w:id="180"/>
      <w:bookmarkEnd w:id="181"/>
      <w:bookmarkEnd w:id="182"/>
      <w:bookmarkEnd w:id="183"/>
    </w:p>
    <w:p>
      <w:pPr>
        <w:keepNext/>
        <w:keepLines/>
        <w:numPr>
          <w:ilvl w:val="0"/>
          <w:numId w:val="0"/>
        </w:numPr>
        <w:spacing w:line="240" w:lineRule="auto"/>
        <w:ind w:left="640" w:leftChars="0"/>
        <w:jc w:val="left"/>
        <w:outlineLvl w:val="2"/>
        <w:rPr>
          <w:rFonts w:ascii="Times New Roman" w:hAnsi="Times New Roman" w:eastAsia="仿宋_GB2312" w:cs="Times New Roman"/>
          <w:bCs/>
          <w:sz w:val="34"/>
          <w:szCs w:val="34"/>
        </w:rPr>
      </w:pPr>
      <w:bookmarkStart w:id="184" w:name="_Toc503189221_WPSOffice_Level3"/>
      <w:bookmarkStart w:id="185" w:name="_Toc553304094"/>
      <w:bookmarkStart w:id="186" w:name="_Toc58786354"/>
      <w:bookmarkStart w:id="187" w:name="_Toc985376135"/>
      <w:r>
        <w:rPr>
          <w:rFonts w:ascii="Times New Roman" w:hAnsi="Times New Roman" w:eastAsia="仿宋_GB2312" w:cs="Times New Roman"/>
          <w:bCs/>
          <w:sz w:val="34"/>
          <w:szCs w:val="34"/>
        </w:rPr>
        <w:t>3</w:t>
      </w:r>
      <w:r>
        <w:rPr>
          <w:rFonts w:hint="eastAsia" w:ascii="Times New Roman" w:hAnsi="Times New Roman" w:eastAsia="仿宋_GB2312" w:cs="Times New Roman"/>
          <w:bCs/>
          <w:sz w:val="34"/>
          <w:szCs w:val="34"/>
          <w:lang w:val="en-US" w:eastAsia="zh-Hans"/>
        </w:rPr>
        <w:t>.</w:t>
      </w:r>
      <w:r>
        <w:rPr>
          <w:rFonts w:hint="default" w:ascii="Times New Roman" w:hAnsi="Times New Roman" w:eastAsia="仿宋_GB2312" w:cs="Times New Roman"/>
          <w:bCs/>
          <w:sz w:val="34"/>
          <w:szCs w:val="34"/>
          <w:lang w:eastAsia="zh-Hans"/>
        </w:rPr>
        <w:t>7</w:t>
      </w:r>
      <w:r>
        <w:rPr>
          <w:rFonts w:hint="eastAsia" w:ascii="Times New Roman" w:hAnsi="Times New Roman" w:eastAsia="仿宋_GB2312" w:cs="Times New Roman"/>
          <w:bCs/>
          <w:sz w:val="34"/>
          <w:szCs w:val="34"/>
          <w:lang w:val="en-US" w:eastAsia="zh-Hans"/>
        </w:rPr>
        <w:t>.</w:t>
      </w:r>
      <w:r>
        <w:rPr>
          <w:rFonts w:hint="default" w:ascii="Times New Roman" w:hAnsi="Times New Roman" w:eastAsia="仿宋_GB2312" w:cs="Times New Roman"/>
          <w:bCs/>
          <w:sz w:val="34"/>
          <w:szCs w:val="34"/>
          <w:lang w:eastAsia="zh-Hans"/>
        </w:rPr>
        <w:t>1</w:t>
      </w:r>
      <w:bookmarkStart w:id="188" w:name="_Toc30624340_WPSOffice_Level3"/>
      <w:r>
        <w:rPr>
          <w:rFonts w:hint="default" w:ascii="Times New Roman" w:hAnsi="Times New Roman" w:eastAsia="仿宋_GB2312" w:cs="Times New Roman"/>
          <w:bCs/>
          <w:sz w:val="34"/>
          <w:szCs w:val="34"/>
          <w:lang w:eastAsia="zh-Hans"/>
        </w:rPr>
        <w:t xml:space="preserve"> </w:t>
      </w:r>
      <w:r>
        <w:rPr>
          <w:rFonts w:hint="eastAsia" w:ascii="仿宋" w:hAnsi="仿宋" w:eastAsia="仿宋" w:cs="仿宋"/>
          <w:b/>
          <w:bCs/>
          <w:sz w:val="34"/>
          <w:szCs w:val="34"/>
        </w:rPr>
        <w:t>指挥协调机制</w:t>
      </w:r>
      <w:bookmarkEnd w:id="184"/>
      <w:bookmarkEnd w:id="185"/>
      <w:bookmarkEnd w:id="186"/>
      <w:bookmarkEnd w:id="187"/>
      <w:bookmarkEnd w:id="188"/>
    </w:p>
    <w:p>
      <w:pPr>
        <w:spacing w:line="240" w:lineRule="auto"/>
        <w:ind w:firstLine="682" w:firstLineChars="200"/>
        <w:rPr>
          <w:rFonts w:hint="eastAsia" w:ascii="仿宋" w:hAnsi="仿宋" w:eastAsia="仿宋" w:cs="仿宋"/>
          <w:b/>
          <w:bCs/>
          <w:color w:val="auto"/>
          <w:sz w:val="34"/>
          <w:szCs w:val="34"/>
        </w:rPr>
      </w:pPr>
      <w:r>
        <w:rPr>
          <w:rFonts w:hint="eastAsia" w:ascii="仿宋" w:hAnsi="仿宋" w:eastAsia="仿宋" w:cs="仿宋"/>
          <w:b/>
          <w:bCs/>
          <w:color w:val="auto"/>
          <w:sz w:val="34"/>
          <w:szCs w:val="34"/>
        </w:rPr>
        <w:t>（1）组织指挥。</w:t>
      </w:r>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在区委领导下，区人民政府统筹应对全区各类突发事件，统一指挥协调各类应急力量和资源开展应急处置工作，指导区级专项应急指挥机构、现场指挥部开展救援处置工作。有关部门按照区级专项应急指挥机构要求做好应急处置有关工作。超出本区处置能力的，应向市人民政府请求支援，并按规定移交指挥权。</w:t>
      </w:r>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各街道办事处对本辖区内各类突发事件应对负有属地管理责任，应按照区委</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区政府要求组织开展应急救援与处置工作。</w:t>
      </w:r>
    </w:p>
    <w:p>
      <w:pPr>
        <w:spacing w:line="240" w:lineRule="auto"/>
        <w:ind w:firstLine="682" w:firstLineChars="200"/>
        <w:rPr>
          <w:rFonts w:hint="eastAsia" w:ascii="仿宋" w:hAnsi="仿宋" w:eastAsia="仿宋" w:cs="仿宋"/>
          <w:b/>
          <w:bCs/>
          <w:color w:val="auto"/>
          <w:sz w:val="34"/>
          <w:szCs w:val="34"/>
        </w:rPr>
      </w:pPr>
      <w:r>
        <w:rPr>
          <w:rFonts w:hint="eastAsia" w:ascii="仿宋" w:hAnsi="仿宋" w:eastAsia="仿宋" w:cs="仿宋"/>
          <w:b/>
          <w:bCs/>
          <w:color w:val="auto"/>
          <w:sz w:val="34"/>
          <w:szCs w:val="34"/>
        </w:rPr>
        <w:t>（2）现场指挥。</w:t>
      </w:r>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突发事件发生后，最先带领处置力量到达现场的部门（单位）负责人应在区人民政府和专项应急指挥机构的指导下，组建临时现场指挥部。区人民政府或相关专项应急指挥机构设立现场指挥部后，临时现场指挥部纳入现场指挥部。现场指挥部要充分听取有关专家意见建议,开设统一的救援队伍集结点、物资接收点和分发点、新闻发布中心,并提供必要的后勤保障。到达突发事件现场的各方面应急力量要及时向现场指挥机构报到、受领任务,接受现场指挥部的统一指挥调度,严格遵守交通管理、信息发布等工作要求,并及时报告现场情况和处置工作进展情况,实现各方信息共享。</w:t>
      </w:r>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市工作组到达现场后，现场指挥部要主动对接、汇报工作，接受业务指导并做好相关保障工作。</w:t>
      </w:r>
    </w:p>
    <w:p>
      <w:pPr>
        <w:spacing w:line="240" w:lineRule="auto"/>
        <w:ind w:firstLine="682" w:firstLineChars="200"/>
        <w:rPr>
          <w:rFonts w:hint="eastAsia" w:ascii="仿宋" w:hAnsi="仿宋" w:eastAsia="仿宋" w:cs="仿宋"/>
          <w:b/>
          <w:bCs/>
          <w:color w:val="auto"/>
          <w:sz w:val="34"/>
          <w:szCs w:val="34"/>
        </w:rPr>
      </w:pPr>
      <w:r>
        <w:rPr>
          <w:rFonts w:hint="eastAsia" w:ascii="仿宋" w:hAnsi="仿宋" w:eastAsia="仿宋" w:cs="仿宋"/>
          <w:b/>
          <w:bCs/>
          <w:color w:val="auto"/>
          <w:sz w:val="34"/>
          <w:szCs w:val="34"/>
          <w:lang w:eastAsia="zh-CN"/>
        </w:rPr>
        <w:t>（</w:t>
      </w:r>
      <w:r>
        <w:rPr>
          <w:rFonts w:hint="eastAsia" w:ascii="仿宋" w:hAnsi="仿宋" w:eastAsia="仿宋" w:cs="仿宋"/>
          <w:b/>
          <w:bCs/>
          <w:color w:val="auto"/>
          <w:sz w:val="34"/>
          <w:szCs w:val="34"/>
          <w:lang w:val="en-US" w:eastAsia="zh-CN"/>
        </w:rPr>
        <w:t>3</w:t>
      </w:r>
      <w:r>
        <w:rPr>
          <w:rFonts w:hint="eastAsia" w:ascii="仿宋" w:hAnsi="仿宋" w:eastAsia="仿宋" w:cs="仿宋"/>
          <w:b/>
          <w:bCs/>
          <w:color w:val="auto"/>
          <w:sz w:val="34"/>
          <w:szCs w:val="34"/>
          <w:lang w:eastAsia="zh-CN"/>
        </w:rPr>
        <w:t>）</w:t>
      </w:r>
      <w:r>
        <w:rPr>
          <w:rFonts w:hint="eastAsia" w:ascii="仿宋" w:hAnsi="仿宋" w:eastAsia="仿宋" w:cs="仿宋"/>
          <w:b/>
          <w:bCs/>
          <w:color w:val="auto"/>
          <w:sz w:val="34"/>
          <w:szCs w:val="34"/>
        </w:rPr>
        <w:t>协同联动。</w:t>
      </w:r>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驻区部队、</w:t>
      </w:r>
      <w:r>
        <w:rPr>
          <w:rFonts w:hint="default" w:ascii="仿宋" w:hAnsi="仿宋" w:eastAsia="仿宋" w:cs="仿宋"/>
          <w:kern w:val="2"/>
          <w:sz w:val="34"/>
          <w:szCs w:val="34"/>
          <w:lang w:val="en-US" w:eastAsia="zh-Hans" w:bidi="ar-SA"/>
        </w:rPr>
        <w:t>区</w:t>
      </w:r>
      <w:r>
        <w:rPr>
          <w:rFonts w:hint="eastAsia" w:ascii="仿宋" w:hAnsi="仿宋" w:eastAsia="仿宋" w:cs="仿宋"/>
          <w:kern w:val="2"/>
          <w:sz w:val="34"/>
          <w:szCs w:val="34"/>
          <w:lang w:val="en-US" w:eastAsia="zh-Hans" w:bidi="ar-SA"/>
        </w:rPr>
        <w:t>消防救援支队根据</w:t>
      </w:r>
      <w:r>
        <w:rPr>
          <w:rFonts w:hint="default" w:ascii="仿宋" w:hAnsi="仿宋" w:eastAsia="仿宋" w:cs="仿宋"/>
          <w:kern w:val="2"/>
          <w:sz w:val="34"/>
          <w:szCs w:val="34"/>
          <w:lang w:val="en-US" w:eastAsia="zh-Hans" w:bidi="ar-SA"/>
        </w:rPr>
        <w:t>有关部署和</w:t>
      </w:r>
      <w:r>
        <w:rPr>
          <w:rFonts w:hint="eastAsia" w:ascii="仿宋" w:hAnsi="仿宋" w:eastAsia="仿宋" w:cs="仿宋"/>
          <w:kern w:val="2"/>
          <w:sz w:val="34"/>
          <w:szCs w:val="34"/>
          <w:lang w:val="en-US" w:eastAsia="zh-Hans" w:bidi="ar-SA"/>
        </w:rPr>
        <w:t>要求参加突发事件处置与救援，按规定的指挥关系和指挥权限指挥。参与突发事件应急处置与救援</w:t>
      </w:r>
      <w:r>
        <w:rPr>
          <w:rFonts w:hint="default" w:ascii="仿宋" w:hAnsi="仿宋" w:eastAsia="仿宋" w:cs="仿宋"/>
          <w:kern w:val="2"/>
          <w:sz w:val="34"/>
          <w:szCs w:val="34"/>
          <w:lang w:val="en-US" w:eastAsia="zh-Hans" w:bidi="ar-SA"/>
        </w:rPr>
        <w:t>的</w:t>
      </w:r>
      <w:r>
        <w:rPr>
          <w:rFonts w:hint="eastAsia" w:ascii="仿宋" w:hAnsi="仿宋" w:eastAsia="仿宋" w:cs="仿宋"/>
          <w:kern w:val="2"/>
          <w:sz w:val="34"/>
          <w:szCs w:val="34"/>
          <w:lang w:val="en-US" w:eastAsia="zh-Hans" w:bidi="ar-SA"/>
        </w:rPr>
        <w:t>社会组织，纳入现场指挥部统一管理、统一调动、统一行动。</w:t>
      </w:r>
      <w:bookmarkStart w:id="189" w:name="_Toc1970298928"/>
      <w:bookmarkStart w:id="190" w:name="_Toc58786355"/>
      <w:bookmarkStart w:id="191" w:name="_Toc777716348"/>
    </w:p>
    <w:p>
      <w:pPr>
        <w:keepNext/>
        <w:keepLines/>
        <w:spacing w:line="240" w:lineRule="auto"/>
        <w:ind w:firstLine="680" w:firstLineChars="200"/>
        <w:jc w:val="left"/>
        <w:outlineLvl w:val="2"/>
        <w:rPr>
          <w:rFonts w:ascii="Times New Roman" w:hAnsi="Times New Roman" w:eastAsia="仿宋_GB2312" w:cs="Times New Roman"/>
          <w:bCs/>
          <w:sz w:val="34"/>
          <w:szCs w:val="34"/>
        </w:rPr>
      </w:pPr>
      <w:bookmarkStart w:id="192" w:name="_Toc1454690747_WPSOffice_Level3"/>
      <w:bookmarkStart w:id="193" w:name="_Toc310635461_WPSOffice_Level3"/>
      <w:r>
        <w:rPr>
          <w:rFonts w:ascii="Times New Roman" w:hAnsi="Times New Roman" w:eastAsia="仿宋_GB2312" w:cs="Times New Roman"/>
          <w:bCs/>
          <w:sz w:val="34"/>
          <w:szCs w:val="34"/>
        </w:rPr>
        <w:t xml:space="preserve">3.7.2 </w:t>
      </w:r>
      <w:r>
        <w:rPr>
          <w:rFonts w:hint="eastAsia" w:ascii="仿宋" w:hAnsi="仿宋" w:eastAsia="仿宋" w:cs="仿宋"/>
          <w:b/>
          <w:bCs w:val="0"/>
          <w:sz w:val="34"/>
          <w:szCs w:val="34"/>
        </w:rPr>
        <w:t>指挥协调措施</w:t>
      </w:r>
      <w:bookmarkEnd w:id="189"/>
      <w:bookmarkEnd w:id="190"/>
      <w:bookmarkEnd w:id="191"/>
      <w:bookmarkEnd w:id="192"/>
      <w:bookmarkEnd w:id="193"/>
    </w:p>
    <w:p>
      <w:pPr>
        <w:spacing w:line="240" w:lineRule="auto"/>
        <w:ind w:firstLine="682" w:firstLineChars="200"/>
        <w:rPr>
          <w:rFonts w:ascii="Times New Roman" w:hAnsi="Times New Roman" w:eastAsia="仿宋_GB2312" w:cs="Times New Roman"/>
          <w:b w:val="0"/>
          <w:bCs w:val="0"/>
          <w:color w:val="auto"/>
          <w:sz w:val="34"/>
          <w:szCs w:val="34"/>
        </w:rPr>
      </w:pPr>
      <w:r>
        <w:rPr>
          <w:rFonts w:hint="eastAsia" w:ascii="仿宋" w:hAnsi="仿宋" w:eastAsia="仿宋" w:cs="仿宋"/>
          <w:b/>
          <w:bCs/>
          <w:color w:val="auto"/>
          <w:sz w:val="34"/>
          <w:szCs w:val="34"/>
        </w:rPr>
        <w:t>（</w:t>
      </w:r>
      <w:r>
        <w:rPr>
          <w:rFonts w:hint="eastAsia" w:ascii="仿宋" w:hAnsi="仿宋" w:eastAsia="仿宋" w:cs="仿宋"/>
          <w:b/>
          <w:bCs/>
          <w:sz w:val="34"/>
          <w:szCs w:val="34"/>
        </w:rPr>
        <w:t>1</w:t>
      </w:r>
      <w:r>
        <w:rPr>
          <w:rFonts w:hint="eastAsia" w:ascii="仿宋" w:hAnsi="仿宋" w:eastAsia="仿宋" w:cs="仿宋"/>
          <w:b/>
          <w:bCs/>
          <w:color w:val="auto"/>
          <w:sz w:val="34"/>
          <w:szCs w:val="34"/>
        </w:rPr>
        <w:t>）启动一级、</w:t>
      </w:r>
      <w:r>
        <w:rPr>
          <w:rFonts w:hint="eastAsia" w:ascii="仿宋" w:hAnsi="仿宋" w:eastAsia="仿宋" w:cs="仿宋"/>
          <w:b/>
          <w:bCs/>
          <w:color w:val="auto"/>
          <w:sz w:val="34"/>
          <w:szCs w:val="34"/>
          <w:lang w:val="en-US" w:eastAsia="zh-Hans"/>
        </w:rPr>
        <w:t>二级</w:t>
      </w:r>
      <w:r>
        <w:rPr>
          <w:rFonts w:hint="eastAsia" w:ascii="仿宋" w:hAnsi="仿宋" w:eastAsia="仿宋" w:cs="仿宋"/>
          <w:b/>
          <w:bCs/>
          <w:color w:val="auto"/>
          <w:sz w:val="34"/>
          <w:szCs w:val="34"/>
        </w:rPr>
        <w:t>应急响应：</w:t>
      </w:r>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区委、区政府主要负责同志、有关区领导同志、区级专项应急指挥机构负责同志赶赴现场，成立区级现场指挥部，做好先期处置工作。待市级总指挥部成立后，移交指挥权，做好相关保障并按要求开展处置工作。</w:t>
      </w:r>
    </w:p>
    <w:p>
      <w:pPr>
        <w:keepNext/>
        <w:keepLines/>
        <w:numPr>
          <w:ilvl w:val="0"/>
          <w:numId w:val="2"/>
        </w:numPr>
        <w:spacing w:line="240" w:lineRule="auto"/>
        <w:ind w:firstLine="682" w:firstLineChars="200"/>
        <w:jc w:val="left"/>
        <w:outlineLvl w:val="9"/>
        <w:rPr>
          <w:rFonts w:hint="eastAsia" w:ascii="仿宋" w:hAnsi="仿宋" w:eastAsia="仿宋" w:cs="仿宋"/>
          <w:b/>
          <w:bCs/>
          <w:color w:val="auto"/>
          <w:sz w:val="34"/>
          <w:szCs w:val="34"/>
        </w:rPr>
      </w:pPr>
      <w:r>
        <w:rPr>
          <w:rFonts w:hint="eastAsia" w:ascii="仿宋" w:hAnsi="仿宋" w:eastAsia="仿宋" w:cs="仿宋"/>
          <w:b/>
          <w:bCs/>
          <w:color w:val="auto"/>
          <w:sz w:val="34"/>
          <w:szCs w:val="34"/>
        </w:rPr>
        <w:t>启动</w:t>
      </w:r>
      <w:r>
        <w:rPr>
          <w:rFonts w:hint="eastAsia" w:ascii="仿宋" w:hAnsi="仿宋" w:eastAsia="仿宋" w:cs="仿宋"/>
          <w:b/>
          <w:bCs/>
          <w:color w:val="auto"/>
          <w:sz w:val="34"/>
          <w:szCs w:val="34"/>
          <w:lang w:val="en-US" w:eastAsia="zh-Hans"/>
        </w:rPr>
        <w:t>三</w:t>
      </w:r>
      <w:r>
        <w:rPr>
          <w:rFonts w:hint="eastAsia" w:ascii="仿宋" w:hAnsi="仿宋" w:eastAsia="仿宋" w:cs="仿宋"/>
          <w:b/>
          <w:bCs/>
          <w:color w:val="auto"/>
          <w:sz w:val="34"/>
          <w:szCs w:val="34"/>
        </w:rPr>
        <w:t>级应急响应：</w:t>
      </w:r>
    </w:p>
    <w:p>
      <w:pPr>
        <w:spacing w:line="240" w:lineRule="auto"/>
        <w:ind w:firstLine="680" w:firstLineChars="200"/>
        <w:rPr>
          <w:rFonts w:hint="eastAsia" w:ascii="Times New Roman" w:hAnsi="Times New Roman" w:eastAsia="仿宋_GB2312" w:cs="Times New Roman"/>
          <w:b w:val="0"/>
          <w:bCs w:val="0"/>
          <w:color w:val="auto"/>
          <w:sz w:val="34"/>
          <w:szCs w:val="34"/>
          <w:lang w:val="en-US" w:eastAsia="zh-Hans"/>
        </w:rPr>
      </w:pPr>
      <w:r>
        <w:rPr>
          <w:rFonts w:hint="default" w:ascii="Times New Roman Regular" w:hAnsi="Times New Roman Regular" w:eastAsia="仿宋_GB2312" w:cs="Times New Roman Regular"/>
          <w:b w:val="0"/>
          <w:bCs w:val="0"/>
          <w:color w:val="auto"/>
          <w:sz w:val="34"/>
          <w:szCs w:val="34"/>
          <w:lang w:val="en-US" w:eastAsia="zh-Hans"/>
        </w:rPr>
        <w:t>①</w:t>
      </w:r>
      <w:r>
        <w:rPr>
          <w:rFonts w:hint="eastAsia" w:ascii="仿宋" w:hAnsi="仿宋" w:eastAsia="仿宋" w:cs="仿宋"/>
          <w:kern w:val="2"/>
          <w:sz w:val="34"/>
          <w:szCs w:val="34"/>
          <w:lang w:val="en-US" w:eastAsia="zh-Hans" w:bidi="ar-SA"/>
        </w:rPr>
        <w:t>依照有关法律、法规和应急预案规定，区人民政府主要负责同志、有关区领导同志和相关区级专项应急指挥机构主要负责同志赴现场成立现场指挥部，指挥、组织、协调应急处置工作。</w:t>
      </w:r>
    </w:p>
    <w:p>
      <w:pPr>
        <w:adjustRightInd w:val="0"/>
        <w:spacing w:line="240" w:lineRule="auto"/>
        <w:ind w:firstLine="680" w:firstLineChars="200"/>
        <w:rPr>
          <w:rFonts w:hint="eastAsia" w:ascii="Times New Roman" w:hAnsi="Times New Roman" w:eastAsia="仿宋_GB2312" w:cs="Times New Roman"/>
          <w:b w:val="0"/>
          <w:bCs w:val="0"/>
          <w:color w:val="auto"/>
          <w:sz w:val="34"/>
          <w:szCs w:val="34"/>
          <w:lang w:val="en-US" w:eastAsia="zh-Hans"/>
        </w:rPr>
      </w:pPr>
      <w:r>
        <w:rPr>
          <w:rFonts w:hint="default" w:ascii="Times New Roman Regular" w:hAnsi="Times New Roman Regular" w:eastAsia="仿宋_GB2312" w:cs="Times New Roman Regular"/>
          <w:b w:val="0"/>
          <w:bCs w:val="0"/>
          <w:color w:val="auto"/>
          <w:sz w:val="34"/>
          <w:szCs w:val="34"/>
        </w:rPr>
        <w:t>②</w:t>
      </w:r>
      <w:r>
        <w:rPr>
          <w:rFonts w:hint="eastAsia" w:ascii="仿宋" w:hAnsi="仿宋" w:eastAsia="仿宋" w:cs="仿宋"/>
          <w:kern w:val="2"/>
          <w:sz w:val="34"/>
          <w:szCs w:val="34"/>
          <w:lang w:val="en-US" w:eastAsia="zh-Hans" w:bidi="ar-SA"/>
        </w:rPr>
        <w:t>成立现场指挥部（指挥部名称根据事件时间、类别确定），由区人民政府主要负责同志担任总指挥，有关区领导同志和相关区级专项应急指挥机构主要负责同志担任副总指挥，指挥部下设工作组由总指挥指定负责人员。</w:t>
      </w:r>
    </w:p>
    <w:p>
      <w:pPr>
        <w:adjustRightInd w:val="0"/>
        <w:spacing w:line="240" w:lineRule="auto"/>
        <w:ind w:firstLine="680" w:firstLineChars="200"/>
        <w:rPr>
          <w:rFonts w:hint="eastAsia" w:ascii="Times New Roman" w:hAnsi="Times New Roman" w:eastAsia="仿宋_GB2312" w:cs="Times New Roman"/>
          <w:b w:val="0"/>
          <w:bCs w:val="0"/>
          <w:color w:val="auto"/>
          <w:sz w:val="34"/>
          <w:szCs w:val="34"/>
          <w:lang w:val="en-US" w:eastAsia="zh-Hans"/>
        </w:rPr>
      </w:pPr>
      <w:r>
        <w:rPr>
          <w:rFonts w:hint="default" w:ascii="Times New Roman Regular" w:hAnsi="Times New Roman Regular" w:eastAsia="仿宋_GB2312" w:cs="Times New Roman Regular"/>
          <w:b w:val="0"/>
          <w:bCs w:val="0"/>
          <w:color w:val="auto"/>
          <w:sz w:val="34"/>
          <w:szCs w:val="34"/>
        </w:rPr>
        <w:t>③</w:t>
      </w:r>
      <w:r>
        <w:rPr>
          <w:rFonts w:hint="eastAsia" w:ascii="仿宋" w:hAnsi="仿宋" w:eastAsia="仿宋" w:cs="仿宋"/>
          <w:kern w:val="2"/>
          <w:sz w:val="34"/>
          <w:szCs w:val="34"/>
          <w:lang w:val="en-US" w:eastAsia="zh-Hans" w:bidi="ar-SA"/>
        </w:rPr>
        <w:t>召开指挥部工作会议，传达市委、市政府有关要求，听取各方面情况汇报，研究救援行动、营救受害人员、伤员救治、人员疏散、安置现场受到威胁的人员、控制危险源、标明危险区域、封锁危险场所、应急征用、中止大型活动、关闭旅游景点等重大决策。</w:t>
      </w:r>
    </w:p>
    <w:p>
      <w:pPr>
        <w:adjustRightInd w:val="0"/>
        <w:spacing w:line="240" w:lineRule="auto"/>
        <w:ind w:firstLine="680" w:firstLineChars="200"/>
        <w:rPr>
          <w:rFonts w:ascii="Times New Roman" w:hAnsi="Times New Roman" w:eastAsia="仿宋_GB2312" w:cs="Times New Roman"/>
          <w:b w:val="0"/>
          <w:bCs w:val="0"/>
          <w:color w:val="auto"/>
          <w:sz w:val="34"/>
          <w:szCs w:val="34"/>
        </w:rPr>
      </w:pPr>
      <w:r>
        <w:rPr>
          <w:rFonts w:hint="default" w:ascii="Times New Roman Regular" w:hAnsi="Times New Roman Regular" w:eastAsia="仿宋_GB2312" w:cs="Times New Roman Regular"/>
          <w:b w:val="0"/>
          <w:bCs w:val="0"/>
          <w:color w:val="auto"/>
          <w:sz w:val="34"/>
          <w:szCs w:val="34"/>
          <w:lang w:val="en-US" w:eastAsia="zh-Hans"/>
        </w:rPr>
        <w:t>④</w:t>
      </w:r>
      <w:r>
        <w:rPr>
          <w:rFonts w:hint="eastAsia" w:ascii="仿宋" w:hAnsi="仿宋" w:eastAsia="仿宋" w:cs="仿宋"/>
          <w:kern w:val="2"/>
          <w:sz w:val="34"/>
          <w:szCs w:val="34"/>
          <w:lang w:val="en-US" w:eastAsia="zh-Hans" w:bidi="ar-SA"/>
        </w:rPr>
        <w:t>在相关市级专项应急指挥机构办公室指导协助下，开展抢险救援、伤员救治、失联人员搜救、疏散转移等应急处置工作。</w:t>
      </w:r>
    </w:p>
    <w:p>
      <w:pPr>
        <w:spacing w:line="240" w:lineRule="auto"/>
        <w:ind w:firstLine="680" w:firstLineChars="200"/>
        <w:rPr>
          <w:rFonts w:ascii="Times New Roman" w:hAnsi="Times New Roman" w:eastAsia="仿宋_GB2312" w:cs="Times New Roman"/>
          <w:b w:val="0"/>
          <w:bCs w:val="0"/>
          <w:color w:val="auto"/>
          <w:sz w:val="34"/>
          <w:szCs w:val="34"/>
        </w:rPr>
      </w:pPr>
      <w:r>
        <w:rPr>
          <w:rFonts w:hint="default" w:ascii="Times New Roman Regular" w:hAnsi="Times New Roman Regular" w:eastAsia="仿宋_GB2312" w:cs="Times New Roman Regular"/>
          <w:b w:val="0"/>
          <w:bCs w:val="0"/>
          <w:color w:val="auto"/>
          <w:sz w:val="34"/>
          <w:szCs w:val="34"/>
        </w:rPr>
        <w:t>⑤</w:t>
      </w:r>
      <w:r>
        <w:rPr>
          <w:rFonts w:hint="eastAsia" w:ascii="仿宋" w:hAnsi="仿宋" w:eastAsia="仿宋" w:cs="仿宋"/>
          <w:kern w:val="2"/>
          <w:sz w:val="34"/>
          <w:szCs w:val="34"/>
          <w:lang w:val="en-US" w:eastAsia="zh-Hans" w:bidi="ar-SA"/>
        </w:rPr>
        <w:t>相关区级专项应急指挥机构办公室协调调度专项应急指挥机构掌握的应急救援队伍、应急救援装备和应急物资等资源，指导事发地应急指挥机构和有关成员单位开展应急处置工作。</w:t>
      </w:r>
    </w:p>
    <w:p>
      <w:pPr>
        <w:adjustRightInd w:val="0"/>
        <w:spacing w:line="240" w:lineRule="auto"/>
        <w:ind w:firstLine="680" w:firstLineChars="200"/>
        <w:rPr>
          <w:rFonts w:ascii="Times New Roman" w:hAnsi="Times New Roman" w:eastAsia="仿宋_GB2312" w:cs="Times New Roman"/>
          <w:b w:val="0"/>
          <w:bCs w:val="0"/>
          <w:color w:val="auto"/>
          <w:sz w:val="34"/>
          <w:szCs w:val="34"/>
        </w:rPr>
      </w:pPr>
      <w:r>
        <w:rPr>
          <w:rFonts w:hint="default" w:ascii="Times New Roman Regular" w:hAnsi="Times New Roman Regular" w:eastAsia="仿宋_GB2312" w:cs="Times New Roman Regular"/>
          <w:b w:val="0"/>
          <w:bCs w:val="0"/>
          <w:color w:val="auto"/>
          <w:sz w:val="34"/>
          <w:szCs w:val="34"/>
        </w:rPr>
        <w:t>⑥</w:t>
      </w:r>
      <w:r>
        <w:rPr>
          <w:rFonts w:hint="eastAsia" w:ascii="仿宋" w:hAnsi="仿宋" w:eastAsia="仿宋" w:cs="仿宋"/>
          <w:kern w:val="2"/>
          <w:sz w:val="34"/>
          <w:szCs w:val="34"/>
          <w:lang w:val="en-US" w:eastAsia="zh-Hans" w:bidi="ar-SA"/>
        </w:rPr>
        <w:t>研究突发事件应急处置信息发布、新闻报道和舆论引导工作，第一时间发布权威信息，回应社会关切。</w:t>
      </w:r>
    </w:p>
    <w:p>
      <w:pPr>
        <w:adjustRightInd w:val="0"/>
        <w:spacing w:line="240" w:lineRule="auto"/>
        <w:ind w:firstLine="680" w:firstLineChars="200"/>
        <w:rPr>
          <w:rFonts w:ascii="Times New Roman" w:hAnsi="Times New Roman" w:eastAsia="仿宋_GB2312" w:cs="Times New Roman"/>
          <w:b w:val="0"/>
          <w:bCs w:val="0"/>
          <w:color w:val="auto"/>
          <w:sz w:val="34"/>
          <w:szCs w:val="34"/>
        </w:rPr>
      </w:pPr>
      <w:r>
        <w:rPr>
          <w:rFonts w:hint="default" w:ascii="Times New Roman Regular" w:hAnsi="Times New Roman Regular" w:eastAsia="仿宋_GB2312" w:cs="Times New Roman Regular"/>
          <w:b w:val="0"/>
          <w:bCs w:val="0"/>
          <w:color w:val="auto"/>
          <w:sz w:val="34"/>
          <w:szCs w:val="34"/>
        </w:rPr>
        <w:t>⑦</w:t>
      </w:r>
      <w:r>
        <w:rPr>
          <w:rFonts w:hint="eastAsia" w:ascii="仿宋" w:hAnsi="仿宋" w:eastAsia="仿宋" w:cs="仿宋"/>
          <w:kern w:val="2"/>
          <w:sz w:val="34"/>
          <w:szCs w:val="34"/>
          <w:lang w:val="en-US" w:eastAsia="zh-Hans" w:bidi="ar-SA"/>
        </w:rPr>
        <w:t>市级领导同志或工作组到现场后，总指挥负责汇报有关情况，接受指导并做好保障工作。</w:t>
      </w:r>
    </w:p>
    <w:p>
      <w:pPr>
        <w:spacing w:line="240" w:lineRule="auto"/>
        <w:ind w:firstLine="680" w:firstLineChars="200"/>
        <w:rPr>
          <w:rFonts w:hint="eastAsia" w:ascii="仿宋" w:hAnsi="仿宋" w:eastAsia="仿宋" w:cs="仿宋"/>
          <w:kern w:val="2"/>
          <w:sz w:val="34"/>
          <w:szCs w:val="34"/>
          <w:lang w:val="en-US" w:eastAsia="zh-Hans" w:bidi="ar-SA"/>
        </w:rPr>
      </w:pPr>
      <w:r>
        <w:rPr>
          <w:rFonts w:hint="default" w:ascii="Times New Roman Regular" w:hAnsi="Times New Roman Regular" w:eastAsia="仿宋_GB2312" w:cs="Times New Roman Regular"/>
          <w:b w:val="0"/>
          <w:bCs w:val="0"/>
          <w:color w:val="auto"/>
          <w:sz w:val="34"/>
          <w:szCs w:val="34"/>
        </w:rPr>
        <w:t>⑧</w:t>
      </w:r>
      <w:r>
        <w:rPr>
          <w:rFonts w:hint="eastAsia" w:ascii="仿宋" w:hAnsi="仿宋" w:eastAsia="仿宋" w:cs="仿宋"/>
          <w:kern w:val="2"/>
          <w:sz w:val="34"/>
          <w:szCs w:val="34"/>
          <w:lang w:val="en-US" w:eastAsia="zh-Hans" w:bidi="ar-SA"/>
        </w:rPr>
        <w:t>法律、法规规定以及区委、区政府决定的其他事项。</w:t>
      </w:r>
    </w:p>
    <w:p>
      <w:pPr>
        <w:spacing w:line="240" w:lineRule="auto"/>
        <w:ind w:firstLine="682" w:firstLineChars="200"/>
        <w:rPr>
          <w:rFonts w:hint="eastAsia" w:ascii="仿宋" w:hAnsi="仿宋" w:eastAsia="仿宋" w:cs="仿宋"/>
          <w:b/>
          <w:bCs/>
          <w:color w:val="auto"/>
          <w:sz w:val="34"/>
          <w:szCs w:val="34"/>
        </w:rPr>
      </w:pPr>
      <w:r>
        <w:rPr>
          <w:rFonts w:hint="eastAsia" w:ascii="仿宋" w:hAnsi="仿宋" w:eastAsia="仿宋" w:cs="仿宋"/>
          <w:b/>
          <w:bCs/>
          <w:color w:val="auto"/>
          <w:sz w:val="34"/>
          <w:szCs w:val="34"/>
        </w:rPr>
        <w:t>（3）启动</w:t>
      </w:r>
      <w:r>
        <w:rPr>
          <w:rFonts w:hint="eastAsia" w:ascii="仿宋" w:hAnsi="仿宋" w:eastAsia="仿宋" w:cs="仿宋"/>
          <w:b/>
          <w:bCs/>
          <w:color w:val="auto"/>
          <w:sz w:val="34"/>
          <w:szCs w:val="34"/>
          <w:lang w:val="en-US" w:eastAsia="zh-Hans"/>
        </w:rPr>
        <w:t>四</w:t>
      </w:r>
      <w:r>
        <w:rPr>
          <w:rFonts w:hint="eastAsia" w:ascii="仿宋" w:hAnsi="仿宋" w:eastAsia="仿宋" w:cs="仿宋"/>
          <w:b/>
          <w:bCs/>
          <w:color w:val="auto"/>
          <w:sz w:val="34"/>
          <w:szCs w:val="34"/>
        </w:rPr>
        <w:t>级应急响应：</w:t>
      </w:r>
    </w:p>
    <w:p>
      <w:pPr>
        <w:adjustRightInd w:val="0"/>
        <w:spacing w:line="240" w:lineRule="auto"/>
        <w:ind w:firstLine="680" w:firstLineChars="200"/>
        <w:rPr>
          <w:rFonts w:hint="eastAsia" w:ascii="Times New Roman" w:hAnsi="Times New Roman" w:eastAsia="仿宋_GB2312" w:cs="Times New Roman"/>
          <w:b w:val="0"/>
          <w:bCs w:val="0"/>
          <w:color w:val="auto"/>
          <w:sz w:val="34"/>
          <w:szCs w:val="34"/>
          <w:lang w:val="en-US" w:eastAsia="zh-Hans"/>
        </w:rPr>
      </w:pPr>
      <w:r>
        <w:rPr>
          <w:rFonts w:hint="default" w:ascii="Times New Roman Regular" w:hAnsi="Times New Roman Regular" w:eastAsia="仿宋_GB2312" w:cs="Times New Roman Regular"/>
          <w:b w:val="0"/>
          <w:bCs w:val="0"/>
          <w:color w:val="auto"/>
          <w:sz w:val="34"/>
          <w:szCs w:val="34"/>
          <w:lang w:val="en-US" w:eastAsia="zh-Hans"/>
        </w:rPr>
        <w:t>①</w:t>
      </w:r>
      <w:r>
        <w:rPr>
          <w:rFonts w:hint="eastAsia" w:ascii="仿宋" w:hAnsi="仿宋" w:eastAsia="仿宋" w:cs="仿宋"/>
          <w:kern w:val="2"/>
          <w:sz w:val="34"/>
          <w:szCs w:val="34"/>
          <w:lang w:val="en-US" w:eastAsia="zh-Hans" w:bidi="ar-SA"/>
        </w:rPr>
        <w:t>按照区委、区政府要求，依照有关法律、法规和应急预案规定，相关区级专项应急指挥机构负责同志赴现场组织、指挥、协调应急处置工作。</w:t>
      </w:r>
    </w:p>
    <w:p>
      <w:pPr>
        <w:adjustRightInd w:val="0"/>
        <w:spacing w:line="240" w:lineRule="auto"/>
        <w:ind w:firstLine="680" w:firstLineChars="200"/>
        <w:rPr>
          <w:rFonts w:hint="eastAsia" w:ascii="Times New Roman" w:hAnsi="Times New Roman" w:eastAsia="仿宋_GB2312" w:cs="Times New Roman"/>
          <w:b w:val="0"/>
          <w:bCs w:val="0"/>
          <w:color w:val="auto"/>
          <w:sz w:val="34"/>
          <w:szCs w:val="34"/>
          <w:lang w:val="en-US" w:eastAsia="zh-Hans"/>
        </w:rPr>
      </w:pPr>
      <w:r>
        <w:rPr>
          <w:rFonts w:hint="default" w:ascii="Times New Roman Regular" w:hAnsi="Times New Roman Regular" w:eastAsia="仿宋_GB2312" w:cs="Times New Roman Regular"/>
          <w:b w:val="0"/>
          <w:bCs w:val="0"/>
          <w:color w:val="auto"/>
          <w:sz w:val="34"/>
          <w:szCs w:val="34"/>
          <w:lang w:val="en-US" w:eastAsia="zh-Hans"/>
        </w:rPr>
        <w:t>②</w:t>
      </w:r>
      <w:r>
        <w:rPr>
          <w:rFonts w:hint="eastAsia" w:ascii="仿宋" w:hAnsi="仿宋" w:eastAsia="仿宋" w:cs="仿宋"/>
          <w:kern w:val="2"/>
          <w:sz w:val="34"/>
          <w:szCs w:val="34"/>
          <w:lang w:val="en-US" w:eastAsia="zh-Hans" w:bidi="ar-SA"/>
        </w:rPr>
        <w:t>成立现场指挥部（指挥部名称根据事件时间、类别确定），由区人民政府主要负责同志担任总指挥</w:t>
      </w:r>
      <w:r>
        <w:rPr>
          <w:rFonts w:hint="eastAsia" w:ascii="仿宋" w:hAnsi="仿宋" w:eastAsia="仿宋" w:cs="仿宋"/>
          <w:kern w:val="2"/>
          <w:sz w:val="34"/>
          <w:szCs w:val="34"/>
          <w:lang w:val="en-US" w:eastAsia="zh-CN" w:bidi="ar-SA"/>
        </w:rPr>
        <w:t>。</w:t>
      </w:r>
      <w:r>
        <w:rPr>
          <w:rFonts w:hint="eastAsia" w:ascii="仿宋" w:hAnsi="仿宋" w:eastAsia="仿宋" w:cs="仿宋"/>
          <w:kern w:val="2"/>
          <w:sz w:val="34"/>
          <w:szCs w:val="34"/>
          <w:lang w:val="en-US" w:eastAsia="zh-Hans" w:bidi="ar-SA"/>
        </w:rPr>
        <w:t>根据实际情况，总指挥可指定副总指挥</w:t>
      </w:r>
      <w:r>
        <w:rPr>
          <w:rFonts w:hint="default" w:ascii="Times New Roman Regular" w:hAnsi="Times New Roman Regular" w:eastAsia="仿宋_GB2312" w:cs="Times New Roman Regular"/>
          <w:b w:val="0"/>
          <w:bCs w:val="0"/>
          <w:color w:val="auto"/>
          <w:sz w:val="34"/>
          <w:szCs w:val="34"/>
          <w:lang w:val="en-US" w:eastAsia="zh-Hans"/>
        </w:rPr>
        <w:t>2-3</w:t>
      </w:r>
      <w:r>
        <w:rPr>
          <w:rFonts w:hint="eastAsia" w:ascii="仿宋" w:hAnsi="仿宋" w:eastAsia="仿宋" w:cs="仿宋"/>
          <w:kern w:val="2"/>
          <w:sz w:val="34"/>
          <w:szCs w:val="34"/>
          <w:lang w:val="en-US" w:eastAsia="zh-Hans" w:bidi="ar-SA"/>
        </w:rPr>
        <w:t>名，并指定指挥部下设工作组的负责人员。</w:t>
      </w:r>
    </w:p>
    <w:p>
      <w:pPr>
        <w:adjustRightInd w:val="0"/>
        <w:spacing w:line="240" w:lineRule="auto"/>
        <w:ind w:firstLine="680" w:firstLineChars="200"/>
        <w:rPr>
          <w:rFonts w:hint="eastAsia" w:ascii="Times New Roman" w:hAnsi="Times New Roman" w:eastAsia="仿宋_GB2312" w:cs="Times New Roman"/>
          <w:b w:val="0"/>
          <w:bCs w:val="0"/>
          <w:color w:val="auto"/>
          <w:sz w:val="34"/>
          <w:szCs w:val="34"/>
          <w:lang w:val="en-US" w:eastAsia="zh-Hans"/>
        </w:rPr>
      </w:pPr>
      <w:r>
        <w:rPr>
          <w:rFonts w:hint="default" w:ascii="Times New Roman Regular" w:hAnsi="Times New Roman Regular" w:eastAsia="仿宋_GB2312" w:cs="Times New Roman Regular"/>
          <w:b w:val="0"/>
          <w:bCs w:val="0"/>
          <w:color w:val="auto"/>
          <w:sz w:val="34"/>
          <w:szCs w:val="34"/>
          <w:lang w:val="en-US" w:eastAsia="zh-Hans"/>
        </w:rPr>
        <w:t>③</w:t>
      </w:r>
      <w:r>
        <w:rPr>
          <w:rFonts w:hint="eastAsia" w:ascii="仿宋" w:hAnsi="仿宋" w:eastAsia="仿宋" w:cs="仿宋"/>
          <w:kern w:val="2"/>
          <w:sz w:val="34"/>
          <w:szCs w:val="34"/>
          <w:lang w:val="en-US" w:eastAsia="zh-Hans" w:bidi="ar-SA"/>
        </w:rPr>
        <w:t>相关区级专项应急指挥机构办公室协调调度专项应急指挥机构掌握的应急救援队伍、应急救援装备和应急物资等资源，指导事发地应急指挥机构和相关成员单位开展抢险救援、伤员救治、失联人员搜救、疏散转移等应急处置工作。</w:t>
      </w:r>
    </w:p>
    <w:p>
      <w:pPr>
        <w:adjustRightInd w:val="0"/>
        <w:spacing w:line="240" w:lineRule="auto"/>
        <w:ind w:firstLine="680" w:firstLineChars="200"/>
        <w:rPr>
          <w:rFonts w:hint="eastAsia" w:ascii="仿宋" w:hAnsi="仿宋" w:eastAsia="仿宋" w:cs="仿宋"/>
          <w:kern w:val="2"/>
          <w:sz w:val="34"/>
          <w:szCs w:val="34"/>
          <w:lang w:val="en-US" w:eastAsia="zh-Hans" w:bidi="ar-SA"/>
        </w:rPr>
      </w:pPr>
      <w:r>
        <w:rPr>
          <w:rFonts w:hint="default" w:ascii="Times New Roman Regular" w:hAnsi="Times New Roman Regular" w:eastAsia="仿宋_GB2312" w:cs="Times New Roman Regular"/>
          <w:b w:val="0"/>
          <w:bCs w:val="0"/>
          <w:color w:val="auto"/>
          <w:sz w:val="34"/>
          <w:szCs w:val="34"/>
          <w:lang w:val="en-US" w:eastAsia="zh-Hans"/>
        </w:rPr>
        <w:t>④</w:t>
      </w:r>
      <w:r>
        <w:rPr>
          <w:rFonts w:hint="eastAsia" w:ascii="仿宋" w:hAnsi="仿宋" w:eastAsia="仿宋" w:cs="仿宋"/>
          <w:kern w:val="2"/>
          <w:sz w:val="34"/>
          <w:szCs w:val="34"/>
          <w:lang w:val="en-US" w:eastAsia="zh-Hans" w:bidi="ar-SA"/>
        </w:rPr>
        <w:t>及时向区委、区政府报告现场情况和处置进展。</w:t>
      </w:r>
    </w:p>
    <w:p>
      <w:pPr>
        <w:adjustRightInd w:val="0"/>
        <w:spacing w:line="240" w:lineRule="auto"/>
        <w:ind w:firstLine="680" w:firstLineChars="200"/>
        <w:rPr>
          <w:rFonts w:hint="eastAsia" w:ascii="仿宋" w:hAnsi="仿宋" w:eastAsia="仿宋" w:cs="仿宋"/>
          <w:kern w:val="2"/>
          <w:sz w:val="34"/>
          <w:szCs w:val="34"/>
          <w:lang w:val="en-US" w:eastAsia="zh-Hans" w:bidi="ar-SA"/>
        </w:rPr>
      </w:pPr>
      <w:r>
        <w:rPr>
          <w:rFonts w:hint="default" w:ascii="Times New Roman Regular" w:hAnsi="Times New Roman Regular" w:eastAsia="仿宋_GB2312" w:cs="Times New Roman Regular"/>
          <w:b w:val="0"/>
          <w:bCs w:val="0"/>
          <w:color w:val="auto"/>
          <w:sz w:val="34"/>
          <w:szCs w:val="34"/>
          <w:lang w:val="en-US" w:eastAsia="zh-Hans"/>
        </w:rPr>
        <w:t>⑤</w:t>
      </w:r>
      <w:r>
        <w:rPr>
          <w:rFonts w:hint="eastAsia" w:ascii="仿宋" w:hAnsi="仿宋" w:eastAsia="仿宋" w:cs="仿宋"/>
          <w:kern w:val="2"/>
          <w:sz w:val="34"/>
          <w:szCs w:val="34"/>
          <w:lang w:val="en-US" w:eastAsia="zh-Hans" w:bidi="ar-SA"/>
        </w:rPr>
        <w:t>法律、法规规定以及区委、区政府决定的其他事项。</w:t>
      </w:r>
    </w:p>
    <w:p>
      <w:pPr>
        <w:keepNext/>
        <w:keepLines/>
        <w:spacing w:line="240" w:lineRule="auto"/>
        <w:ind w:firstLine="680" w:firstLineChars="200"/>
        <w:jc w:val="left"/>
        <w:outlineLvl w:val="2"/>
        <w:rPr>
          <w:rFonts w:ascii="Times New Roman" w:hAnsi="Times New Roman" w:eastAsia="仿宋_GB2312" w:cs="Times New Roman"/>
          <w:bCs/>
          <w:sz w:val="34"/>
          <w:szCs w:val="34"/>
          <w:highlight w:val="none"/>
        </w:rPr>
      </w:pPr>
      <w:bookmarkStart w:id="194" w:name="_Toc1493185194"/>
      <w:bookmarkStart w:id="195" w:name="_Toc317447170_WPSOffice_Level3"/>
      <w:bookmarkStart w:id="196" w:name="_Toc2033547381_WPSOffice_Level3"/>
      <w:r>
        <w:rPr>
          <w:rFonts w:ascii="Times New Roman" w:hAnsi="Times New Roman" w:eastAsia="仿宋_GB2312" w:cs="Times New Roman"/>
          <w:bCs/>
          <w:sz w:val="34"/>
          <w:szCs w:val="34"/>
          <w:highlight w:val="none"/>
        </w:rPr>
        <w:t xml:space="preserve">3.7.3 </w:t>
      </w:r>
      <w:bookmarkEnd w:id="194"/>
      <w:r>
        <w:rPr>
          <w:rFonts w:hint="eastAsia" w:ascii="仿宋" w:hAnsi="仿宋" w:eastAsia="仿宋" w:cs="仿宋"/>
          <w:b/>
          <w:bCs w:val="0"/>
          <w:sz w:val="34"/>
          <w:szCs w:val="34"/>
        </w:rPr>
        <w:t>协同联动</w:t>
      </w:r>
      <w:bookmarkEnd w:id="195"/>
      <w:bookmarkEnd w:id="196"/>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现场应急指挥部根据应急处置的实际需要，可组建若干工作组，按照职责分工，各司其职，协同作战，全力以赴做好各项应急处置工作：</w:t>
      </w:r>
    </w:p>
    <w:p>
      <w:pPr>
        <w:spacing w:line="240" w:lineRule="auto"/>
        <w:ind w:firstLine="645"/>
        <w:rPr>
          <w:rFonts w:hint="eastAsia" w:ascii="Times New Roman" w:hAnsi="Times New Roman" w:eastAsia="仿宋_GB2312" w:cs="Times New Roman"/>
          <w:b w:val="0"/>
          <w:bCs w:val="0"/>
          <w:color w:val="auto"/>
          <w:sz w:val="34"/>
          <w:szCs w:val="34"/>
        </w:rPr>
      </w:pPr>
      <w:r>
        <w:rPr>
          <w:rFonts w:hint="eastAsia" w:ascii="Times New Roman" w:hAnsi="Times New Roman" w:eastAsia="仿宋" w:cs="Times New Roman"/>
          <w:sz w:val="34"/>
          <w:szCs w:val="34"/>
          <w:lang w:val="en-US" w:eastAsia="zh-Hans"/>
        </w:rPr>
        <w:t>（1）</w:t>
      </w:r>
      <w:r>
        <w:rPr>
          <w:rFonts w:hint="eastAsia" w:ascii="仿宋" w:hAnsi="仿宋" w:eastAsia="仿宋" w:cs="仿宋"/>
          <w:kern w:val="2"/>
          <w:sz w:val="34"/>
          <w:szCs w:val="34"/>
          <w:lang w:val="en-US" w:eastAsia="zh-Hans" w:bidi="ar-SA"/>
        </w:rPr>
        <w:t>专家咨询组：根据突发事件类别</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区级专项应急指挥机构办公室会同区应急局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区卫健委</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公安南开分局等有关部门组建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聘请相关领域专家，参与现场应急处置的分析研判，提供决策建议，鉴定和解答有关专业技术问题。</w:t>
      </w:r>
    </w:p>
    <w:p>
      <w:pPr>
        <w:spacing w:line="240" w:lineRule="auto"/>
        <w:ind w:firstLine="645"/>
        <w:rPr>
          <w:rFonts w:hint="eastAsia" w:ascii="Times New Roman" w:hAnsi="Times New Roman" w:eastAsia="仿宋_GB2312" w:cs="Times New Roman"/>
          <w:b w:val="0"/>
          <w:bCs w:val="0"/>
          <w:color w:val="auto"/>
          <w:sz w:val="34"/>
          <w:szCs w:val="34"/>
        </w:rPr>
      </w:pPr>
      <w:r>
        <w:rPr>
          <w:rFonts w:hint="eastAsia" w:ascii="Times New Roman" w:hAnsi="Times New Roman" w:eastAsia="仿宋" w:cs="Times New Roman"/>
          <w:sz w:val="34"/>
          <w:szCs w:val="34"/>
          <w:lang w:val="en-US" w:eastAsia="zh-Hans"/>
        </w:rPr>
        <w:t>（2）</w:t>
      </w:r>
      <w:r>
        <w:rPr>
          <w:rFonts w:hint="eastAsia" w:ascii="仿宋" w:hAnsi="仿宋" w:eastAsia="仿宋" w:cs="仿宋"/>
          <w:kern w:val="2"/>
          <w:sz w:val="34"/>
          <w:szCs w:val="34"/>
          <w:lang w:val="en-US" w:eastAsia="zh-Hans" w:bidi="ar-SA"/>
        </w:rPr>
        <w:t>抢险救援组：区级专项应急指挥机构办公室牵头</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会同区消防救援支队</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专业应急救援队伍</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驻区部队</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民兵和社会应急力量组建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开展专业抢险</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生命探测、被困人员营救、危险物清理、灭火、排涝等现场处置。</w:t>
      </w:r>
    </w:p>
    <w:p>
      <w:pPr>
        <w:spacing w:line="240" w:lineRule="auto"/>
        <w:ind w:firstLine="645"/>
        <w:rPr>
          <w:rFonts w:hint="eastAsia" w:ascii="Times New Roman" w:hAnsi="Times New Roman" w:eastAsia="仿宋_GB2312" w:cs="Times New Roman"/>
          <w:b w:val="0"/>
          <w:bCs w:val="0"/>
          <w:color w:val="auto"/>
          <w:sz w:val="34"/>
          <w:szCs w:val="34"/>
        </w:rPr>
      </w:pPr>
      <w:r>
        <w:rPr>
          <w:rFonts w:hint="eastAsia" w:ascii="Times New Roman" w:hAnsi="Times New Roman" w:eastAsia="仿宋" w:cs="Times New Roman"/>
          <w:sz w:val="34"/>
          <w:szCs w:val="34"/>
          <w:lang w:val="en-US" w:eastAsia="zh-Hans"/>
        </w:rPr>
        <w:t>（3）</w:t>
      </w:r>
      <w:r>
        <w:rPr>
          <w:rFonts w:hint="eastAsia" w:ascii="仿宋" w:hAnsi="仿宋" w:eastAsia="仿宋" w:cs="仿宋"/>
          <w:kern w:val="2"/>
          <w:sz w:val="34"/>
          <w:szCs w:val="34"/>
          <w:lang w:val="en-US" w:eastAsia="zh-Hans" w:bidi="ar-SA"/>
        </w:rPr>
        <w:t>医疗救护和卫生防疫组：区卫健委牵头组建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负责医疗救护、疾病控制、卫生监督、心理援助等工作。</w:t>
      </w:r>
    </w:p>
    <w:p>
      <w:pPr>
        <w:spacing w:line="240" w:lineRule="auto"/>
        <w:ind w:firstLine="645"/>
        <w:rPr>
          <w:rFonts w:hint="eastAsia" w:ascii="Times New Roman" w:hAnsi="Times New Roman" w:eastAsia="仿宋_GB2312" w:cs="Times New Roman"/>
          <w:b w:val="0"/>
          <w:bCs w:val="0"/>
          <w:color w:val="auto"/>
          <w:sz w:val="34"/>
          <w:szCs w:val="34"/>
        </w:rPr>
      </w:pPr>
      <w:r>
        <w:rPr>
          <w:rFonts w:hint="eastAsia" w:ascii="Times New Roman" w:hAnsi="Times New Roman" w:eastAsia="仿宋" w:cs="Times New Roman"/>
          <w:sz w:val="34"/>
          <w:szCs w:val="34"/>
          <w:lang w:val="en-US" w:eastAsia="zh-Hans"/>
        </w:rPr>
        <w:t>（4）</w:t>
      </w:r>
      <w:r>
        <w:rPr>
          <w:rFonts w:hint="eastAsia" w:ascii="仿宋" w:hAnsi="仿宋" w:eastAsia="仿宋" w:cs="仿宋"/>
          <w:kern w:val="2"/>
          <w:sz w:val="34"/>
          <w:szCs w:val="34"/>
          <w:lang w:val="en-US" w:eastAsia="zh-Hans" w:bidi="ar-SA"/>
        </w:rPr>
        <w:t>治安维护组：公安南开分局牵头组建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负责实施现场警戒，维护社会治安，保护重要目标。</w:t>
      </w:r>
    </w:p>
    <w:p>
      <w:pPr>
        <w:spacing w:line="240" w:lineRule="auto"/>
        <w:ind w:firstLine="645"/>
        <w:rPr>
          <w:rFonts w:hint="eastAsia" w:ascii="Times New Roman" w:hAnsi="Times New Roman" w:eastAsia="仿宋_GB2312" w:cs="Times New Roman"/>
          <w:b w:val="0"/>
          <w:bCs w:val="0"/>
          <w:color w:val="auto"/>
          <w:sz w:val="34"/>
          <w:szCs w:val="34"/>
        </w:rPr>
      </w:pPr>
      <w:r>
        <w:rPr>
          <w:rFonts w:hint="eastAsia" w:ascii="Times New Roman" w:hAnsi="Times New Roman" w:eastAsia="仿宋" w:cs="Times New Roman"/>
          <w:sz w:val="34"/>
          <w:szCs w:val="34"/>
          <w:lang w:val="en-US" w:eastAsia="zh-Hans"/>
        </w:rPr>
        <w:t>（5）</w:t>
      </w:r>
      <w:r>
        <w:rPr>
          <w:rFonts w:hint="eastAsia" w:ascii="仿宋" w:hAnsi="仿宋" w:eastAsia="仿宋" w:cs="仿宋"/>
          <w:kern w:val="2"/>
          <w:sz w:val="34"/>
          <w:szCs w:val="34"/>
          <w:lang w:val="en-US" w:eastAsia="zh-Hans" w:bidi="ar-SA"/>
        </w:rPr>
        <w:t>交通保障组：</w:t>
      </w:r>
      <w:r>
        <w:rPr>
          <w:rFonts w:hint="default" w:ascii="仿宋" w:hAnsi="仿宋" w:eastAsia="仿宋" w:cs="仿宋"/>
          <w:kern w:val="2"/>
          <w:sz w:val="34"/>
          <w:szCs w:val="34"/>
          <w:lang w:val="en-US" w:eastAsia="zh-Hans" w:bidi="ar-SA"/>
        </w:rPr>
        <w:t>南开交警支队</w:t>
      </w:r>
      <w:r>
        <w:rPr>
          <w:rFonts w:hint="eastAsia" w:ascii="仿宋" w:hAnsi="仿宋" w:eastAsia="仿宋" w:cs="仿宋"/>
          <w:kern w:val="2"/>
          <w:sz w:val="34"/>
          <w:szCs w:val="34"/>
          <w:lang w:val="en-US" w:eastAsia="zh-Hans" w:bidi="ar-SA"/>
        </w:rPr>
        <w:t>牵头组建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负责实施交通管制以及救援人员、设备和应急物资运输保障工作。</w:t>
      </w:r>
    </w:p>
    <w:p>
      <w:pPr>
        <w:spacing w:line="240" w:lineRule="auto"/>
        <w:ind w:firstLine="645"/>
        <w:rPr>
          <w:rFonts w:hint="eastAsia" w:ascii="Times New Roman" w:hAnsi="Times New Roman" w:eastAsia="仿宋_GB2312" w:cs="Times New Roman"/>
          <w:b w:val="0"/>
          <w:bCs w:val="0"/>
          <w:color w:val="auto"/>
          <w:sz w:val="34"/>
          <w:szCs w:val="34"/>
        </w:rPr>
      </w:pPr>
      <w:r>
        <w:rPr>
          <w:rFonts w:hint="eastAsia" w:ascii="Times New Roman" w:hAnsi="Times New Roman" w:eastAsia="仿宋" w:cs="Times New Roman"/>
          <w:sz w:val="34"/>
          <w:szCs w:val="34"/>
          <w:lang w:val="en-US" w:eastAsia="zh-Hans"/>
        </w:rPr>
        <w:t>（6）</w:t>
      </w:r>
      <w:r>
        <w:rPr>
          <w:rFonts w:hint="eastAsia" w:ascii="仿宋" w:hAnsi="仿宋" w:eastAsia="仿宋" w:cs="仿宋"/>
          <w:kern w:val="2"/>
          <w:sz w:val="34"/>
          <w:szCs w:val="34"/>
          <w:lang w:val="en-US" w:eastAsia="zh-Hans" w:bidi="ar-SA"/>
        </w:rPr>
        <w:t>人员安置组：区应急局牵头</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会同事发地街道办事处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区人防办</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区民政局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区商务局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区文旅局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区体育局组建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启用事发地周边应急避难场所，疏散安置受灾人员，必要时会同区民政局征用办公楼、体育场馆、商场、宾馆、饭店等场所作为临时安置点。</w:t>
      </w:r>
    </w:p>
    <w:p>
      <w:pPr>
        <w:spacing w:line="240" w:lineRule="auto"/>
        <w:ind w:firstLine="645"/>
        <w:rPr>
          <w:rFonts w:hint="eastAsia" w:ascii="Times New Roman" w:hAnsi="Times New Roman" w:eastAsia="仿宋_GB2312" w:cs="Times New Roman"/>
          <w:b w:val="0"/>
          <w:bCs w:val="0"/>
          <w:color w:val="auto"/>
          <w:sz w:val="34"/>
          <w:szCs w:val="34"/>
        </w:rPr>
      </w:pPr>
      <w:r>
        <w:rPr>
          <w:rFonts w:hint="eastAsia" w:ascii="Times New Roman" w:hAnsi="Times New Roman" w:eastAsia="仿宋" w:cs="Times New Roman"/>
          <w:sz w:val="34"/>
          <w:szCs w:val="34"/>
          <w:lang w:val="en-US" w:eastAsia="zh-Hans"/>
        </w:rPr>
        <w:t>（7）</w:t>
      </w:r>
      <w:r>
        <w:rPr>
          <w:rFonts w:hint="eastAsia" w:ascii="仿宋" w:hAnsi="仿宋" w:eastAsia="仿宋" w:cs="仿宋"/>
          <w:kern w:val="2"/>
          <w:sz w:val="34"/>
          <w:szCs w:val="34"/>
          <w:lang w:val="en-US" w:eastAsia="zh-Hans" w:bidi="ar-SA"/>
        </w:rPr>
        <w:t>社会动员组：区级专项应急指挥机构办公室会同事发地街道办事处组建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组织动员党政机关、企事业单位、社会团体、志愿者等参与应急处置及家属的思想安抚工作。</w:t>
      </w:r>
    </w:p>
    <w:p>
      <w:pPr>
        <w:spacing w:line="240" w:lineRule="auto"/>
        <w:ind w:firstLine="645"/>
        <w:rPr>
          <w:rFonts w:hint="eastAsia" w:ascii="Times New Roman" w:hAnsi="Times New Roman" w:eastAsia="仿宋_GB2312" w:cs="Times New Roman"/>
          <w:b w:val="0"/>
          <w:bCs w:val="0"/>
          <w:color w:val="auto"/>
          <w:sz w:val="34"/>
          <w:szCs w:val="34"/>
        </w:rPr>
      </w:pPr>
      <w:r>
        <w:rPr>
          <w:rFonts w:hint="eastAsia" w:ascii="Times New Roman" w:hAnsi="Times New Roman" w:eastAsia="仿宋" w:cs="Times New Roman"/>
          <w:sz w:val="34"/>
          <w:szCs w:val="34"/>
          <w:lang w:val="en-US" w:eastAsia="zh-Hans"/>
        </w:rPr>
        <w:t>（8）</w:t>
      </w:r>
      <w:r>
        <w:rPr>
          <w:rFonts w:hint="eastAsia" w:ascii="仿宋" w:hAnsi="仿宋" w:eastAsia="仿宋" w:cs="仿宋"/>
          <w:kern w:val="2"/>
          <w:sz w:val="34"/>
          <w:szCs w:val="34"/>
          <w:lang w:val="en-US" w:eastAsia="zh-Hans" w:bidi="ar-SA"/>
        </w:rPr>
        <w:t>物资保障组：区级专项应急指挥机构办公室会同事发地街道办事处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区发改委</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区财政局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区应急局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区民政局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区商务局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区卫健委组建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负责统筹调拨发放应急储备物资，组织社会捐赠、募捐等活动，保证应急需要、市场供应和物价稳定。做好跨区域应急物资运输保障，加强物资持续供应。协调财政部门支付应急处置相关费用。</w:t>
      </w:r>
    </w:p>
    <w:p>
      <w:pPr>
        <w:spacing w:line="240" w:lineRule="auto"/>
        <w:ind w:firstLine="645"/>
        <w:rPr>
          <w:rFonts w:hint="eastAsia" w:ascii="Times New Roman" w:hAnsi="Times New Roman" w:eastAsia="仿宋_GB2312" w:cs="Times New Roman"/>
          <w:b w:val="0"/>
          <w:bCs w:val="0"/>
          <w:color w:val="auto"/>
          <w:sz w:val="34"/>
          <w:szCs w:val="34"/>
        </w:rPr>
      </w:pPr>
      <w:r>
        <w:rPr>
          <w:rFonts w:hint="eastAsia" w:ascii="Times New Roman" w:hAnsi="Times New Roman" w:eastAsia="仿宋" w:cs="Times New Roman"/>
          <w:sz w:val="34"/>
          <w:szCs w:val="34"/>
          <w:lang w:val="en-US" w:eastAsia="zh-Hans"/>
        </w:rPr>
        <w:t>（9）</w:t>
      </w:r>
      <w:r>
        <w:rPr>
          <w:rFonts w:hint="eastAsia" w:ascii="仿宋" w:hAnsi="仿宋" w:eastAsia="仿宋" w:cs="仿宋"/>
          <w:kern w:val="2"/>
          <w:sz w:val="34"/>
          <w:szCs w:val="34"/>
          <w:lang w:val="en-US" w:eastAsia="zh-Hans" w:bidi="ar-SA"/>
        </w:rPr>
        <w:t>应急通信组：区委网信办牵头</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会同中国移动南开分公司、中国联通南开分公司和中国电信南开分公司组建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负责协调建立维护通讯链路，保障受灾地区及各救援力量通讯网络联络畅通。</w:t>
      </w:r>
    </w:p>
    <w:p>
      <w:pPr>
        <w:spacing w:line="240" w:lineRule="auto"/>
        <w:ind w:firstLine="645"/>
        <w:rPr>
          <w:rFonts w:hint="eastAsia" w:ascii="Times New Roman" w:hAnsi="Times New Roman" w:eastAsia="仿宋_GB2312" w:cs="Times New Roman"/>
          <w:b w:val="0"/>
          <w:bCs w:val="0"/>
          <w:color w:val="auto"/>
          <w:sz w:val="34"/>
          <w:szCs w:val="34"/>
        </w:rPr>
      </w:pPr>
      <w:r>
        <w:rPr>
          <w:rFonts w:hint="eastAsia" w:ascii="Times New Roman" w:hAnsi="Times New Roman" w:eastAsia="仿宋" w:cs="Times New Roman"/>
          <w:sz w:val="34"/>
          <w:szCs w:val="34"/>
          <w:lang w:val="en-US" w:eastAsia="zh-Hans"/>
        </w:rPr>
        <w:t>（10）</w:t>
      </w:r>
      <w:r>
        <w:rPr>
          <w:rFonts w:hint="eastAsia" w:ascii="仿宋" w:hAnsi="仿宋" w:eastAsia="仿宋" w:cs="仿宋"/>
          <w:kern w:val="2"/>
          <w:sz w:val="34"/>
          <w:szCs w:val="34"/>
          <w:lang w:val="en-US" w:eastAsia="zh-Hans" w:bidi="ar-SA"/>
        </w:rPr>
        <w:t>监测组：区生态环境局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区应急局</w:t>
      </w:r>
      <w:r>
        <w:rPr>
          <w:rFonts w:hint="eastAsia" w:ascii="仿宋" w:hAnsi="仿宋" w:eastAsia="仿宋" w:cs="仿宋"/>
          <w:kern w:val="2"/>
          <w:sz w:val="34"/>
          <w:szCs w:val="34"/>
          <w:lang w:val="en-US" w:eastAsia="zh-CN" w:bidi="ar-SA"/>
        </w:rPr>
        <w:t>、区城管委</w:t>
      </w:r>
      <w:r>
        <w:rPr>
          <w:rFonts w:hint="eastAsia" w:ascii="仿宋" w:hAnsi="仿宋" w:eastAsia="仿宋" w:cs="仿宋"/>
          <w:kern w:val="2"/>
          <w:sz w:val="34"/>
          <w:szCs w:val="34"/>
          <w:lang w:val="en-US" w:eastAsia="zh-Hans" w:bidi="ar-SA"/>
        </w:rPr>
        <w:t>及事发地街道办事处组建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负责做好受灾地区大气、水文、土壤及气象等方面监测工作，实时向现场指挥部报告相关数据情况。</w:t>
      </w:r>
    </w:p>
    <w:p>
      <w:pPr>
        <w:spacing w:line="240" w:lineRule="auto"/>
        <w:ind w:firstLine="645"/>
        <w:rPr>
          <w:rFonts w:hint="eastAsia" w:ascii="Times New Roman" w:hAnsi="Times New Roman" w:eastAsia="仿宋_GB2312" w:cs="Times New Roman"/>
          <w:b w:val="0"/>
          <w:bCs w:val="0"/>
          <w:color w:val="auto"/>
          <w:sz w:val="34"/>
          <w:szCs w:val="34"/>
        </w:rPr>
      </w:pPr>
      <w:r>
        <w:rPr>
          <w:rFonts w:hint="eastAsia" w:ascii="Times New Roman" w:hAnsi="Times New Roman" w:eastAsia="仿宋" w:cs="Times New Roman"/>
          <w:sz w:val="34"/>
          <w:szCs w:val="34"/>
          <w:lang w:val="en-US" w:eastAsia="zh-Hans"/>
        </w:rPr>
        <w:t>（11）</w:t>
      </w:r>
      <w:r>
        <w:rPr>
          <w:rFonts w:hint="eastAsia" w:ascii="仿宋" w:hAnsi="仿宋" w:eastAsia="仿宋" w:cs="仿宋"/>
          <w:kern w:val="2"/>
          <w:sz w:val="34"/>
          <w:szCs w:val="34"/>
          <w:lang w:val="en-US" w:eastAsia="zh-Hans" w:bidi="ar-SA"/>
        </w:rPr>
        <w:t>信息舆情组：区委宣传部牵头</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会同区委网信办及事发地街道办事处组建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负责采集突发事件信息，舆情分析与引导、撰写新闻稿，制定新闻报道方案，适时向社会发布事件进展和处置情况，同时组织新闻媒体向公众宣传自救防护等知识。</w:t>
      </w:r>
    </w:p>
    <w:p>
      <w:pPr>
        <w:adjustRightInd w:val="0"/>
        <w:spacing w:line="240" w:lineRule="auto"/>
        <w:ind w:firstLine="680" w:firstLineChars="200"/>
        <w:rPr>
          <w:rFonts w:hint="eastAsia" w:ascii="Times New Roman" w:hAnsi="Times New Roman" w:eastAsia="仿宋_GB2312" w:cs="Times New Roman"/>
          <w:b w:val="0"/>
          <w:bCs w:val="0"/>
          <w:color w:val="auto"/>
          <w:sz w:val="34"/>
          <w:szCs w:val="34"/>
        </w:rPr>
      </w:pPr>
      <w:r>
        <w:rPr>
          <w:rFonts w:hint="eastAsia" w:ascii="Times New Roman" w:hAnsi="Times New Roman" w:eastAsia="仿宋" w:cs="Times New Roman"/>
          <w:sz w:val="34"/>
          <w:szCs w:val="34"/>
          <w:lang w:val="en-US" w:eastAsia="zh-Hans"/>
        </w:rPr>
        <w:t>（12）</w:t>
      </w:r>
      <w:r>
        <w:rPr>
          <w:rFonts w:hint="eastAsia" w:ascii="仿宋" w:hAnsi="仿宋" w:eastAsia="仿宋" w:cs="仿宋"/>
          <w:kern w:val="2"/>
          <w:sz w:val="34"/>
          <w:szCs w:val="34"/>
          <w:lang w:val="en-US" w:eastAsia="zh-Hans" w:bidi="ar-SA"/>
        </w:rPr>
        <w:t>涉外工作组：区政府办牵头组建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负责涉及辖区内外籍突发案（事）件的应急处置工作。</w:t>
      </w:r>
    </w:p>
    <w:p>
      <w:pPr>
        <w:spacing w:line="240" w:lineRule="auto"/>
        <w:ind w:firstLine="645"/>
        <w:rPr>
          <w:rFonts w:hint="eastAsia" w:ascii="Times New Roman" w:hAnsi="Times New Roman" w:eastAsia="仿宋_GB2312" w:cs="Times New Roman"/>
          <w:b w:val="0"/>
          <w:bCs w:val="0"/>
          <w:color w:val="auto"/>
          <w:sz w:val="34"/>
          <w:szCs w:val="34"/>
        </w:rPr>
      </w:pPr>
      <w:r>
        <w:rPr>
          <w:rFonts w:hint="eastAsia" w:ascii="Times New Roman" w:hAnsi="Times New Roman" w:eastAsia="仿宋" w:cs="Times New Roman"/>
          <w:sz w:val="34"/>
          <w:szCs w:val="34"/>
          <w:lang w:val="en-US" w:eastAsia="zh-Hans"/>
        </w:rPr>
        <w:t>（13）</w:t>
      </w:r>
      <w:r>
        <w:rPr>
          <w:rFonts w:hint="eastAsia" w:ascii="仿宋" w:hAnsi="仿宋" w:eastAsia="仿宋" w:cs="仿宋"/>
          <w:kern w:val="2"/>
          <w:sz w:val="34"/>
          <w:szCs w:val="34"/>
          <w:lang w:val="en-US" w:eastAsia="zh-Hans" w:bidi="ar-SA"/>
        </w:rPr>
        <w:t>综合协调组：区级专项应急指挥机构办公室牵头组建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负责协调各部门、各单位的应急救援行动。</w:t>
      </w:r>
    </w:p>
    <w:p>
      <w:pPr>
        <w:spacing w:line="240" w:lineRule="auto"/>
        <w:ind w:firstLine="645"/>
        <w:rPr>
          <w:rFonts w:hint="eastAsia" w:ascii="仿宋" w:hAnsi="仿宋" w:eastAsia="仿宋" w:cs="仿宋"/>
          <w:kern w:val="2"/>
          <w:sz w:val="34"/>
          <w:szCs w:val="34"/>
          <w:lang w:val="en-US" w:eastAsia="zh-Hans" w:bidi="ar-SA"/>
        </w:rPr>
      </w:pPr>
      <w:r>
        <w:rPr>
          <w:rFonts w:hint="eastAsia" w:ascii="Times New Roman" w:hAnsi="Times New Roman" w:eastAsia="仿宋" w:cs="Times New Roman"/>
          <w:sz w:val="34"/>
          <w:szCs w:val="34"/>
          <w:lang w:val="en-US" w:eastAsia="zh-Hans"/>
        </w:rPr>
        <w:t>（14）</w:t>
      </w:r>
      <w:r>
        <w:rPr>
          <w:rFonts w:hint="eastAsia" w:ascii="仿宋" w:hAnsi="仿宋" w:eastAsia="仿宋" w:cs="仿宋"/>
          <w:kern w:val="2"/>
          <w:sz w:val="34"/>
          <w:szCs w:val="34"/>
          <w:lang w:val="en-US" w:eastAsia="zh-Hans" w:bidi="ar-SA"/>
        </w:rPr>
        <w:t>事件调查组：区人民政府或区人民政府授权的部门牵头组建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负责按照规定履行调查评估工作职责。</w:t>
      </w:r>
      <w:bookmarkStart w:id="197" w:name="_Toc469656716"/>
      <w:bookmarkStart w:id="198" w:name="_Toc616246156"/>
      <w:bookmarkStart w:id="199" w:name="_Toc58786356"/>
      <w:bookmarkStart w:id="200" w:name="_Toc1686228303_WPSOffice_Level2"/>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各工作组应根据市级专项应急预案结合本区实际进行组建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并根据突发事件处置工作的需要</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调整各工作组牵头组建部门及工作组职责</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在区级专项应急预案中予以明确</w:t>
      </w:r>
      <w:r>
        <w:rPr>
          <w:rFonts w:hint="default" w:ascii="仿宋" w:hAnsi="仿宋" w:eastAsia="仿宋" w:cs="仿宋"/>
          <w:kern w:val="2"/>
          <w:sz w:val="34"/>
          <w:szCs w:val="34"/>
          <w:lang w:val="en-US" w:eastAsia="zh-Hans" w:bidi="ar-SA"/>
        </w:rPr>
        <w:t>。</w:t>
      </w:r>
    </w:p>
    <w:p>
      <w:pPr>
        <w:keepNext/>
        <w:keepLines/>
        <w:spacing w:line="240" w:lineRule="auto"/>
        <w:ind w:firstLine="680" w:firstLineChars="200"/>
        <w:jc w:val="left"/>
        <w:outlineLvl w:val="2"/>
        <w:rPr>
          <w:rFonts w:hint="eastAsia" w:ascii="仿宋" w:hAnsi="仿宋" w:eastAsia="仿宋" w:cs="仿宋"/>
          <w:b/>
          <w:bCs w:val="0"/>
          <w:sz w:val="34"/>
          <w:szCs w:val="34"/>
        </w:rPr>
      </w:pPr>
      <w:bookmarkStart w:id="201" w:name="_Toc948245142_WPSOffice_Level2"/>
      <w:r>
        <w:rPr>
          <w:rFonts w:ascii="Times New Roman" w:hAnsi="Times New Roman" w:eastAsia="楷体_GB2312" w:cs="Times New Roman"/>
          <w:sz w:val="34"/>
          <w:szCs w:val="34"/>
        </w:rPr>
        <w:t xml:space="preserve">3.8 </w:t>
      </w:r>
      <w:r>
        <w:rPr>
          <w:rFonts w:hint="eastAsia" w:ascii="楷体" w:hAnsi="楷体" w:eastAsia="楷体" w:cs="楷体"/>
          <w:kern w:val="0"/>
          <w:sz w:val="34"/>
          <w:szCs w:val="34"/>
          <w:lang w:val="zh-CN" w:eastAsia="zh-CN"/>
        </w:rPr>
        <w:t>处置措施</w:t>
      </w:r>
      <w:bookmarkEnd w:id="197"/>
      <w:bookmarkEnd w:id="198"/>
      <w:bookmarkEnd w:id="199"/>
      <w:bookmarkEnd w:id="200"/>
      <w:bookmarkEnd w:id="201"/>
    </w:p>
    <w:p>
      <w:pPr>
        <w:spacing w:line="240" w:lineRule="auto"/>
        <w:ind w:firstLine="645"/>
        <w:rPr>
          <w:rFonts w:ascii="Times New Roman" w:hAnsi="Times New Roman" w:eastAsia="仿宋_GB2312" w:cs="Times New Roman"/>
          <w:sz w:val="34"/>
          <w:szCs w:val="34"/>
        </w:rPr>
      </w:pPr>
      <w:r>
        <w:rPr>
          <w:rFonts w:ascii="Times New Roman" w:hAnsi="Times New Roman" w:eastAsia="仿宋" w:cs="Times New Roman"/>
          <w:sz w:val="34"/>
          <w:szCs w:val="34"/>
        </w:rPr>
        <w:t xml:space="preserve">3.8.1 </w:t>
      </w:r>
      <w:r>
        <w:rPr>
          <w:rFonts w:hint="eastAsia" w:ascii="仿宋" w:hAnsi="仿宋" w:eastAsia="仿宋" w:cs="仿宋"/>
          <w:kern w:val="2"/>
          <w:sz w:val="34"/>
          <w:szCs w:val="34"/>
          <w:lang w:val="en-US" w:eastAsia="zh-Hans" w:bidi="ar-SA"/>
        </w:rPr>
        <w:t>自然灾害、事故灾难或公共卫生事件发生后，区人民政府视情采取下列一项或者多项应急处置措施：</w:t>
      </w:r>
    </w:p>
    <w:p>
      <w:pPr>
        <w:adjustRightInd w:val="0"/>
        <w:spacing w:line="240" w:lineRule="auto"/>
        <w:ind w:firstLine="680" w:firstLineChars="200"/>
        <w:rPr>
          <w:rFonts w:ascii="等线" w:hAnsi="等线" w:eastAsia="仿宋_GB2312" w:cs="宋体"/>
          <w:sz w:val="34"/>
          <w:szCs w:val="34"/>
        </w:rPr>
      </w:pPr>
      <w:r>
        <w:rPr>
          <w:rFonts w:hint="eastAsia" w:ascii="Times New Roman" w:hAnsi="Times New Roman" w:eastAsia="仿宋" w:cs="Times New Roman"/>
          <w:sz w:val="34"/>
          <w:szCs w:val="34"/>
          <w:lang w:val="en-US" w:eastAsia="zh-Hans"/>
        </w:rPr>
        <w:t>（1）</w:t>
      </w:r>
      <w:r>
        <w:rPr>
          <w:rFonts w:hint="eastAsia" w:ascii="仿宋" w:hAnsi="仿宋" w:eastAsia="仿宋" w:cs="仿宋"/>
          <w:kern w:val="2"/>
          <w:sz w:val="34"/>
          <w:szCs w:val="34"/>
          <w:lang w:val="en-US" w:eastAsia="zh-Hans" w:bidi="ar-SA"/>
        </w:rPr>
        <w:t>组织营救受灾和被困人员，疏散、撤离并妥善安置受威胁人员，视情组织动员社会应急力量有序参与应急救援、人员救助等工作；</w:t>
      </w:r>
    </w:p>
    <w:p>
      <w:pPr>
        <w:adjustRightInd w:val="0"/>
        <w:spacing w:line="240" w:lineRule="auto"/>
        <w:ind w:firstLine="680" w:firstLineChars="200"/>
        <w:rPr>
          <w:rFonts w:ascii="等线" w:hAnsi="等线" w:eastAsia="仿宋_GB2312" w:cs="宋体"/>
          <w:sz w:val="34"/>
          <w:szCs w:val="34"/>
        </w:rPr>
      </w:pPr>
      <w:r>
        <w:rPr>
          <w:rFonts w:hint="eastAsia" w:ascii="Times New Roman" w:hAnsi="Times New Roman" w:eastAsia="仿宋" w:cs="Times New Roman"/>
          <w:sz w:val="34"/>
          <w:szCs w:val="34"/>
          <w:lang w:val="en-US" w:eastAsia="zh-Hans"/>
        </w:rPr>
        <w:t>（2）</w:t>
      </w:r>
      <w:r>
        <w:rPr>
          <w:rFonts w:hint="eastAsia" w:ascii="仿宋" w:hAnsi="仿宋" w:eastAsia="仿宋" w:cs="仿宋"/>
          <w:kern w:val="2"/>
          <w:sz w:val="34"/>
          <w:szCs w:val="34"/>
          <w:lang w:val="en-US" w:eastAsia="zh-Hans" w:bidi="ar-SA"/>
        </w:rPr>
        <w:t>迅速控制危险源、标明危险区域、封锁危险场所，划定警戒区，实行交通管制等控制措施；</w:t>
      </w:r>
    </w:p>
    <w:p>
      <w:pPr>
        <w:adjustRightInd w:val="0"/>
        <w:spacing w:line="240" w:lineRule="auto"/>
        <w:ind w:firstLine="680" w:firstLineChars="200"/>
        <w:rPr>
          <w:rFonts w:ascii="等线" w:hAnsi="等线" w:eastAsia="仿宋_GB2312" w:cs="宋体"/>
          <w:sz w:val="34"/>
          <w:szCs w:val="34"/>
        </w:rPr>
      </w:pPr>
      <w:r>
        <w:rPr>
          <w:rFonts w:hint="eastAsia" w:ascii="Times New Roman" w:hAnsi="Times New Roman" w:eastAsia="仿宋" w:cs="Times New Roman"/>
          <w:sz w:val="34"/>
          <w:szCs w:val="34"/>
          <w:lang w:val="en-US" w:eastAsia="zh-Hans"/>
        </w:rPr>
        <w:t>（3）</w:t>
      </w:r>
      <w:r>
        <w:rPr>
          <w:rFonts w:hint="eastAsia" w:ascii="仿宋" w:hAnsi="仿宋" w:eastAsia="仿宋" w:cs="仿宋"/>
          <w:kern w:val="2"/>
          <w:sz w:val="34"/>
          <w:szCs w:val="34"/>
          <w:lang w:val="en-US" w:eastAsia="zh-Hans" w:bidi="ar-SA"/>
        </w:rPr>
        <w:t>组织受灾群众开展自救互救，协助维护社会秩序，动员具有应急救援专长的志愿者参与救援行动；</w:t>
      </w:r>
    </w:p>
    <w:p>
      <w:pPr>
        <w:adjustRightInd w:val="0"/>
        <w:spacing w:line="240" w:lineRule="auto"/>
        <w:ind w:firstLine="680" w:firstLineChars="200"/>
        <w:rPr>
          <w:rFonts w:ascii="等线" w:hAnsi="等线" w:eastAsia="仿宋_GB2312" w:cs="宋体"/>
          <w:sz w:val="34"/>
          <w:szCs w:val="34"/>
        </w:rPr>
      </w:pPr>
      <w:r>
        <w:rPr>
          <w:rFonts w:hint="eastAsia" w:ascii="Times New Roman" w:hAnsi="Times New Roman" w:eastAsia="仿宋" w:cs="Times New Roman"/>
          <w:sz w:val="34"/>
          <w:szCs w:val="34"/>
          <w:lang w:val="en-US" w:eastAsia="zh-Hans"/>
        </w:rPr>
        <w:t>（4）</w:t>
      </w:r>
      <w:r>
        <w:rPr>
          <w:rFonts w:hint="eastAsia" w:ascii="仿宋" w:hAnsi="仿宋" w:eastAsia="仿宋" w:cs="仿宋"/>
          <w:kern w:val="2"/>
          <w:sz w:val="34"/>
          <w:szCs w:val="34"/>
          <w:lang w:val="en-US" w:eastAsia="zh-Hans" w:bidi="ar-SA"/>
        </w:rPr>
        <w:t>组织应急测绘和勘察队伍，利用无人机、雷达、卫星等手段快速获取现场影像，分析研判基础设施和居民住房等建筑物损毁情况；</w:t>
      </w:r>
    </w:p>
    <w:p>
      <w:pPr>
        <w:adjustRightInd w:val="0"/>
        <w:spacing w:line="240" w:lineRule="auto"/>
        <w:ind w:firstLine="680" w:firstLineChars="200"/>
        <w:rPr>
          <w:rFonts w:ascii="等线" w:hAnsi="等线" w:eastAsia="仿宋_GB2312" w:cs="宋体"/>
          <w:sz w:val="34"/>
          <w:szCs w:val="34"/>
        </w:rPr>
      </w:pPr>
      <w:r>
        <w:rPr>
          <w:rFonts w:hint="eastAsia" w:ascii="Times New Roman" w:hAnsi="Times New Roman" w:eastAsia="仿宋" w:cs="Times New Roman"/>
          <w:sz w:val="34"/>
          <w:szCs w:val="34"/>
          <w:lang w:val="en-US" w:eastAsia="zh-Hans"/>
        </w:rPr>
        <w:t>（5）</w:t>
      </w:r>
      <w:r>
        <w:rPr>
          <w:rFonts w:hint="eastAsia" w:ascii="仿宋" w:hAnsi="仿宋" w:eastAsia="仿宋" w:cs="仿宋"/>
          <w:kern w:val="2"/>
          <w:sz w:val="34"/>
          <w:szCs w:val="34"/>
          <w:lang w:val="en-US" w:eastAsia="zh-Hans" w:bidi="ar-SA"/>
        </w:rPr>
        <w:t>根据气象监测预报信息，分析研判事发区域天气变化情况；</w:t>
      </w:r>
    </w:p>
    <w:p>
      <w:pPr>
        <w:adjustRightInd w:val="0"/>
        <w:spacing w:line="240" w:lineRule="auto"/>
        <w:ind w:firstLine="680" w:firstLineChars="200"/>
        <w:rPr>
          <w:rFonts w:ascii="等线" w:hAnsi="等线" w:eastAsia="仿宋_GB2312" w:cs="宋体"/>
          <w:sz w:val="34"/>
          <w:szCs w:val="34"/>
        </w:rPr>
      </w:pPr>
      <w:r>
        <w:rPr>
          <w:rFonts w:hint="eastAsia" w:ascii="Times New Roman" w:hAnsi="Times New Roman" w:eastAsia="仿宋" w:cs="Times New Roman"/>
          <w:sz w:val="34"/>
          <w:szCs w:val="34"/>
          <w:lang w:val="en-US" w:eastAsia="zh-Hans"/>
        </w:rPr>
        <w:t>（6）</w:t>
      </w:r>
      <w:r>
        <w:rPr>
          <w:rFonts w:hint="eastAsia" w:ascii="仿宋" w:hAnsi="仿宋" w:eastAsia="仿宋" w:cs="仿宋"/>
          <w:kern w:val="2"/>
          <w:sz w:val="34"/>
          <w:szCs w:val="34"/>
          <w:lang w:val="en-US" w:eastAsia="zh-Hans" w:bidi="ar-SA"/>
        </w:rPr>
        <w:t>优先安排、优先调度、优先放行抢险救援车辆等应急交通工具，确保受危害人员、救援物资和人员及时、安全送达；</w:t>
      </w:r>
    </w:p>
    <w:p>
      <w:pPr>
        <w:adjustRightInd w:val="0"/>
        <w:spacing w:line="240" w:lineRule="auto"/>
        <w:ind w:firstLine="680" w:firstLineChars="200"/>
        <w:rPr>
          <w:rFonts w:ascii="等线" w:hAnsi="等线" w:eastAsia="仿宋_GB2312" w:cs="宋体"/>
          <w:sz w:val="34"/>
          <w:szCs w:val="34"/>
        </w:rPr>
      </w:pPr>
      <w:r>
        <w:rPr>
          <w:rFonts w:hint="eastAsia" w:ascii="Times New Roman" w:hAnsi="Times New Roman" w:eastAsia="仿宋" w:cs="Times New Roman"/>
          <w:sz w:val="34"/>
          <w:szCs w:val="34"/>
          <w:lang w:val="en-US" w:eastAsia="zh-Hans"/>
        </w:rPr>
        <w:t>（7）</w:t>
      </w:r>
      <w:r>
        <w:rPr>
          <w:rFonts w:hint="eastAsia" w:ascii="仿宋" w:hAnsi="仿宋" w:eastAsia="仿宋" w:cs="仿宋"/>
          <w:kern w:val="2"/>
          <w:sz w:val="34"/>
          <w:szCs w:val="34"/>
          <w:lang w:val="en-US" w:eastAsia="zh-Hans" w:bidi="ar-SA"/>
        </w:rPr>
        <w:t>组织救治伤员，治疗传染病人和疑似病例，隔离传染源，观察密切接触者，对易感人群开展应急接种、预防性服药和卫生防疫知识宣传；</w:t>
      </w:r>
    </w:p>
    <w:p>
      <w:pPr>
        <w:adjustRightInd w:val="0"/>
        <w:spacing w:line="240" w:lineRule="auto"/>
        <w:ind w:firstLine="680" w:firstLineChars="200"/>
        <w:rPr>
          <w:rFonts w:ascii="等线" w:hAnsi="等线" w:eastAsia="仿宋_GB2312" w:cs="宋体"/>
          <w:sz w:val="34"/>
          <w:szCs w:val="34"/>
        </w:rPr>
      </w:pPr>
      <w:r>
        <w:rPr>
          <w:rFonts w:hint="eastAsia" w:ascii="Times New Roman" w:hAnsi="Times New Roman" w:eastAsia="仿宋" w:cs="Times New Roman"/>
          <w:sz w:val="34"/>
          <w:szCs w:val="34"/>
          <w:lang w:val="en-US" w:eastAsia="zh-Hans"/>
        </w:rPr>
        <w:t>（8）</w:t>
      </w:r>
      <w:r>
        <w:rPr>
          <w:rFonts w:hint="eastAsia" w:ascii="仿宋" w:hAnsi="仿宋" w:eastAsia="仿宋" w:cs="仿宋"/>
          <w:kern w:val="2"/>
          <w:sz w:val="34"/>
          <w:szCs w:val="34"/>
          <w:lang w:val="en-US" w:eastAsia="zh-Hans" w:bidi="ar-SA"/>
        </w:rPr>
        <w:t>组织抢修被损坏的交通、通信、供水、排水、供电、供气、供热等公共设施，短时间难以恢复的，实施临时过渡方案，保障社会生产生活基本需要；</w:t>
      </w:r>
    </w:p>
    <w:p>
      <w:pPr>
        <w:adjustRightInd w:val="0"/>
        <w:spacing w:line="240" w:lineRule="auto"/>
        <w:ind w:firstLine="680" w:firstLineChars="200"/>
        <w:rPr>
          <w:rFonts w:ascii="等线" w:hAnsi="等线" w:eastAsia="仿宋_GB2312" w:cs="宋体"/>
          <w:sz w:val="34"/>
          <w:szCs w:val="34"/>
        </w:rPr>
      </w:pPr>
      <w:r>
        <w:rPr>
          <w:rFonts w:hint="eastAsia" w:ascii="Times New Roman" w:hAnsi="Times New Roman" w:eastAsia="仿宋" w:cs="Times New Roman"/>
          <w:sz w:val="34"/>
          <w:szCs w:val="34"/>
          <w:lang w:val="en-US" w:eastAsia="zh-Hans"/>
        </w:rPr>
        <w:t>（9）</w:t>
      </w:r>
      <w:r>
        <w:rPr>
          <w:rFonts w:hint="eastAsia" w:ascii="仿宋" w:hAnsi="仿宋" w:eastAsia="仿宋" w:cs="仿宋"/>
          <w:kern w:val="2"/>
          <w:sz w:val="34"/>
          <w:szCs w:val="34"/>
          <w:lang w:val="en-US" w:eastAsia="zh-Hans" w:bidi="ar-SA"/>
        </w:rPr>
        <w:t>禁止或限制使用有关设备、设施和有关场所，中止人员密集的活动或可能导致危害扩大的生产经营活动以及采取其他保护措施；</w:t>
      </w:r>
    </w:p>
    <w:p>
      <w:pPr>
        <w:adjustRightInd w:val="0"/>
        <w:spacing w:line="240" w:lineRule="auto"/>
        <w:ind w:firstLine="680" w:firstLineChars="200"/>
        <w:rPr>
          <w:rFonts w:ascii="等线" w:hAnsi="等线" w:eastAsia="仿宋_GB2312" w:cs="宋体"/>
          <w:sz w:val="34"/>
          <w:szCs w:val="34"/>
        </w:rPr>
      </w:pPr>
      <w:r>
        <w:rPr>
          <w:rFonts w:hint="eastAsia" w:ascii="Times New Roman" w:hAnsi="Times New Roman" w:eastAsia="仿宋" w:cs="Times New Roman"/>
          <w:sz w:val="34"/>
          <w:szCs w:val="34"/>
          <w:lang w:val="en-US" w:eastAsia="zh-Hans"/>
        </w:rPr>
        <w:t>（10）</w:t>
      </w:r>
      <w:r>
        <w:rPr>
          <w:rFonts w:hint="eastAsia" w:ascii="仿宋" w:hAnsi="仿宋" w:eastAsia="仿宋" w:cs="仿宋"/>
          <w:kern w:val="2"/>
          <w:sz w:val="34"/>
          <w:szCs w:val="34"/>
          <w:lang w:val="en-US" w:eastAsia="zh-Hans" w:bidi="ar-SA"/>
        </w:rPr>
        <w:t>启用区人民政府应急储备金和应急储备物资，必要时依法征用或要求有关企业生产、供应突发事件应对急需的物资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设备</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设施</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工具；</w:t>
      </w:r>
    </w:p>
    <w:p>
      <w:pPr>
        <w:adjustRightInd w:val="0"/>
        <w:spacing w:line="240" w:lineRule="auto"/>
        <w:ind w:firstLine="680" w:firstLineChars="200"/>
        <w:rPr>
          <w:rFonts w:ascii="等线" w:hAnsi="等线" w:eastAsia="仿宋_GB2312" w:cs="宋体"/>
          <w:sz w:val="34"/>
          <w:szCs w:val="34"/>
        </w:rPr>
      </w:pPr>
      <w:r>
        <w:rPr>
          <w:rFonts w:hint="eastAsia" w:ascii="Times New Roman" w:hAnsi="Times New Roman" w:eastAsia="仿宋" w:cs="Times New Roman"/>
          <w:sz w:val="34"/>
          <w:szCs w:val="34"/>
          <w:lang w:val="en-US" w:eastAsia="zh-Hans"/>
        </w:rPr>
        <w:t>（11）</w:t>
      </w:r>
      <w:r>
        <w:rPr>
          <w:rFonts w:hint="eastAsia" w:ascii="仿宋" w:hAnsi="仿宋" w:eastAsia="仿宋" w:cs="仿宋"/>
          <w:kern w:val="2"/>
          <w:sz w:val="34"/>
          <w:szCs w:val="34"/>
          <w:lang w:val="en-US" w:eastAsia="zh-Hans" w:bidi="ar-SA"/>
        </w:rPr>
        <w:t>向受灾人员提供食品、饮用水、衣被、燃料等生活必需品，指定有关的场地、场所作为临时应急避难场所，做好遇难人员家属安抚工作，妥善处置遇难人员遗体；</w:t>
      </w:r>
    </w:p>
    <w:p>
      <w:pPr>
        <w:adjustRightInd w:val="0"/>
        <w:spacing w:line="240" w:lineRule="auto"/>
        <w:ind w:firstLine="680" w:firstLineChars="200"/>
        <w:rPr>
          <w:rFonts w:ascii="等线" w:hAnsi="等线" w:eastAsia="仿宋_GB2312" w:cs="宋体"/>
          <w:sz w:val="34"/>
          <w:szCs w:val="34"/>
        </w:rPr>
      </w:pPr>
      <w:r>
        <w:rPr>
          <w:rFonts w:hint="eastAsia" w:ascii="Times New Roman" w:hAnsi="Times New Roman" w:eastAsia="仿宋" w:cs="Times New Roman"/>
          <w:sz w:val="34"/>
          <w:szCs w:val="34"/>
          <w:lang w:val="en-US" w:eastAsia="zh-Hans"/>
        </w:rPr>
        <w:t>（12）</w:t>
      </w:r>
      <w:r>
        <w:rPr>
          <w:rFonts w:hint="eastAsia" w:ascii="仿宋" w:hAnsi="仿宋" w:eastAsia="仿宋" w:cs="仿宋"/>
          <w:kern w:val="2"/>
          <w:sz w:val="34"/>
          <w:szCs w:val="34"/>
          <w:lang w:val="en-US" w:eastAsia="zh-Hans" w:bidi="ar-SA"/>
        </w:rPr>
        <w:t>组织开展救灾捐赠，接收、管理、分配救灾捐赠款物，做好救灾款物信息公开工作；</w:t>
      </w:r>
    </w:p>
    <w:p>
      <w:pPr>
        <w:adjustRightInd w:val="0"/>
        <w:spacing w:line="240" w:lineRule="auto"/>
        <w:ind w:firstLine="680" w:firstLineChars="200"/>
        <w:rPr>
          <w:rFonts w:ascii="等线" w:hAnsi="等线" w:eastAsia="仿宋_GB2312" w:cs="宋体"/>
          <w:sz w:val="34"/>
          <w:szCs w:val="34"/>
        </w:rPr>
      </w:pPr>
      <w:r>
        <w:rPr>
          <w:rFonts w:hint="eastAsia" w:ascii="Times New Roman" w:hAnsi="Times New Roman" w:eastAsia="仿宋" w:cs="Times New Roman"/>
          <w:sz w:val="34"/>
          <w:szCs w:val="34"/>
          <w:lang w:val="en-US" w:eastAsia="zh-Hans"/>
        </w:rPr>
        <w:t>（13）</w:t>
      </w:r>
      <w:r>
        <w:rPr>
          <w:rFonts w:hint="eastAsia" w:ascii="仿宋" w:hAnsi="仿宋" w:eastAsia="仿宋" w:cs="仿宋"/>
          <w:kern w:val="2"/>
          <w:sz w:val="34"/>
          <w:szCs w:val="34"/>
          <w:lang w:val="en-US" w:eastAsia="zh-Hans" w:bidi="ar-SA"/>
        </w:rPr>
        <w:t>依法从严惩处囤积居奇、哄抬物价、制假售假、哄抢财物等扰乱市场秩序和社会秩序的行为，稳定市场价格，维护社会秩序；</w:t>
      </w:r>
    </w:p>
    <w:p>
      <w:pPr>
        <w:adjustRightInd w:val="0"/>
        <w:spacing w:line="240" w:lineRule="auto"/>
        <w:ind w:firstLine="680" w:firstLineChars="200"/>
        <w:rPr>
          <w:rFonts w:ascii="等线" w:hAnsi="等线" w:eastAsia="仿宋_GB2312" w:cs="宋体"/>
          <w:sz w:val="34"/>
          <w:szCs w:val="34"/>
        </w:rPr>
      </w:pPr>
      <w:r>
        <w:rPr>
          <w:rFonts w:hint="eastAsia" w:ascii="Times New Roman" w:hAnsi="Times New Roman" w:eastAsia="仿宋" w:cs="Times New Roman"/>
          <w:sz w:val="34"/>
          <w:szCs w:val="34"/>
          <w:lang w:val="en-US" w:eastAsia="zh-Hans"/>
        </w:rPr>
        <w:t>（14）</w:t>
      </w:r>
      <w:r>
        <w:rPr>
          <w:rFonts w:hint="eastAsia" w:ascii="仿宋" w:hAnsi="仿宋" w:eastAsia="仿宋" w:cs="仿宋"/>
          <w:kern w:val="2"/>
          <w:sz w:val="34"/>
          <w:szCs w:val="34"/>
          <w:lang w:val="en-US" w:eastAsia="zh-Hans" w:bidi="ar-SA"/>
        </w:rPr>
        <w:t>加强舆情监管，依法打击编造、传播有关突发事件事态发展或应急处置工作的虚假信息的行为；</w:t>
      </w:r>
    </w:p>
    <w:p>
      <w:pPr>
        <w:adjustRightInd w:val="0"/>
        <w:spacing w:line="240" w:lineRule="auto"/>
        <w:ind w:firstLine="680" w:firstLineChars="200"/>
        <w:rPr>
          <w:rFonts w:hint="eastAsia" w:ascii="等线" w:hAnsi="等线" w:eastAsia="仿宋_GB2312" w:cs="宋体"/>
          <w:sz w:val="34"/>
          <w:szCs w:val="34"/>
        </w:rPr>
      </w:pPr>
      <w:r>
        <w:rPr>
          <w:rFonts w:hint="eastAsia" w:ascii="Times New Roman" w:hAnsi="Times New Roman" w:eastAsia="仿宋" w:cs="Times New Roman"/>
          <w:sz w:val="34"/>
          <w:szCs w:val="34"/>
          <w:lang w:val="en-US" w:eastAsia="zh-Hans"/>
        </w:rPr>
        <w:t>（15）</w:t>
      </w:r>
      <w:r>
        <w:rPr>
          <w:rFonts w:hint="eastAsia" w:ascii="仿宋" w:hAnsi="仿宋" w:eastAsia="仿宋" w:cs="仿宋"/>
          <w:kern w:val="2"/>
          <w:sz w:val="34"/>
          <w:szCs w:val="34"/>
          <w:lang w:val="en-US" w:eastAsia="zh-Hans" w:bidi="ar-SA"/>
        </w:rPr>
        <w:t>加强公共卫生和环境监测，防止疾病、环境污染等次生、衍生事件发生；</w:t>
      </w:r>
    </w:p>
    <w:p>
      <w:pPr>
        <w:adjustRightInd w:val="0"/>
        <w:spacing w:line="240" w:lineRule="auto"/>
        <w:ind w:firstLine="680" w:firstLineChars="200"/>
        <w:rPr>
          <w:rFonts w:hint="eastAsia" w:ascii="等线" w:hAnsi="等线" w:eastAsia="仿宋_GB2312" w:cs="宋体"/>
          <w:sz w:val="34"/>
          <w:szCs w:val="34"/>
        </w:rPr>
      </w:pPr>
      <w:r>
        <w:rPr>
          <w:rFonts w:hint="default" w:ascii="Times New Roman" w:hAnsi="Times New Roman" w:eastAsia="仿宋" w:cs="Times New Roman"/>
          <w:sz w:val="34"/>
          <w:szCs w:val="34"/>
          <w:lang w:val="en-US" w:eastAsia="zh-Hans"/>
        </w:rPr>
        <w:t>（16）</w:t>
      </w:r>
      <w:r>
        <w:rPr>
          <w:rFonts w:hint="eastAsia" w:ascii="仿宋" w:hAnsi="仿宋" w:eastAsia="仿宋" w:cs="仿宋"/>
          <w:kern w:val="2"/>
          <w:sz w:val="34"/>
          <w:szCs w:val="34"/>
          <w:lang w:val="en-US" w:eastAsia="zh-Hans" w:bidi="ar-SA"/>
        </w:rPr>
        <w:t>组织专业人员对受到突发事件危害的有关人员提供心理干预服务</w:t>
      </w:r>
      <w:r>
        <w:rPr>
          <w:rFonts w:hint="default" w:ascii="仿宋" w:hAnsi="仿宋" w:eastAsia="仿宋" w:cs="仿宋"/>
          <w:kern w:val="2"/>
          <w:sz w:val="34"/>
          <w:szCs w:val="34"/>
          <w:lang w:val="en-US" w:eastAsia="zh-Hans" w:bidi="ar-SA"/>
        </w:rPr>
        <w:t>；</w:t>
      </w:r>
    </w:p>
    <w:p>
      <w:pPr>
        <w:adjustRightInd w:val="0"/>
        <w:spacing w:line="240" w:lineRule="auto"/>
        <w:ind w:firstLine="680" w:firstLineChars="200"/>
        <w:rPr>
          <w:rFonts w:ascii="等线" w:hAnsi="等线" w:eastAsia="仿宋_GB2312" w:cs="宋体"/>
          <w:sz w:val="34"/>
          <w:szCs w:val="34"/>
        </w:rPr>
      </w:pPr>
      <w:r>
        <w:rPr>
          <w:rFonts w:hint="eastAsia" w:ascii="Times New Roman" w:hAnsi="Times New Roman" w:eastAsia="仿宋" w:cs="Times New Roman"/>
          <w:sz w:val="34"/>
          <w:szCs w:val="34"/>
          <w:lang w:val="en-US" w:eastAsia="zh-Hans"/>
        </w:rPr>
        <w:t>（1</w:t>
      </w:r>
      <w:r>
        <w:rPr>
          <w:rFonts w:hint="default" w:ascii="Times New Roman" w:hAnsi="Times New Roman" w:eastAsia="仿宋" w:cs="Times New Roman"/>
          <w:sz w:val="34"/>
          <w:szCs w:val="34"/>
          <w:lang w:val="en-US" w:eastAsia="zh-Hans"/>
        </w:rPr>
        <w:t>7</w:t>
      </w:r>
      <w:r>
        <w:rPr>
          <w:rFonts w:hint="eastAsia" w:ascii="Times New Roman" w:hAnsi="Times New Roman" w:eastAsia="仿宋" w:cs="Times New Roman"/>
          <w:sz w:val="34"/>
          <w:szCs w:val="34"/>
          <w:lang w:val="en-US" w:eastAsia="zh-Hans"/>
        </w:rPr>
        <w:t>）</w:t>
      </w:r>
      <w:r>
        <w:rPr>
          <w:rFonts w:hint="eastAsia" w:ascii="仿宋" w:hAnsi="仿宋" w:eastAsia="仿宋" w:cs="仿宋"/>
          <w:kern w:val="2"/>
          <w:sz w:val="34"/>
          <w:szCs w:val="34"/>
          <w:lang w:val="en-US" w:eastAsia="zh-Hans" w:bidi="ar-SA"/>
        </w:rPr>
        <w:t>法律、法规、规章等规定的其他必要措施。</w:t>
      </w:r>
    </w:p>
    <w:p>
      <w:pPr>
        <w:spacing w:line="240" w:lineRule="auto"/>
        <w:ind w:firstLine="645"/>
        <w:rPr>
          <w:rFonts w:ascii="Times New Roman" w:hAnsi="Times New Roman" w:eastAsia="仿宋_GB2312" w:cs="Times New Roman"/>
          <w:sz w:val="34"/>
          <w:szCs w:val="34"/>
        </w:rPr>
      </w:pPr>
      <w:r>
        <w:rPr>
          <w:rFonts w:ascii="Times New Roman" w:hAnsi="Times New Roman" w:eastAsia="仿宋" w:cs="Times New Roman"/>
          <w:sz w:val="34"/>
          <w:szCs w:val="34"/>
        </w:rPr>
        <w:t xml:space="preserve">3.8.2 </w:t>
      </w:r>
      <w:r>
        <w:rPr>
          <w:rFonts w:hint="eastAsia" w:ascii="仿宋" w:hAnsi="仿宋" w:eastAsia="仿宋" w:cs="仿宋"/>
          <w:kern w:val="2"/>
          <w:sz w:val="34"/>
          <w:szCs w:val="34"/>
          <w:lang w:val="en-US" w:eastAsia="zh-Hans" w:bidi="ar-SA"/>
        </w:rPr>
        <w:t>社会安全事件发生后，区人民政府组织有关部门针对事件的性质和特点，采取以下一项或者多项应急处置措施：</w:t>
      </w:r>
    </w:p>
    <w:p>
      <w:pPr>
        <w:spacing w:line="240" w:lineRule="auto"/>
        <w:ind w:firstLine="645"/>
        <w:rPr>
          <w:rFonts w:ascii="Times New Roman" w:hAnsi="Times New Roman" w:eastAsia="仿宋_GB2312" w:cs="Times New Roman"/>
          <w:sz w:val="34"/>
          <w:szCs w:val="34"/>
        </w:rPr>
      </w:pPr>
      <w:r>
        <w:rPr>
          <w:rFonts w:hint="eastAsia" w:ascii="Times New Roman" w:hAnsi="Times New Roman" w:eastAsia="仿宋" w:cs="Times New Roman"/>
          <w:sz w:val="34"/>
          <w:szCs w:val="34"/>
          <w:lang w:val="en-US" w:eastAsia="zh-Hans"/>
        </w:rPr>
        <w:t>（1）</w:t>
      </w:r>
      <w:r>
        <w:rPr>
          <w:rFonts w:hint="eastAsia" w:ascii="仿宋" w:hAnsi="仿宋" w:eastAsia="仿宋" w:cs="仿宋"/>
          <w:kern w:val="2"/>
          <w:sz w:val="34"/>
          <w:szCs w:val="34"/>
          <w:lang w:val="en-US" w:eastAsia="zh-Hans" w:bidi="ar-SA"/>
        </w:rPr>
        <w:t>尽快了解和分析事件起因，有针对性开展法制宣传和群众接待安抚工作。妥善解决现场纠纷和争端，控制事态发展，及时疏导、引导、化解矛盾，防止事态冲突升级;</w:t>
      </w:r>
    </w:p>
    <w:p>
      <w:pPr>
        <w:spacing w:line="240" w:lineRule="auto"/>
        <w:ind w:firstLine="645"/>
        <w:rPr>
          <w:rFonts w:ascii="Times New Roman" w:hAnsi="Times New Roman" w:eastAsia="仿宋_GB2312" w:cs="Times New Roman"/>
          <w:sz w:val="34"/>
          <w:szCs w:val="34"/>
        </w:rPr>
      </w:pPr>
      <w:r>
        <w:rPr>
          <w:rFonts w:hint="eastAsia" w:ascii="Times New Roman" w:hAnsi="Times New Roman" w:eastAsia="仿宋" w:cs="Times New Roman"/>
          <w:sz w:val="34"/>
          <w:szCs w:val="34"/>
          <w:lang w:val="en-US" w:eastAsia="zh-Hans"/>
        </w:rPr>
        <w:t>（2）</w:t>
      </w:r>
      <w:r>
        <w:rPr>
          <w:rFonts w:hint="eastAsia" w:ascii="仿宋" w:hAnsi="仿宋" w:eastAsia="仿宋" w:cs="仿宋"/>
          <w:kern w:val="2"/>
          <w:sz w:val="34"/>
          <w:szCs w:val="34"/>
          <w:lang w:val="en-US" w:eastAsia="zh-Hans" w:bidi="ar-SA"/>
        </w:rPr>
        <w:t>维护现场治安秩序，对使用器械相互对抗或以暴力行为参与冲突的当事人实施强制隔离，妥善解决现场纠纷和争端，控制事态发展。组织营救和救治受害人员，疏散、撤离并妥善安置受到威胁的人员以及采取其他救助措施；</w:t>
      </w:r>
    </w:p>
    <w:p>
      <w:pPr>
        <w:spacing w:line="240" w:lineRule="auto"/>
        <w:ind w:firstLine="645"/>
        <w:rPr>
          <w:rFonts w:ascii="Times New Roman" w:hAnsi="Times New Roman" w:eastAsia="仿宋_GB2312" w:cs="Times New Roman"/>
          <w:sz w:val="34"/>
          <w:szCs w:val="34"/>
        </w:rPr>
      </w:pPr>
      <w:r>
        <w:rPr>
          <w:rFonts w:hint="eastAsia" w:ascii="Times New Roman" w:hAnsi="Times New Roman" w:eastAsia="仿宋" w:cs="Times New Roman"/>
          <w:sz w:val="34"/>
          <w:szCs w:val="34"/>
          <w:lang w:val="en-US" w:eastAsia="zh-Hans"/>
        </w:rPr>
        <w:t>（3）</w:t>
      </w:r>
      <w:r>
        <w:rPr>
          <w:rFonts w:hint="eastAsia" w:ascii="仿宋" w:hAnsi="仿宋" w:eastAsia="仿宋" w:cs="仿宋"/>
          <w:kern w:val="2"/>
          <w:sz w:val="34"/>
          <w:szCs w:val="34"/>
          <w:lang w:val="en-US" w:eastAsia="zh-Hans" w:bidi="ar-SA"/>
        </w:rPr>
        <w:t>对特定区域内的建筑物、交通工具、设备、设施以及燃料、燃气、电力、水的供应进行控制；</w:t>
      </w:r>
    </w:p>
    <w:p>
      <w:pPr>
        <w:spacing w:line="240" w:lineRule="auto"/>
        <w:ind w:firstLine="645"/>
        <w:rPr>
          <w:rFonts w:ascii="Times New Roman" w:hAnsi="Times New Roman" w:eastAsia="仿宋_GB2312" w:cs="Times New Roman"/>
          <w:sz w:val="34"/>
          <w:szCs w:val="34"/>
        </w:rPr>
      </w:pPr>
      <w:r>
        <w:rPr>
          <w:rFonts w:hint="eastAsia" w:ascii="Times New Roman" w:hAnsi="Times New Roman" w:eastAsia="仿宋" w:cs="Times New Roman"/>
          <w:sz w:val="34"/>
          <w:szCs w:val="34"/>
          <w:lang w:val="en-US" w:eastAsia="zh-Hans"/>
        </w:rPr>
        <w:t>（4）</w:t>
      </w:r>
      <w:r>
        <w:rPr>
          <w:rFonts w:hint="eastAsia" w:ascii="仿宋" w:hAnsi="仿宋" w:eastAsia="仿宋" w:cs="仿宋"/>
          <w:kern w:val="2"/>
          <w:sz w:val="34"/>
          <w:szCs w:val="34"/>
          <w:lang w:val="en-US" w:eastAsia="zh-Hans" w:bidi="ar-SA"/>
        </w:rPr>
        <w:t>封锁有关场所、道路，查验现场人员的身份证件，限制有关公共场所内的活动；</w:t>
      </w:r>
    </w:p>
    <w:p>
      <w:pPr>
        <w:spacing w:line="240" w:lineRule="auto"/>
        <w:ind w:firstLine="645"/>
        <w:rPr>
          <w:rFonts w:ascii="Times New Roman" w:hAnsi="Times New Roman" w:eastAsia="仿宋_GB2312" w:cs="Times New Roman"/>
          <w:sz w:val="34"/>
          <w:szCs w:val="34"/>
        </w:rPr>
      </w:pPr>
      <w:r>
        <w:rPr>
          <w:rFonts w:hint="eastAsia" w:ascii="Times New Roman" w:hAnsi="Times New Roman" w:eastAsia="仿宋" w:cs="Times New Roman"/>
          <w:sz w:val="34"/>
          <w:szCs w:val="34"/>
          <w:lang w:val="en-US" w:eastAsia="zh-Hans"/>
        </w:rPr>
        <w:t>（5）</w:t>
      </w:r>
      <w:r>
        <w:rPr>
          <w:rFonts w:hint="eastAsia" w:ascii="仿宋" w:hAnsi="仿宋" w:eastAsia="仿宋" w:cs="仿宋"/>
          <w:kern w:val="2"/>
          <w:sz w:val="34"/>
          <w:szCs w:val="34"/>
          <w:lang w:val="en-US" w:eastAsia="zh-Hans" w:bidi="ar-SA"/>
        </w:rPr>
        <w:t>加强通信管控和网络舆情监控，依法打击编造、传播不实信息的单位和个人;</w:t>
      </w:r>
    </w:p>
    <w:p>
      <w:pPr>
        <w:spacing w:line="240" w:lineRule="auto"/>
        <w:ind w:firstLine="645"/>
        <w:rPr>
          <w:rFonts w:hint="eastAsia" w:ascii="仿宋" w:hAnsi="仿宋" w:eastAsia="仿宋" w:cs="仿宋"/>
          <w:kern w:val="2"/>
          <w:sz w:val="34"/>
          <w:szCs w:val="34"/>
          <w:lang w:val="en-US" w:eastAsia="zh-Hans" w:bidi="ar-SA"/>
        </w:rPr>
      </w:pPr>
      <w:r>
        <w:rPr>
          <w:rFonts w:hint="eastAsia" w:ascii="Times New Roman" w:hAnsi="Times New Roman" w:eastAsia="仿宋" w:cs="Times New Roman"/>
          <w:sz w:val="34"/>
          <w:szCs w:val="34"/>
          <w:lang w:val="en-US" w:eastAsia="zh-Hans"/>
        </w:rPr>
        <w:t>（6）</w:t>
      </w:r>
      <w:r>
        <w:rPr>
          <w:rFonts w:hint="eastAsia" w:ascii="仿宋" w:hAnsi="仿宋" w:eastAsia="仿宋" w:cs="仿宋"/>
          <w:kern w:val="2"/>
          <w:sz w:val="34"/>
          <w:szCs w:val="34"/>
          <w:lang w:val="en-US" w:eastAsia="zh-Hans" w:bidi="ar-SA"/>
        </w:rPr>
        <w:t>加强对易受冲击的核心机关和单位的警卫，在党政机关、军事机关、电视台等单位附近设置临时警戒线，加强对重点敏感人员、场所、部位的安全保卫；</w:t>
      </w:r>
    </w:p>
    <w:p>
      <w:pPr>
        <w:spacing w:line="240" w:lineRule="auto"/>
        <w:ind w:firstLine="645"/>
        <w:rPr>
          <w:rFonts w:ascii="Times New Roman" w:hAnsi="Times New Roman" w:eastAsia="仿宋_GB2312" w:cs="Times New Roman"/>
          <w:sz w:val="34"/>
          <w:szCs w:val="34"/>
        </w:rPr>
      </w:pPr>
      <w:r>
        <w:rPr>
          <w:rFonts w:hint="eastAsia" w:ascii="Times New Roman" w:hAnsi="Times New Roman" w:eastAsia="仿宋" w:cs="Times New Roman"/>
          <w:sz w:val="34"/>
          <w:szCs w:val="34"/>
          <w:lang w:val="en-US" w:eastAsia="zh-Hans"/>
        </w:rPr>
        <w:t>（7）</w:t>
      </w:r>
      <w:r>
        <w:rPr>
          <w:rFonts w:hint="eastAsia" w:ascii="仿宋" w:hAnsi="仿宋" w:eastAsia="仿宋" w:cs="仿宋"/>
          <w:kern w:val="2"/>
          <w:sz w:val="34"/>
          <w:szCs w:val="34"/>
          <w:lang w:val="en-US" w:eastAsia="zh-Hans" w:bidi="ar-SA"/>
        </w:rPr>
        <w:t>严重危害社会治安秩序的事件发生后，立即依法出动警力，加大社会面检查、巡逻、控制力度。强制隔离使用器械相互对抗或者以暴力行为参与冲突的当事人，根据现场情况有针对性地采取强制性措施，尽快恢复社会秩序；</w:t>
      </w:r>
    </w:p>
    <w:p>
      <w:pPr>
        <w:spacing w:line="240" w:lineRule="auto"/>
        <w:ind w:firstLine="645"/>
        <w:rPr>
          <w:rFonts w:hint="eastAsia" w:ascii="仿宋" w:hAnsi="仿宋" w:eastAsia="仿宋" w:cs="仿宋"/>
          <w:kern w:val="2"/>
          <w:sz w:val="34"/>
          <w:szCs w:val="34"/>
          <w:lang w:val="en-US" w:eastAsia="zh-Hans" w:bidi="ar-SA"/>
        </w:rPr>
      </w:pPr>
      <w:r>
        <w:rPr>
          <w:rFonts w:hint="eastAsia" w:ascii="Times New Roman" w:hAnsi="Times New Roman" w:eastAsia="仿宋" w:cs="Times New Roman"/>
          <w:sz w:val="34"/>
          <w:szCs w:val="34"/>
          <w:lang w:val="en-US" w:eastAsia="zh-Hans"/>
        </w:rPr>
        <w:t>（8）</w:t>
      </w:r>
      <w:r>
        <w:rPr>
          <w:rFonts w:hint="eastAsia" w:ascii="仿宋" w:hAnsi="仿宋" w:eastAsia="仿宋" w:cs="仿宋"/>
          <w:kern w:val="2"/>
          <w:sz w:val="34"/>
          <w:szCs w:val="34"/>
          <w:lang w:val="en-US" w:eastAsia="zh-Hans" w:bidi="ar-SA"/>
        </w:rPr>
        <w:t>法律、法规、规章等规定的其他必要措施。</w:t>
      </w:r>
      <w:bookmarkStart w:id="202" w:name="_Toc2082998058"/>
      <w:bookmarkStart w:id="203" w:name="_Toc58786357"/>
      <w:bookmarkStart w:id="204" w:name="_Toc1518023087"/>
    </w:p>
    <w:p>
      <w:pPr>
        <w:spacing w:line="240" w:lineRule="auto"/>
        <w:ind w:firstLine="645"/>
        <w:outlineLvl w:val="1"/>
        <w:rPr>
          <w:rFonts w:ascii="Times New Roman" w:hAnsi="Times New Roman" w:eastAsia="仿宋_GB2312" w:cs="Times New Roman"/>
          <w:sz w:val="34"/>
          <w:szCs w:val="34"/>
        </w:rPr>
      </w:pPr>
      <w:bookmarkStart w:id="205" w:name="_Toc1939991919_WPSOffice_Level2"/>
      <w:bookmarkStart w:id="206" w:name="_Toc679957207_WPSOffice_Level2"/>
      <w:bookmarkStart w:id="207" w:name="_Toc97399062_WPSOffice_Level2"/>
      <w:r>
        <w:rPr>
          <w:rFonts w:hint="eastAsia" w:ascii="Times New Roman" w:hAnsi="Times New Roman" w:eastAsia="仿宋" w:cs="Times New Roman"/>
          <w:sz w:val="34"/>
          <w:szCs w:val="34"/>
          <w:lang w:val="en-US" w:eastAsia="zh-Hans"/>
        </w:rPr>
        <w:t>3.</w:t>
      </w:r>
      <w:r>
        <w:rPr>
          <w:rFonts w:ascii="Times New Roman" w:hAnsi="Times New Roman" w:eastAsia="楷体_GB2312" w:cs="Times New Roman"/>
          <w:sz w:val="34"/>
          <w:szCs w:val="34"/>
        </w:rPr>
        <w:t xml:space="preserve">9 </w:t>
      </w:r>
      <w:r>
        <w:rPr>
          <w:rFonts w:hint="eastAsia" w:ascii="楷体" w:hAnsi="楷体" w:eastAsia="楷体" w:cs="楷体"/>
          <w:kern w:val="0"/>
          <w:sz w:val="34"/>
          <w:szCs w:val="34"/>
          <w:lang w:val="zh-CN" w:eastAsia="zh-CN"/>
        </w:rPr>
        <w:t>新闻与舆情应对</w:t>
      </w:r>
      <w:bookmarkEnd w:id="202"/>
      <w:bookmarkEnd w:id="203"/>
      <w:bookmarkEnd w:id="204"/>
      <w:bookmarkEnd w:id="205"/>
      <w:bookmarkEnd w:id="206"/>
      <w:bookmarkEnd w:id="207"/>
    </w:p>
    <w:p>
      <w:pPr>
        <w:spacing w:line="240" w:lineRule="auto"/>
        <w:ind w:firstLine="680" w:firstLineChars="200"/>
        <w:rPr>
          <w:rFonts w:ascii="等线" w:hAnsi="等线" w:eastAsia="仿宋_GB2312" w:cs="宋体"/>
          <w:sz w:val="34"/>
          <w:szCs w:val="34"/>
        </w:rPr>
      </w:pPr>
      <w:bookmarkStart w:id="208" w:name="_Toc58786358"/>
      <w:bookmarkStart w:id="209" w:name="_Toc1308296849"/>
      <w:bookmarkStart w:id="210" w:name="_Toc669947412"/>
      <w:r>
        <w:rPr>
          <w:rFonts w:hint="eastAsia" w:ascii="Times New Roman" w:hAnsi="Times New Roman" w:eastAsia="仿宋" w:cs="Times New Roman"/>
          <w:sz w:val="34"/>
          <w:szCs w:val="34"/>
          <w:lang w:val="en-US" w:eastAsia="zh-Hans"/>
        </w:rPr>
        <w:t>3.9.</w:t>
      </w:r>
      <w:r>
        <w:rPr>
          <w:rFonts w:ascii="Times New Roman" w:hAnsi="Times New Roman" w:eastAsia="楷体_GB2312" w:cs="Times New Roman"/>
          <w:sz w:val="34"/>
          <w:szCs w:val="34"/>
        </w:rPr>
        <w:t>1</w:t>
      </w:r>
      <w:bookmarkEnd w:id="208"/>
      <w:bookmarkEnd w:id="209"/>
      <w:bookmarkEnd w:id="210"/>
      <w:r>
        <w:rPr>
          <w:rFonts w:ascii="等线" w:hAnsi="等线" w:eastAsia="仿宋_GB2312" w:cs="宋体"/>
          <w:sz w:val="34"/>
          <w:szCs w:val="34"/>
        </w:rPr>
        <w:t xml:space="preserve"> </w:t>
      </w:r>
      <w:r>
        <w:rPr>
          <w:rFonts w:hint="eastAsia" w:ascii="仿宋" w:hAnsi="仿宋" w:eastAsia="仿宋" w:cs="仿宋"/>
          <w:kern w:val="2"/>
          <w:sz w:val="34"/>
          <w:szCs w:val="34"/>
          <w:lang w:val="en-US" w:eastAsia="zh-Hans" w:bidi="ar-SA"/>
        </w:rPr>
        <w:t>区委宣传部按照“统一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准确</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及时”的原则指导本区有关部门（单位），通过动态发布处置进展情况、组织集中采访、召开新闻发布会等方式，做好突发事件应急新闻报道工作。在市委宣传部指导下，区委宣传部负责较大、一般突发事件的信息发布与舆情引导工作。特别重大、重大突发事件的信息发布与舆情引导工作，由区委、区政府配合市级应急指挥机构信息舆情组，开展信息发布、舆情分析和媒体服务等工作。特别重大、重大突发事件要快速反应，最迟要在</w:t>
      </w:r>
      <w:r>
        <w:rPr>
          <w:rFonts w:hint="eastAsia" w:ascii="Times New Roman" w:hAnsi="Times New Roman" w:eastAsia="仿宋" w:cs="Times New Roman"/>
          <w:sz w:val="34"/>
          <w:szCs w:val="34"/>
          <w:lang w:val="en-US" w:eastAsia="zh-Hans"/>
        </w:rPr>
        <w:t>5</w:t>
      </w:r>
      <w:r>
        <w:rPr>
          <w:rFonts w:hint="eastAsia" w:ascii="仿宋" w:hAnsi="仿宋" w:eastAsia="仿宋" w:cs="仿宋"/>
          <w:kern w:val="2"/>
          <w:sz w:val="34"/>
          <w:szCs w:val="34"/>
          <w:lang w:val="en-US" w:eastAsia="zh-Hans" w:bidi="ar-SA"/>
        </w:rPr>
        <w:t>小时内发布权威信息，在</w:t>
      </w:r>
      <w:r>
        <w:rPr>
          <w:rFonts w:hint="eastAsia" w:ascii="Times New Roman" w:hAnsi="Times New Roman" w:eastAsia="仿宋" w:cs="Times New Roman"/>
          <w:sz w:val="34"/>
          <w:szCs w:val="34"/>
          <w:lang w:val="en-US" w:eastAsia="zh-Hans"/>
        </w:rPr>
        <w:t>24</w:t>
      </w:r>
      <w:r>
        <w:rPr>
          <w:rFonts w:hint="eastAsia" w:ascii="仿宋" w:hAnsi="仿宋" w:eastAsia="仿宋" w:cs="仿宋"/>
          <w:kern w:val="2"/>
          <w:sz w:val="34"/>
          <w:szCs w:val="34"/>
          <w:lang w:val="en-US" w:eastAsia="zh-Hans" w:bidi="ar-SA"/>
        </w:rPr>
        <w:t>小时内举行新闻发布会，并根据工作进展情况，持续发布权威信息</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未经批准，参与应急处置工作的单位和个人不得擅自对外发布消息。</w:t>
      </w:r>
    </w:p>
    <w:p>
      <w:pPr>
        <w:adjustRightInd w:val="0"/>
        <w:spacing w:line="240" w:lineRule="auto"/>
        <w:ind w:firstLine="680" w:firstLineChars="200"/>
        <w:rPr>
          <w:rFonts w:ascii="Times New Roman" w:hAnsi="Times New Roman" w:eastAsia="仿宋_GB2312" w:cs="Times New Roman"/>
          <w:sz w:val="34"/>
          <w:szCs w:val="34"/>
        </w:rPr>
      </w:pPr>
      <w:r>
        <w:rPr>
          <w:rFonts w:hint="eastAsia" w:ascii="Times New Roman" w:hAnsi="Times New Roman" w:eastAsia="仿宋" w:cs="Times New Roman"/>
          <w:sz w:val="34"/>
          <w:szCs w:val="34"/>
          <w:lang w:val="en-US" w:eastAsia="zh-Hans"/>
        </w:rPr>
        <w:t>3.9.2</w:t>
      </w:r>
      <w:r>
        <w:rPr>
          <w:rFonts w:ascii="Times New Roman" w:hAnsi="Times New Roman" w:eastAsia="仿宋_GB2312" w:cs="Times New Roman"/>
          <w:bCs/>
          <w:sz w:val="34"/>
          <w:szCs w:val="34"/>
        </w:rPr>
        <w:t xml:space="preserve"> </w:t>
      </w:r>
      <w:r>
        <w:rPr>
          <w:rFonts w:hint="eastAsia" w:ascii="仿宋" w:hAnsi="仿宋" w:eastAsia="仿宋" w:cs="仿宋"/>
          <w:kern w:val="2"/>
          <w:sz w:val="34"/>
          <w:szCs w:val="34"/>
          <w:lang w:val="en-US" w:eastAsia="zh-Hans" w:bidi="ar-SA"/>
        </w:rPr>
        <w:t>事发地街道办事处及有关部门（单位）要进一步拓宽信息搜集渠道，持续向区委宣传部提供突发事件信息和素材。</w:t>
      </w:r>
      <w:bookmarkStart w:id="211" w:name="_Toc549392263"/>
      <w:bookmarkStart w:id="212" w:name="_Toc58786359"/>
      <w:bookmarkStart w:id="213" w:name="_Toc460079510"/>
    </w:p>
    <w:p>
      <w:pPr>
        <w:adjustRightInd w:val="0"/>
        <w:spacing w:line="240" w:lineRule="auto"/>
        <w:ind w:firstLine="680" w:firstLineChars="200"/>
        <w:rPr>
          <w:rFonts w:ascii="Times New Roman" w:hAnsi="Times New Roman" w:eastAsia="仿宋_GB2312" w:cs="Times New Roman"/>
          <w:sz w:val="34"/>
          <w:szCs w:val="34"/>
        </w:rPr>
      </w:pPr>
      <w:r>
        <w:rPr>
          <w:rFonts w:hint="eastAsia" w:ascii="Times New Roman" w:hAnsi="Times New Roman" w:eastAsia="仿宋" w:cs="Times New Roman"/>
          <w:sz w:val="34"/>
          <w:szCs w:val="34"/>
          <w:lang w:val="en-US" w:eastAsia="zh-Hans"/>
        </w:rPr>
        <w:t>3.9.3</w:t>
      </w:r>
      <w:r>
        <w:rPr>
          <w:rFonts w:ascii="Times New Roman" w:hAnsi="Times New Roman" w:eastAsia="仿宋_GB2312" w:cs="Times New Roman"/>
          <w:sz w:val="34"/>
          <w:szCs w:val="34"/>
        </w:rPr>
        <w:t xml:space="preserve"> </w:t>
      </w:r>
      <w:bookmarkEnd w:id="211"/>
      <w:bookmarkEnd w:id="212"/>
      <w:bookmarkEnd w:id="213"/>
      <w:r>
        <w:rPr>
          <w:rFonts w:hint="eastAsia" w:ascii="仿宋" w:hAnsi="仿宋" w:eastAsia="仿宋" w:cs="仿宋"/>
          <w:kern w:val="2"/>
          <w:sz w:val="34"/>
          <w:szCs w:val="34"/>
          <w:lang w:val="en-US" w:eastAsia="zh-Hans" w:bidi="ar-SA"/>
        </w:rPr>
        <w:t>区委网信办组织有关单位加强网络媒体和移动新媒体信息发布管理，及时回应社会关切，迅速澄清谣言，做好网络舆情分析研判和预警，及时调控管控有害信息；会同公安南开分局，依法依规对散布谣言、恶意炒作等违法行为进行处理。通过对网络舆情信息进行实时监测，将问题线索通报属地街道办事处和有关部门（单位），进行线下调查、矛盾化解、思想疏导，引导网民依法、理性表达意见，形成积极健康的社会舆论。</w:t>
      </w:r>
    </w:p>
    <w:p>
      <w:pPr>
        <w:keepNext/>
        <w:keepLines/>
        <w:spacing w:line="240" w:lineRule="auto"/>
        <w:ind w:firstLine="680" w:firstLineChars="200"/>
        <w:jc w:val="left"/>
        <w:outlineLvl w:val="1"/>
        <w:rPr>
          <w:rFonts w:ascii="Times New Roman" w:hAnsi="Times New Roman" w:eastAsia="楷体_GB2312" w:cs="Times New Roman"/>
          <w:sz w:val="34"/>
          <w:szCs w:val="34"/>
        </w:rPr>
      </w:pPr>
      <w:bookmarkStart w:id="214" w:name="_Toc1615195370"/>
      <w:bookmarkStart w:id="215" w:name="_Toc199970232_WPSOffice_Level2"/>
      <w:bookmarkStart w:id="216" w:name="_Toc58786360"/>
      <w:bookmarkStart w:id="217" w:name="_Toc1603565788"/>
      <w:bookmarkStart w:id="218" w:name="_Toc1280292362_WPSOffice_Level2"/>
      <w:bookmarkStart w:id="219" w:name="_Toc603496020_WPSOffice_Level2"/>
      <w:r>
        <w:rPr>
          <w:rFonts w:ascii="Times New Roman" w:hAnsi="Times New Roman" w:eastAsia="楷体_GB2312" w:cs="Times New Roman"/>
          <w:sz w:val="34"/>
          <w:szCs w:val="34"/>
        </w:rPr>
        <w:t xml:space="preserve">3.10 </w:t>
      </w:r>
      <w:r>
        <w:rPr>
          <w:rFonts w:hint="eastAsia" w:ascii="楷体" w:hAnsi="楷体" w:eastAsia="楷体" w:cs="楷体"/>
          <w:kern w:val="0"/>
          <w:sz w:val="34"/>
          <w:szCs w:val="34"/>
          <w:lang w:val="zh-CN" w:eastAsia="zh-CN"/>
        </w:rPr>
        <w:t>扩大响应</w:t>
      </w:r>
      <w:bookmarkEnd w:id="214"/>
      <w:bookmarkEnd w:id="215"/>
      <w:bookmarkEnd w:id="216"/>
      <w:bookmarkEnd w:id="217"/>
      <w:bookmarkEnd w:id="218"/>
      <w:bookmarkEnd w:id="219"/>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3</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10</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 xml:space="preserve">1 </w:t>
      </w:r>
      <w:r>
        <w:rPr>
          <w:rFonts w:hint="eastAsia" w:ascii="仿宋" w:hAnsi="仿宋" w:eastAsia="仿宋" w:cs="仿宋"/>
          <w:kern w:val="2"/>
          <w:sz w:val="34"/>
          <w:szCs w:val="34"/>
          <w:lang w:val="en-US" w:eastAsia="zh-Hans" w:bidi="ar-SA"/>
        </w:rPr>
        <w:t>当突发事件事态进一步扩大，预计已经超出初判响应等级时，现场指挥部应立即向区委、区政府提出响应升级建议，区委、区政府视情决定响应升级，组织、调动相关救援力量实施增援。</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3.10.2</w:t>
      </w:r>
      <w:r>
        <w:rPr>
          <w:rFonts w:ascii="Times New Roman" w:hAnsi="Times New Roman" w:eastAsia="仿宋" w:cs="Times New Roman"/>
          <w:sz w:val="34"/>
          <w:szCs w:val="34"/>
        </w:rPr>
        <w:t xml:space="preserve"> </w:t>
      </w:r>
      <w:r>
        <w:rPr>
          <w:rFonts w:hint="eastAsia" w:ascii="仿宋" w:hAnsi="仿宋" w:eastAsia="仿宋" w:cs="仿宋"/>
          <w:kern w:val="2"/>
          <w:sz w:val="34"/>
          <w:szCs w:val="34"/>
          <w:lang w:val="en-US" w:eastAsia="zh-Hans" w:bidi="ar-SA"/>
        </w:rPr>
        <w:t>当突发事件造成的危害已十分严重，超出本区处置能力时，应立即提请市委、市政府调动有关救援力量赶赴现场实施增援，本区各方面应急力量接受市级层面统一指挥，并按照部署做好相关保障和应急处置工作。</w:t>
      </w:r>
    </w:p>
    <w:p>
      <w:pPr>
        <w:keepNext/>
        <w:keepLines/>
        <w:spacing w:line="240" w:lineRule="auto"/>
        <w:ind w:firstLine="680" w:firstLineChars="200"/>
        <w:jc w:val="left"/>
        <w:outlineLvl w:val="1"/>
        <w:rPr>
          <w:rFonts w:ascii="Times New Roman" w:hAnsi="Times New Roman" w:eastAsia="楷体_GB2312" w:cs="Times New Roman"/>
          <w:sz w:val="34"/>
          <w:szCs w:val="34"/>
        </w:rPr>
      </w:pPr>
      <w:bookmarkStart w:id="220" w:name="_Toc210429066"/>
      <w:bookmarkStart w:id="221" w:name="_Toc87781669_WPSOffice_Level2"/>
      <w:bookmarkStart w:id="222" w:name="_Toc87585194_WPSOffice_Level2"/>
      <w:bookmarkStart w:id="223" w:name="_Toc58786361"/>
      <w:bookmarkStart w:id="224" w:name="_Toc392343359_WPSOffice_Level2"/>
      <w:bookmarkStart w:id="225" w:name="_Toc247801863"/>
      <w:r>
        <w:rPr>
          <w:rFonts w:ascii="Times New Roman" w:hAnsi="Times New Roman" w:eastAsia="楷体_GB2312" w:cs="Times New Roman"/>
          <w:sz w:val="34"/>
          <w:szCs w:val="34"/>
        </w:rPr>
        <w:t xml:space="preserve">3.11 </w:t>
      </w:r>
      <w:r>
        <w:rPr>
          <w:rFonts w:hint="eastAsia" w:ascii="楷体" w:hAnsi="楷体" w:eastAsia="楷体" w:cs="楷体"/>
          <w:kern w:val="0"/>
          <w:sz w:val="34"/>
          <w:szCs w:val="34"/>
          <w:lang w:val="zh-CN" w:eastAsia="zh-CN"/>
        </w:rPr>
        <w:t>应急结束</w:t>
      </w:r>
      <w:bookmarkEnd w:id="220"/>
      <w:bookmarkEnd w:id="221"/>
      <w:bookmarkEnd w:id="222"/>
      <w:bookmarkEnd w:id="223"/>
      <w:bookmarkEnd w:id="224"/>
      <w:bookmarkEnd w:id="225"/>
    </w:p>
    <w:p>
      <w:pPr>
        <w:spacing w:line="240" w:lineRule="auto"/>
        <w:ind w:firstLine="645"/>
        <w:rPr>
          <w:rFonts w:ascii="Times New Roman" w:hAnsi="Times New Roman" w:eastAsia="仿宋_GB2312" w:cs="Times New Roman"/>
          <w:sz w:val="34"/>
          <w:szCs w:val="34"/>
        </w:rPr>
      </w:pPr>
      <w:r>
        <w:rPr>
          <w:rFonts w:ascii="Times New Roman" w:hAnsi="Times New Roman" w:eastAsia="仿宋" w:cs="Times New Roman"/>
          <w:sz w:val="34"/>
          <w:szCs w:val="34"/>
        </w:rPr>
        <w:t xml:space="preserve">3.11.1 </w:t>
      </w:r>
      <w:r>
        <w:rPr>
          <w:rFonts w:hint="eastAsia" w:ascii="仿宋" w:hAnsi="仿宋" w:eastAsia="仿宋" w:cs="仿宋"/>
          <w:kern w:val="2"/>
          <w:sz w:val="34"/>
          <w:szCs w:val="34"/>
          <w:lang w:val="en-US" w:eastAsia="zh-Hans" w:bidi="ar-SA"/>
        </w:rPr>
        <w:t>突发事件应急处置工作结束，突发事件的威胁和危害得到控制或消除后</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应急处置工作即告结束</w:t>
      </w:r>
      <w:r>
        <w:rPr>
          <w:rFonts w:hint="default" w:ascii="仿宋" w:hAnsi="仿宋" w:eastAsia="仿宋" w:cs="仿宋"/>
          <w:kern w:val="2"/>
          <w:sz w:val="34"/>
          <w:szCs w:val="34"/>
          <w:lang w:val="en-US" w:eastAsia="zh-Hans" w:bidi="ar-SA"/>
        </w:rPr>
        <w:t>。</w:t>
      </w:r>
    </w:p>
    <w:p>
      <w:pPr>
        <w:spacing w:line="240" w:lineRule="auto"/>
        <w:ind w:firstLine="645"/>
        <w:rPr>
          <w:rFonts w:ascii="Times New Roman" w:hAnsi="Times New Roman" w:eastAsia="仿宋_GB2312" w:cs="Times New Roman"/>
          <w:sz w:val="34"/>
          <w:szCs w:val="34"/>
        </w:rPr>
      </w:pPr>
      <w:r>
        <w:rPr>
          <w:rFonts w:ascii="Times New Roman" w:hAnsi="Times New Roman" w:eastAsia="仿宋" w:cs="Times New Roman"/>
          <w:sz w:val="34"/>
          <w:szCs w:val="34"/>
        </w:rPr>
        <w:t xml:space="preserve">3.11.2 </w:t>
      </w:r>
      <w:r>
        <w:rPr>
          <w:rFonts w:hint="eastAsia" w:ascii="仿宋" w:hAnsi="仿宋" w:eastAsia="仿宋" w:cs="仿宋"/>
          <w:kern w:val="2"/>
          <w:sz w:val="34"/>
          <w:szCs w:val="34"/>
          <w:lang w:val="en-US" w:eastAsia="zh-Hans" w:bidi="ar-SA"/>
        </w:rPr>
        <w:t>较大、一般突发事件由区人民政府或区级专项应急指挥机构研究同意后宣布应急结束，现场救援队伍有序撤离</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各部门转入常态工作。特别重大、重大突发事件应急结束的宣布依照有关法律</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法规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规章及市级应急预案要求执行。同时，视情继续实施必要措施，防止灾情反弹或引发次生、衍生事件。</w:t>
      </w:r>
    </w:p>
    <w:p>
      <w:pPr>
        <w:spacing w:line="240" w:lineRule="auto"/>
        <w:ind w:firstLine="645"/>
        <w:rPr>
          <w:rFonts w:ascii="Times New Roman" w:hAnsi="Times New Roman" w:eastAsia="仿宋_GB2312" w:cs="Times New Roman"/>
          <w:sz w:val="34"/>
          <w:szCs w:val="34"/>
        </w:rPr>
      </w:pPr>
      <w:r>
        <w:rPr>
          <w:rFonts w:ascii="Times New Roman" w:hAnsi="Times New Roman" w:eastAsia="仿宋" w:cs="Times New Roman"/>
          <w:sz w:val="34"/>
          <w:szCs w:val="34"/>
        </w:rPr>
        <w:t xml:space="preserve">3.11.3 </w:t>
      </w:r>
      <w:r>
        <w:rPr>
          <w:rFonts w:hint="eastAsia" w:ascii="仿宋" w:hAnsi="仿宋" w:eastAsia="仿宋" w:cs="仿宋"/>
          <w:kern w:val="2"/>
          <w:sz w:val="34"/>
          <w:szCs w:val="34"/>
          <w:lang w:val="en-US" w:eastAsia="zh-Hans" w:bidi="ar-SA"/>
        </w:rPr>
        <w:t>现场指挥部停止运行后，通知相关方面解除应急措施，进入过渡时期。必要时，通过信息发布平台和官方媒体等向社会发布应急结束信息。</w:t>
      </w:r>
    </w:p>
    <w:p>
      <w:pPr>
        <w:keepNext/>
        <w:keepLines/>
        <w:spacing w:line="240" w:lineRule="auto"/>
        <w:ind w:firstLine="680" w:firstLineChars="200"/>
        <w:jc w:val="left"/>
        <w:outlineLvl w:val="0"/>
        <w:rPr>
          <w:rFonts w:ascii="Times New Roman" w:hAnsi="Times New Roman" w:eastAsia="黑体" w:cs="Times New Roman"/>
          <w:kern w:val="44"/>
          <w:sz w:val="34"/>
          <w:szCs w:val="34"/>
        </w:rPr>
      </w:pPr>
      <w:bookmarkStart w:id="226" w:name="_Toc1923229300"/>
      <w:bookmarkStart w:id="227" w:name="_Toc835119908"/>
      <w:bookmarkStart w:id="228" w:name="_Toc58786362"/>
      <w:bookmarkStart w:id="229" w:name="_Toc1002981257_WPSOffice_Level1"/>
      <w:bookmarkStart w:id="230" w:name="_Toc1406698188_WPSOffice_Level1"/>
      <w:bookmarkStart w:id="231" w:name="_Toc1805163663_WPSOffice_Level1"/>
      <w:r>
        <w:rPr>
          <w:rFonts w:ascii="Times New Roman" w:hAnsi="Times New Roman" w:eastAsia="黑体" w:cs="Times New Roman"/>
          <w:kern w:val="44"/>
          <w:sz w:val="34"/>
          <w:szCs w:val="34"/>
        </w:rPr>
        <w:t>4 恢复与重建机制</w:t>
      </w:r>
      <w:bookmarkEnd w:id="226"/>
      <w:bookmarkEnd w:id="227"/>
      <w:bookmarkEnd w:id="228"/>
      <w:bookmarkEnd w:id="229"/>
      <w:bookmarkEnd w:id="230"/>
      <w:bookmarkEnd w:id="231"/>
    </w:p>
    <w:p>
      <w:pPr>
        <w:keepNext/>
        <w:keepLines/>
        <w:spacing w:line="240" w:lineRule="auto"/>
        <w:ind w:firstLine="680" w:firstLineChars="200"/>
        <w:jc w:val="left"/>
        <w:outlineLvl w:val="1"/>
        <w:rPr>
          <w:rFonts w:ascii="Times New Roman" w:hAnsi="Times New Roman" w:eastAsia="楷体_GB2312" w:cs="Times New Roman"/>
          <w:sz w:val="34"/>
          <w:szCs w:val="34"/>
        </w:rPr>
      </w:pPr>
      <w:bookmarkStart w:id="232" w:name="_Toc1340038423_WPSOffice_Level2"/>
      <w:bookmarkStart w:id="233" w:name="_Toc1938474103"/>
      <w:bookmarkStart w:id="234" w:name="_Toc2054660611"/>
      <w:bookmarkStart w:id="235" w:name="_Toc1018057363_WPSOffice_Level2"/>
      <w:bookmarkStart w:id="236" w:name="_Toc25245394_WPSOffice_Level2"/>
      <w:bookmarkStart w:id="237" w:name="_Toc58786363"/>
      <w:r>
        <w:rPr>
          <w:rFonts w:ascii="Times New Roman" w:hAnsi="Times New Roman" w:eastAsia="楷体_GB2312" w:cs="Times New Roman"/>
          <w:sz w:val="34"/>
          <w:szCs w:val="34"/>
        </w:rPr>
        <w:t xml:space="preserve">4.1 </w:t>
      </w:r>
      <w:r>
        <w:rPr>
          <w:rFonts w:hint="eastAsia" w:ascii="楷体" w:hAnsi="楷体" w:eastAsia="楷体" w:cs="楷体"/>
          <w:kern w:val="0"/>
          <w:sz w:val="34"/>
          <w:szCs w:val="34"/>
          <w:lang w:val="zh-CN" w:eastAsia="zh-CN"/>
        </w:rPr>
        <w:t>善后处置</w:t>
      </w:r>
      <w:bookmarkEnd w:id="232"/>
      <w:bookmarkEnd w:id="233"/>
      <w:bookmarkEnd w:id="234"/>
      <w:bookmarkEnd w:id="235"/>
      <w:bookmarkEnd w:id="236"/>
      <w:bookmarkEnd w:id="237"/>
    </w:p>
    <w:p>
      <w:pPr>
        <w:adjustRightInd w:val="0"/>
        <w:spacing w:line="240" w:lineRule="auto"/>
        <w:ind w:firstLine="680" w:firstLineChars="200"/>
        <w:rPr>
          <w:rFonts w:hint="eastAsia" w:ascii="仿宋" w:hAnsi="仿宋" w:eastAsia="仿宋" w:cs="仿宋"/>
          <w:kern w:val="2"/>
          <w:sz w:val="34"/>
          <w:szCs w:val="34"/>
          <w:lang w:val="en-US" w:eastAsia="zh-CN" w:bidi="ar-SA"/>
        </w:rPr>
      </w:pPr>
      <w:r>
        <w:rPr>
          <w:rFonts w:hint="eastAsia" w:ascii="仿宋" w:hAnsi="仿宋" w:eastAsia="仿宋" w:cs="仿宋"/>
          <w:kern w:val="2"/>
          <w:sz w:val="34"/>
          <w:szCs w:val="34"/>
          <w:lang w:val="en-US" w:eastAsia="zh-Hans" w:bidi="ar-SA"/>
        </w:rPr>
        <w:t>按照市委、市政府部署要求，区人民政府负责组织事发地街道办事处和有关部门开展善后处置工作，制订恢复重建计划和善后处理措施，报市人民政府后组织实施</w:t>
      </w:r>
      <w:r>
        <w:rPr>
          <w:rFonts w:hint="eastAsia" w:ascii="仿宋" w:hAnsi="仿宋" w:eastAsia="仿宋" w:cs="仿宋"/>
          <w:kern w:val="2"/>
          <w:sz w:val="34"/>
          <w:szCs w:val="34"/>
          <w:lang w:val="en-US" w:eastAsia="zh-CN" w:bidi="ar-SA"/>
        </w:rPr>
        <w:t>。</w:t>
      </w:r>
    </w:p>
    <w:p>
      <w:pPr>
        <w:adjustRightInd w:val="0"/>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公安南开分局负责突发事件现场和受灾人员集中生活场所治安秩序维护工作；区卫健委负责疫病监测和防控工作，在灾民聚集的生活场所设置医疗卫生站</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区应急局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南开交警支队协调市交通运输主管部门保障受灾人员、救灾物资的运输，</w:t>
      </w:r>
      <w:r>
        <w:rPr>
          <w:rFonts w:hint="default" w:ascii="仿宋" w:hAnsi="仿宋" w:eastAsia="仿宋" w:cs="仿宋"/>
          <w:kern w:val="2"/>
          <w:sz w:val="34"/>
          <w:szCs w:val="34"/>
          <w:lang w:val="en-US" w:eastAsia="zh-Hans" w:bidi="ar-SA"/>
        </w:rPr>
        <w:t>南开交警支队</w:t>
      </w:r>
      <w:r>
        <w:rPr>
          <w:rFonts w:hint="eastAsia" w:ascii="仿宋" w:hAnsi="仿宋" w:eastAsia="仿宋" w:cs="仿宋"/>
          <w:kern w:val="2"/>
          <w:sz w:val="34"/>
          <w:szCs w:val="34"/>
          <w:lang w:val="en-US" w:eastAsia="zh-Hans" w:bidi="ar-SA"/>
        </w:rPr>
        <w:t>负责提供交通安全保障以及相关区域周边的交通管制工作；区生态环境局负责提出事故后污染处置建议，协调有关单位处置废水、固体废弃物等有害物质，控制环境污染</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区住建委、区城管委等部门负责组织协调相关单位对被破坏的市政、电力、供水、排水</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供气、供热、道路桥梁等基础设施进行修复，完善相关设施设备，确保水、电、气等安全供应</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区商务局等部门要积极采取应对措施，帮助企业恢复生产或商贸活动；区发改委</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区商务局会同事发地街道办事处负责做好粮食</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生活必需品的应急保障，满足受灾人员基本生活需求；市规划资源局南开分局负责组织受灾地区居民住房和基本配套设施的选址、规划方案设计等工作；区住建委负责居民住房建设的组织实施；区应急局负责组织指导相关部门、事发地街道办事处和专业技术力量，开展灾情核查、损失评估工作，会同区财政局研究制定应由政府补偿的标准和办法；区市场监管局负责对市场流通商品质量进行采样检查，保障食品安全，会同区发改委对物价进行监督检查；区教育局负责制定灾后学校开学复课方案、计划，采取多种形式开展应急知识教育，组织对学生进行心理疏导，配合相关部门做好被损毁校舍的修复、重建工作；事发地街道办事处要会同有关部门继续保持或采取必要措施，防止发生次生、衍生事件</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要协调配合有关部门加强受灾地区社会管理，尽快恢复社会秩序，配合做好灾情统计和救助款物的管理、调拨、发放工作。</w:t>
      </w:r>
    </w:p>
    <w:p>
      <w:pPr>
        <w:keepNext/>
        <w:keepLines/>
        <w:spacing w:line="240" w:lineRule="auto"/>
        <w:ind w:firstLine="680" w:firstLineChars="200"/>
        <w:jc w:val="left"/>
        <w:outlineLvl w:val="1"/>
        <w:rPr>
          <w:rFonts w:ascii="Times New Roman" w:hAnsi="Times New Roman" w:eastAsia="楷体_GB2312" w:cs="Times New Roman"/>
          <w:sz w:val="34"/>
          <w:szCs w:val="34"/>
        </w:rPr>
      </w:pPr>
      <w:bookmarkStart w:id="238" w:name="_Toc58786364"/>
      <w:bookmarkStart w:id="239" w:name="_Toc1487884292_WPSOffice_Level2"/>
      <w:bookmarkStart w:id="240" w:name="_Toc459840484"/>
      <w:bookmarkStart w:id="241" w:name="_Toc1245058499_WPSOffice_Level2"/>
      <w:bookmarkStart w:id="242" w:name="_Toc1364769272_WPSOffice_Level2"/>
      <w:bookmarkStart w:id="243" w:name="_Toc1143845317"/>
      <w:r>
        <w:rPr>
          <w:rFonts w:ascii="Times New Roman" w:hAnsi="Times New Roman" w:eastAsia="楷体_GB2312" w:cs="Times New Roman"/>
          <w:sz w:val="34"/>
          <w:szCs w:val="34"/>
        </w:rPr>
        <w:t xml:space="preserve">4.2 </w:t>
      </w:r>
      <w:r>
        <w:rPr>
          <w:rFonts w:hint="eastAsia" w:ascii="楷体" w:hAnsi="楷体" w:eastAsia="楷体" w:cs="楷体"/>
          <w:kern w:val="0"/>
          <w:sz w:val="34"/>
          <w:szCs w:val="34"/>
          <w:lang w:val="zh-CN" w:eastAsia="zh-CN"/>
        </w:rPr>
        <w:t>社会救助</w:t>
      </w:r>
      <w:bookmarkEnd w:id="238"/>
      <w:bookmarkEnd w:id="239"/>
      <w:bookmarkEnd w:id="240"/>
      <w:bookmarkEnd w:id="241"/>
      <w:bookmarkEnd w:id="242"/>
      <w:bookmarkEnd w:id="243"/>
    </w:p>
    <w:p>
      <w:pPr>
        <w:adjustRightInd w:val="0"/>
        <w:spacing w:line="240" w:lineRule="auto"/>
        <w:ind w:firstLine="680" w:firstLineChars="200"/>
        <w:rPr>
          <w:rFonts w:hint="eastAsia" w:ascii="仿宋" w:hAnsi="仿宋" w:eastAsia="仿宋" w:cs="仿宋"/>
          <w:kern w:val="2"/>
          <w:sz w:val="34"/>
          <w:szCs w:val="34"/>
          <w:lang w:val="en-US" w:eastAsia="zh-Hans" w:bidi="ar-SA"/>
        </w:rPr>
      </w:pPr>
      <w:r>
        <w:rPr>
          <w:rFonts w:hint="eastAsia" w:ascii="Times New Roman" w:hAnsi="Times New Roman" w:eastAsia="仿宋" w:cs="Times New Roman"/>
          <w:sz w:val="34"/>
          <w:szCs w:val="34"/>
          <w:lang w:val="en-US" w:eastAsia="zh-Hans"/>
        </w:rPr>
        <w:t>4.2.</w:t>
      </w:r>
      <w:r>
        <w:rPr>
          <w:rFonts w:ascii="Times New Roman" w:hAnsi="Times New Roman" w:eastAsia="仿宋_GB2312" w:cs="Times New Roman"/>
          <w:sz w:val="34"/>
          <w:szCs w:val="34"/>
        </w:rPr>
        <w:t xml:space="preserve">1 </w:t>
      </w:r>
      <w:r>
        <w:rPr>
          <w:rFonts w:hint="eastAsia" w:ascii="仿宋" w:hAnsi="仿宋" w:eastAsia="仿宋" w:cs="仿宋"/>
          <w:kern w:val="2"/>
          <w:sz w:val="34"/>
          <w:szCs w:val="34"/>
          <w:lang w:val="en-US" w:eastAsia="zh-Hans" w:bidi="ar-SA"/>
        </w:rPr>
        <w:t>各街道办事处、各部门、各单位要立足本辖区、本系统、本领域，负责相应的社会救助管理工作。</w:t>
      </w:r>
    </w:p>
    <w:p>
      <w:pPr>
        <w:adjustRightInd w:val="0"/>
        <w:spacing w:line="240" w:lineRule="auto"/>
        <w:ind w:firstLine="680" w:firstLineChars="200"/>
        <w:rPr>
          <w:rFonts w:ascii="Times New Roman" w:hAnsi="Times New Roman" w:eastAsia="仿宋_GB2312" w:cs="Times New Roman"/>
          <w:sz w:val="34"/>
          <w:szCs w:val="34"/>
          <w:highlight w:val="yellow"/>
        </w:rPr>
      </w:pPr>
      <w:r>
        <w:rPr>
          <w:rFonts w:ascii="Times New Roman" w:hAnsi="Times New Roman" w:eastAsia="仿宋_GB2312" w:cs="Times New Roman"/>
          <w:sz w:val="34"/>
          <w:szCs w:val="34"/>
        </w:rPr>
        <w:t xml:space="preserve">4.2.2 </w:t>
      </w:r>
      <w:r>
        <w:rPr>
          <w:rFonts w:hint="eastAsia" w:ascii="仿宋" w:hAnsi="仿宋" w:eastAsia="仿宋" w:cs="仿宋"/>
          <w:kern w:val="2"/>
          <w:sz w:val="34"/>
          <w:szCs w:val="34"/>
          <w:lang w:val="en-US" w:eastAsia="zh-Hans" w:bidi="ar-SA"/>
        </w:rPr>
        <w:t>区应急局会同事发地街道办事处开展受灾人员救助工作，及时组织救灾物资的调配和发放。区民政局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区发改委</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区商务局按照职责分工根据指令组织救灾物资、粮食和生活必需品调运，保障受灾人员基本生活。区民政局会同事发地街道办事处处理遇难人员善后事宜。</w:t>
      </w:r>
    </w:p>
    <w:p>
      <w:pPr>
        <w:spacing w:line="240" w:lineRule="auto"/>
        <w:ind w:firstLine="645"/>
        <w:rPr>
          <w:rFonts w:hint="eastAsia" w:ascii="仿宋" w:hAnsi="仿宋" w:eastAsia="仿宋" w:cs="仿宋"/>
          <w:kern w:val="2"/>
          <w:sz w:val="34"/>
          <w:szCs w:val="34"/>
          <w:lang w:val="en-US" w:eastAsia="zh-Hans" w:bidi="ar-SA"/>
        </w:rPr>
      </w:pPr>
      <w:r>
        <w:rPr>
          <w:rFonts w:ascii="Times New Roman" w:hAnsi="Times New Roman" w:eastAsia="仿宋_GB2312" w:cs="Times New Roman"/>
          <w:sz w:val="34"/>
          <w:szCs w:val="34"/>
        </w:rPr>
        <w:t xml:space="preserve">4.2.3 </w:t>
      </w:r>
      <w:r>
        <w:rPr>
          <w:rFonts w:hint="eastAsia" w:ascii="仿宋" w:hAnsi="仿宋" w:eastAsia="仿宋" w:cs="仿宋"/>
          <w:kern w:val="2"/>
          <w:sz w:val="34"/>
          <w:szCs w:val="34"/>
          <w:lang w:val="en-US" w:eastAsia="zh-Hans" w:bidi="ar-SA"/>
        </w:rPr>
        <w:t>区应急局、区民政局、区红十字会等部门及慈善协会等组织依法开展捐赠资金和物资的接收、分配、管理工作，启动社会募捐机制，动员社会各界提供援助，开通</w:t>
      </w:r>
      <w:r>
        <w:rPr>
          <w:rFonts w:hint="eastAsia" w:ascii="Times New Roman" w:hAnsi="Times New Roman" w:eastAsia="仿宋" w:cs="Times New Roman"/>
          <w:sz w:val="34"/>
          <w:szCs w:val="34"/>
          <w:lang w:val="en-US" w:eastAsia="zh-Hans"/>
        </w:rPr>
        <w:t>24</w:t>
      </w:r>
      <w:r>
        <w:rPr>
          <w:rFonts w:hint="eastAsia" w:ascii="仿宋" w:hAnsi="仿宋" w:eastAsia="仿宋" w:cs="仿宋"/>
          <w:kern w:val="2"/>
          <w:sz w:val="34"/>
          <w:szCs w:val="34"/>
          <w:lang w:val="en-US" w:eastAsia="zh-Hans" w:bidi="ar-SA"/>
        </w:rPr>
        <w:t>小时捐赠热线，积极接收捐赠款物，主动公开使用情况。</w:t>
      </w:r>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区总工会、团区委、区妇联等群团组织充分发挥桥梁纽带作用，依照有关规定动员群众踊跃提供援助。</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4.2.4 </w:t>
      </w:r>
      <w:r>
        <w:rPr>
          <w:rFonts w:hint="eastAsia" w:ascii="仿宋" w:hAnsi="仿宋" w:eastAsia="仿宋" w:cs="仿宋"/>
          <w:kern w:val="2"/>
          <w:sz w:val="34"/>
          <w:szCs w:val="34"/>
          <w:lang w:val="en-US" w:eastAsia="zh-Hans" w:bidi="ar-SA"/>
        </w:rPr>
        <w:t>区司法局组织做好法律服务，协助事发地街道办事处和区信访办、公安南开分局妥善解决因处置突发事件引发的矛盾和纠纷，为受灾地区群众提供法律服务和法律援助，维护其合法权益。</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4</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2</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 xml:space="preserve">5 </w:t>
      </w:r>
      <w:r>
        <w:rPr>
          <w:rFonts w:hint="eastAsia" w:ascii="仿宋" w:hAnsi="仿宋" w:eastAsia="仿宋" w:cs="仿宋"/>
          <w:kern w:val="2"/>
          <w:sz w:val="34"/>
          <w:szCs w:val="34"/>
          <w:lang w:val="en-US" w:eastAsia="zh-Hans" w:bidi="ar-SA"/>
        </w:rPr>
        <w:t>区审计局对募集的补偿物资和灾害救助资金的安排、拨付和使用依法进行监督，必要时依法实施跟踪审计。</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4</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2</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 xml:space="preserve">6 </w:t>
      </w:r>
      <w:r>
        <w:rPr>
          <w:rFonts w:hint="eastAsia" w:ascii="仿宋" w:hAnsi="仿宋" w:eastAsia="仿宋" w:cs="仿宋"/>
          <w:kern w:val="2"/>
          <w:sz w:val="34"/>
          <w:szCs w:val="34"/>
          <w:lang w:val="en-US" w:eastAsia="zh-Hans" w:bidi="ar-SA"/>
        </w:rPr>
        <w:t>区总工会、团区委、区妇联、区红十字会等单位，协助有关部门开展心理评估、心理急救、心理危机干预等心理救援工作。</w:t>
      </w:r>
    </w:p>
    <w:p>
      <w:pPr>
        <w:keepNext/>
        <w:keepLines/>
        <w:spacing w:line="240" w:lineRule="auto"/>
        <w:ind w:firstLine="680" w:firstLineChars="200"/>
        <w:jc w:val="left"/>
        <w:outlineLvl w:val="1"/>
        <w:rPr>
          <w:rFonts w:ascii="Times New Roman" w:hAnsi="Times New Roman" w:eastAsia="楷体_GB2312" w:cs="Times New Roman"/>
          <w:sz w:val="34"/>
          <w:szCs w:val="34"/>
        </w:rPr>
      </w:pPr>
      <w:bookmarkStart w:id="244" w:name="_Toc404320897_WPSOffice_Level2"/>
      <w:bookmarkStart w:id="245" w:name="_Toc334634875"/>
      <w:bookmarkStart w:id="246" w:name="_Toc1892852682"/>
      <w:bookmarkStart w:id="247" w:name="_Toc58786365"/>
      <w:bookmarkStart w:id="248" w:name="_Toc617536325_WPSOffice_Level2"/>
      <w:bookmarkStart w:id="249" w:name="_Toc1571709976_WPSOffice_Level2"/>
      <w:r>
        <w:rPr>
          <w:rFonts w:ascii="Times New Roman" w:hAnsi="Times New Roman" w:eastAsia="楷体_GB2312" w:cs="Times New Roman"/>
          <w:sz w:val="34"/>
          <w:szCs w:val="34"/>
        </w:rPr>
        <w:t xml:space="preserve">4.3 </w:t>
      </w:r>
      <w:r>
        <w:rPr>
          <w:rFonts w:hint="eastAsia" w:ascii="楷体" w:hAnsi="楷体" w:eastAsia="楷体" w:cs="楷体"/>
          <w:kern w:val="0"/>
          <w:sz w:val="34"/>
          <w:szCs w:val="34"/>
          <w:lang w:val="zh-CN" w:eastAsia="zh-CN"/>
        </w:rPr>
        <w:t>保险</w:t>
      </w:r>
      <w:bookmarkEnd w:id="244"/>
      <w:bookmarkEnd w:id="245"/>
      <w:bookmarkEnd w:id="246"/>
      <w:bookmarkEnd w:id="247"/>
      <w:bookmarkEnd w:id="248"/>
      <w:bookmarkEnd w:id="249"/>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4.3.1 </w:t>
      </w:r>
      <w:r>
        <w:rPr>
          <w:rFonts w:hint="eastAsia" w:ascii="仿宋" w:hAnsi="仿宋" w:eastAsia="仿宋" w:cs="仿宋"/>
          <w:kern w:val="2"/>
          <w:sz w:val="34"/>
          <w:szCs w:val="34"/>
          <w:lang w:val="en-US" w:eastAsia="zh-Hans" w:bidi="ar-SA"/>
        </w:rPr>
        <w:t>建立健全灾害风险保险体系，鼓励、倡导单位和个人参加财产和人身安全保险。区人民政府及其有关部门、企事业单位要为专业应急救援人员购买人身意外伤害保险，配备必要的防护装备和器材，减少应急救援人员的人身风险。</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4.3.2 </w:t>
      </w:r>
      <w:r>
        <w:rPr>
          <w:rFonts w:hint="eastAsia" w:ascii="仿宋" w:hAnsi="仿宋" w:eastAsia="仿宋" w:cs="仿宋"/>
          <w:kern w:val="2"/>
          <w:sz w:val="34"/>
          <w:szCs w:val="34"/>
          <w:lang w:val="en-US" w:eastAsia="zh-Hans" w:bidi="ar-SA"/>
        </w:rPr>
        <w:t>区金融局对接保险机构发挥保险风险管理功能</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扩大居民住房灾害保险覆盖面</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加快巨灾保险制度建设</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探索财政支持下的多层次巨灾风险分散机制</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督促保险机构及时开展保险受理、赔付工作。区人民政府及其有关部门、街道办事处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居民委员会应当及时为投保人的保险理赔工作提供灾情鉴定等保险理赔证明</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协助做好保险理赔工作。</w:t>
      </w:r>
    </w:p>
    <w:p>
      <w:pPr>
        <w:keepNext/>
        <w:keepLines/>
        <w:spacing w:line="240" w:lineRule="auto"/>
        <w:ind w:firstLine="680" w:firstLineChars="200"/>
        <w:jc w:val="left"/>
        <w:outlineLvl w:val="1"/>
        <w:rPr>
          <w:rFonts w:ascii="Times New Roman" w:hAnsi="Times New Roman" w:eastAsia="楷体_GB2312" w:cs="Times New Roman"/>
          <w:sz w:val="34"/>
          <w:szCs w:val="34"/>
        </w:rPr>
      </w:pPr>
      <w:bookmarkStart w:id="250" w:name="_Toc144548324_WPSOffice_Level2"/>
      <w:bookmarkStart w:id="251" w:name="_Toc352279716"/>
      <w:bookmarkStart w:id="252" w:name="_Toc2096156279"/>
      <w:bookmarkStart w:id="253" w:name="_Toc783056771_WPSOffice_Level2"/>
      <w:bookmarkStart w:id="254" w:name="_Toc58786366"/>
      <w:bookmarkStart w:id="255" w:name="_Toc1680708532_WPSOffice_Level2"/>
      <w:r>
        <w:rPr>
          <w:rFonts w:ascii="Times New Roman" w:hAnsi="Times New Roman" w:eastAsia="楷体_GB2312" w:cs="Times New Roman"/>
          <w:sz w:val="34"/>
          <w:szCs w:val="34"/>
        </w:rPr>
        <w:t xml:space="preserve">4.4 </w:t>
      </w:r>
      <w:r>
        <w:rPr>
          <w:rFonts w:hint="eastAsia" w:ascii="楷体" w:hAnsi="楷体" w:eastAsia="楷体" w:cs="楷体"/>
          <w:kern w:val="0"/>
          <w:sz w:val="34"/>
          <w:szCs w:val="34"/>
          <w:lang w:val="zh-CN" w:eastAsia="zh-CN"/>
        </w:rPr>
        <w:t>调查评估</w:t>
      </w:r>
      <w:bookmarkEnd w:id="250"/>
      <w:bookmarkEnd w:id="251"/>
      <w:bookmarkEnd w:id="252"/>
      <w:bookmarkEnd w:id="253"/>
      <w:bookmarkEnd w:id="254"/>
      <w:bookmarkEnd w:id="255"/>
    </w:p>
    <w:p>
      <w:pPr>
        <w:spacing w:line="240" w:lineRule="auto"/>
        <w:ind w:firstLine="645"/>
        <w:rPr>
          <w:rFonts w:hint="eastAsia" w:ascii="仿宋" w:hAnsi="仿宋" w:eastAsia="仿宋" w:cs="仿宋"/>
          <w:kern w:val="2"/>
          <w:sz w:val="34"/>
          <w:szCs w:val="34"/>
          <w:lang w:val="en-US" w:eastAsia="zh-Hans" w:bidi="ar-SA"/>
        </w:rPr>
      </w:pPr>
      <w:r>
        <w:rPr>
          <w:rFonts w:ascii="Times New Roman" w:hAnsi="Times New Roman" w:eastAsia="仿宋" w:cs="Times New Roman"/>
          <w:sz w:val="34"/>
          <w:szCs w:val="34"/>
        </w:rPr>
        <w:t xml:space="preserve">4.4.1 </w:t>
      </w:r>
      <w:r>
        <w:rPr>
          <w:rFonts w:hint="eastAsia" w:ascii="仿宋" w:hAnsi="仿宋" w:eastAsia="仿宋" w:cs="仿宋"/>
          <w:kern w:val="2"/>
          <w:sz w:val="34"/>
          <w:szCs w:val="34"/>
          <w:lang w:val="en-US" w:eastAsia="zh-Hans" w:bidi="ar-SA"/>
        </w:rPr>
        <w:t>根据有关规定，区人民政府组织有关部门开展一般突发事件的调查评估工作，参与较大以上突发事件的调查评估工作。法律、法规对突发事件调查另有规定的，从其规定。</w:t>
      </w:r>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负责组织开展突发事件调查工作的机构，应根据突发事件的具体情况，组建事件调查组。</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4</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4</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 xml:space="preserve">2 </w:t>
      </w:r>
      <w:r>
        <w:rPr>
          <w:rFonts w:hint="eastAsia" w:ascii="仿宋" w:hAnsi="仿宋" w:eastAsia="仿宋" w:cs="仿宋"/>
          <w:kern w:val="2"/>
          <w:sz w:val="34"/>
          <w:szCs w:val="34"/>
          <w:lang w:val="en-US" w:eastAsia="zh-Hans" w:bidi="ar-SA"/>
        </w:rPr>
        <w:t>突发事件的调查评估要对突发事件的发生原因、影响范围、受灾程度和损失情况、应对过程进行全面客观的调查、分析，总结经验教训，制定改进措施，形成调查评估报告并在规定的时间内提交市委、市政府。</w:t>
      </w:r>
    </w:p>
    <w:p>
      <w:pPr>
        <w:spacing w:line="240" w:lineRule="auto"/>
        <w:ind w:firstLine="645"/>
        <w:rPr>
          <w:rFonts w:ascii="Times New Roman" w:hAnsi="Times New Roman" w:eastAsia="仿宋" w:cs="Times New Roman"/>
          <w:sz w:val="34"/>
          <w:szCs w:val="34"/>
        </w:rPr>
      </w:pPr>
      <w:r>
        <w:rPr>
          <w:rFonts w:ascii="Times New Roman" w:hAnsi="Times New Roman" w:eastAsia="仿宋_GB2312" w:cs="Times New Roman"/>
          <w:sz w:val="34"/>
          <w:szCs w:val="34"/>
        </w:rPr>
        <w:t xml:space="preserve">4.4.3 </w:t>
      </w:r>
      <w:r>
        <w:rPr>
          <w:rFonts w:hint="eastAsia" w:ascii="仿宋" w:hAnsi="仿宋" w:eastAsia="仿宋" w:cs="仿宋"/>
          <w:kern w:val="2"/>
          <w:sz w:val="34"/>
          <w:szCs w:val="34"/>
          <w:lang w:val="en-US" w:eastAsia="zh-Hans" w:bidi="ar-SA"/>
        </w:rPr>
        <w:t>区人民政府组织有关部门对上年度发生的突发事件进行全面评估，对突发事件发生发展趋势进行研判分析并提出防范建议，向市人民政府报告，抄送市应急局。各街道办事处组织对本区域上年度突发事件应对工作进行全面评估，向区人民政府报告，抄送区应急局。</w:t>
      </w:r>
    </w:p>
    <w:p>
      <w:pPr>
        <w:keepNext/>
        <w:keepLines/>
        <w:spacing w:line="240" w:lineRule="auto"/>
        <w:ind w:firstLine="680" w:firstLineChars="200"/>
        <w:jc w:val="left"/>
        <w:outlineLvl w:val="1"/>
        <w:rPr>
          <w:rFonts w:ascii="Times New Roman" w:hAnsi="Times New Roman" w:eastAsia="楷体_GB2312" w:cs="Times New Roman"/>
          <w:sz w:val="34"/>
          <w:szCs w:val="34"/>
        </w:rPr>
      </w:pPr>
      <w:bookmarkStart w:id="256" w:name="_Toc1815888333_WPSOffice_Level2"/>
      <w:bookmarkStart w:id="257" w:name="_Toc619676711_WPSOffice_Level2"/>
      <w:bookmarkStart w:id="258" w:name="_Toc152772033"/>
      <w:bookmarkStart w:id="259" w:name="_Toc58786367"/>
      <w:bookmarkStart w:id="260" w:name="_Toc1055361381_WPSOffice_Level2"/>
      <w:bookmarkStart w:id="261" w:name="_Toc629352118"/>
      <w:r>
        <w:rPr>
          <w:rFonts w:ascii="Times New Roman" w:hAnsi="Times New Roman" w:eastAsia="楷体_GB2312" w:cs="Times New Roman"/>
          <w:sz w:val="34"/>
          <w:szCs w:val="34"/>
        </w:rPr>
        <w:t xml:space="preserve">4.5 </w:t>
      </w:r>
      <w:r>
        <w:rPr>
          <w:rFonts w:hint="eastAsia" w:ascii="楷体" w:hAnsi="楷体" w:eastAsia="楷体" w:cs="楷体"/>
          <w:kern w:val="0"/>
          <w:sz w:val="34"/>
          <w:szCs w:val="34"/>
          <w:lang w:val="zh-CN" w:eastAsia="zh-CN"/>
        </w:rPr>
        <w:t>恢复重建</w:t>
      </w:r>
      <w:bookmarkEnd w:id="256"/>
      <w:bookmarkEnd w:id="257"/>
      <w:bookmarkEnd w:id="258"/>
      <w:bookmarkEnd w:id="259"/>
      <w:bookmarkEnd w:id="260"/>
      <w:bookmarkEnd w:id="261"/>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4.5.1 </w:t>
      </w:r>
      <w:r>
        <w:rPr>
          <w:rFonts w:hint="eastAsia" w:ascii="仿宋" w:hAnsi="仿宋" w:eastAsia="仿宋" w:cs="仿宋"/>
          <w:kern w:val="2"/>
          <w:sz w:val="34"/>
          <w:szCs w:val="34"/>
          <w:lang w:val="en-US" w:eastAsia="zh-Hans" w:bidi="ar-SA"/>
        </w:rPr>
        <w:t>突发事件应急处置工作结束后，负责应对的专项应急指挥机构办公室所在部门应当及时会同事发地街道办事处组织对突发事件造成的损失进行统计、核实和评估，按照短期恢复与长远发展并重的原则，因地制宜、科学制定恢复重建计划，并向区人民政府报告。突发事件恢复重建计划应向市人民政府报告</w:t>
      </w:r>
      <w:r>
        <w:rPr>
          <w:rFonts w:hint="eastAsia" w:ascii="仿宋" w:hAnsi="仿宋" w:eastAsia="仿宋" w:cs="仿宋"/>
          <w:kern w:val="2"/>
          <w:sz w:val="34"/>
          <w:szCs w:val="34"/>
          <w:lang w:val="en-US" w:eastAsia="zh-Hans" w:bidi="ar-SA"/>
        </w:rPr>
        <w:t>。区人民政府要及时组织发展改革、财政、公安、交管、住房建设、城市管理、卫生健康、应急管理、生态环境等部门恢复社会秩序，尽快修复损毁或损坏的公共设施以及民房。</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4.5.2 </w:t>
      </w:r>
      <w:r>
        <w:rPr>
          <w:rFonts w:hint="eastAsia" w:ascii="仿宋" w:hAnsi="仿宋" w:eastAsia="仿宋" w:cs="仿宋"/>
          <w:kern w:val="2"/>
          <w:sz w:val="34"/>
          <w:szCs w:val="34"/>
          <w:lang w:val="en-US" w:eastAsia="zh-Hans" w:bidi="ar-SA"/>
        </w:rPr>
        <w:t>超出本区恢复重建能力的，应及时向市人民政府提出援助请求，请求提供必要的资金、物资和政策支持。</w:t>
      </w:r>
    </w:p>
    <w:p>
      <w:pPr>
        <w:keepNext/>
        <w:keepLines/>
        <w:spacing w:line="240" w:lineRule="auto"/>
        <w:ind w:firstLine="680" w:firstLineChars="200"/>
        <w:jc w:val="left"/>
        <w:outlineLvl w:val="0"/>
        <w:rPr>
          <w:rFonts w:ascii="Times New Roman" w:hAnsi="Times New Roman" w:eastAsia="黑体" w:cs="Times New Roman"/>
          <w:kern w:val="44"/>
          <w:sz w:val="34"/>
          <w:szCs w:val="34"/>
          <w:lang w:val="zh-CN" w:eastAsia="zh-CN"/>
        </w:rPr>
      </w:pPr>
      <w:bookmarkStart w:id="262" w:name="_Toc1506841096_WPSOffice_Level1"/>
      <w:bookmarkStart w:id="263" w:name="_Toc58786368"/>
      <w:bookmarkStart w:id="264" w:name="_Toc1396600466"/>
      <w:bookmarkStart w:id="265" w:name="_Toc1164085751"/>
      <w:bookmarkStart w:id="266" w:name="_Toc728975893_WPSOffice_Level1"/>
      <w:bookmarkStart w:id="267" w:name="_Toc1884202872_WPSOffice_Level1"/>
      <w:r>
        <w:rPr>
          <w:rFonts w:ascii="Times New Roman" w:hAnsi="Times New Roman" w:eastAsia="黑体" w:cs="Times New Roman"/>
          <w:kern w:val="44"/>
          <w:sz w:val="34"/>
          <w:szCs w:val="34"/>
          <w:lang w:val="zh-CN" w:eastAsia="zh-CN"/>
        </w:rPr>
        <w:t>5 保障机制</w:t>
      </w:r>
      <w:bookmarkEnd w:id="262"/>
      <w:bookmarkEnd w:id="263"/>
      <w:bookmarkEnd w:id="264"/>
      <w:bookmarkEnd w:id="265"/>
      <w:bookmarkEnd w:id="266"/>
      <w:bookmarkEnd w:id="267"/>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268" w:name="_Toc1758277474_WPSOffice_Level2"/>
      <w:bookmarkStart w:id="269" w:name="_Toc667770352"/>
      <w:bookmarkStart w:id="270" w:name="_Toc1391289894_WPSOffice_Level2"/>
      <w:bookmarkStart w:id="271" w:name="_Toc58786369"/>
      <w:bookmarkStart w:id="272" w:name="_Toc1745105214_WPSOffice_Level2"/>
      <w:bookmarkStart w:id="273" w:name="_Toc1213192887"/>
      <w:r>
        <w:rPr>
          <w:rFonts w:ascii="Times New Roman" w:hAnsi="Times New Roman" w:eastAsia="楷体_GB2312" w:cs="Times New Roman"/>
          <w:kern w:val="0"/>
          <w:sz w:val="34"/>
          <w:szCs w:val="34"/>
          <w:lang w:val="zh-CN" w:eastAsia="zh-CN"/>
        </w:rPr>
        <w:t>5.1</w:t>
      </w:r>
      <w:r>
        <w:rPr>
          <w:rFonts w:hint="eastAsia" w:ascii="楷体" w:hAnsi="楷体" w:eastAsia="楷体" w:cs="楷体"/>
          <w:kern w:val="0"/>
          <w:sz w:val="34"/>
          <w:szCs w:val="34"/>
          <w:lang w:val="zh-CN" w:eastAsia="zh-CN"/>
        </w:rPr>
        <w:t xml:space="preserve"> 队伍保障</w:t>
      </w:r>
      <w:bookmarkEnd w:id="268"/>
      <w:bookmarkEnd w:id="269"/>
      <w:bookmarkEnd w:id="270"/>
      <w:bookmarkEnd w:id="271"/>
      <w:bookmarkEnd w:id="272"/>
      <w:bookmarkEnd w:id="273"/>
    </w:p>
    <w:p>
      <w:pPr>
        <w:spacing w:line="240" w:lineRule="auto"/>
        <w:ind w:firstLine="645"/>
        <w:rPr>
          <w:rFonts w:ascii="Times New Roman" w:hAnsi="Times New Roman" w:eastAsia="仿宋_GB2312" w:cs="Times New Roman"/>
          <w:b w:val="0"/>
          <w:bCs w:val="0"/>
          <w:color w:val="auto"/>
          <w:sz w:val="34"/>
          <w:szCs w:val="34"/>
          <w:highlight w:val="none"/>
        </w:rPr>
      </w:pPr>
      <w:r>
        <w:rPr>
          <w:rFonts w:ascii="Times New Roman" w:hAnsi="Times New Roman" w:eastAsia="仿宋" w:cs="Times New Roman"/>
          <w:sz w:val="34"/>
          <w:szCs w:val="34"/>
        </w:rPr>
        <w:t xml:space="preserve">5.1.1 </w:t>
      </w:r>
      <w:r>
        <w:rPr>
          <w:rFonts w:hint="eastAsia" w:ascii="仿宋" w:hAnsi="仿宋" w:eastAsia="仿宋" w:cs="仿宋"/>
          <w:kern w:val="2"/>
          <w:sz w:val="34"/>
          <w:szCs w:val="34"/>
          <w:lang w:val="en-US" w:eastAsia="zh-Hans" w:bidi="ar-SA"/>
        </w:rPr>
        <w:t>不断完善以南开消防救援支队为主体力量，以专业应急救援队伍和应急救援专家队伍为骨干力量，以驻区部队和民兵应急救援队伍为突击力量，以专（兼）职应急救援队伍和社会应急力量为辅助力量的区级应急救援队伍体系。</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5.1.2 </w:t>
      </w:r>
      <w:r>
        <w:rPr>
          <w:rFonts w:hint="eastAsia" w:ascii="仿宋" w:hAnsi="仿宋" w:eastAsia="仿宋" w:cs="仿宋"/>
          <w:kern w:val="2"/>
          <w:sz w:val="34"/>
          <w:szCs w:val="34"/>
          <w:lang w:val="en-US" w:eastAsia="zh-Hans" w:bidi="ar-SA"/>
        </w:rPr>
        <w:t>区应急管理、卫生健康、城市管理、市场监管、生态环境、文化和旅游、住房建设、规划资源、公安、交管等部门根据风险防范应对工作需要，建立健全本行业、本领域专业应急救援队伍，持续优化专业应急救援队伍结构和区域分布，逐步提高救援装备水平与救援能力。组织队伍救援技能培训</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开展应急演练，完善联动协调机制，采取必要防护措施，完善应急救援人员保障。鼓励应急救援人员考取应急救援员等国家应急救援职业资格。</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5.1.3 </w:t>
      </w:r>
      <w:r>
        <w:rPr>
          <w:rFonts w:hint="eastAsia" w:ascii="仿宋" w:hAnsi="仿宋" w:eastAsia="仿宋" w:cs="仿宋"/>
          <w:kern w:val="2"/>
          <w:sz w:val="34"/>
          <w:szCs w:val="34"/>
          <w:lang w:val="en-US" w:eastAsia="zh-Hans" w:bidi="ar-SA"/>
        </w:rPr>
        <w:t>动员社会团体、企事业单位以及志愿者等各种社会力量参与应急救援工作</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加强以社区为单位的公众应急能力建设。区应急局、民政局根据职责分工，加强对社会应急力量的组织指导和监督管理。区应急局负责指导社会应急力量队伍建设、人员管理、救援演练等工作，强化应急能力准备。区民政局依法做好社会应急力量的登记管理，支持社会应急力量依法开展活动、完善自身建设。</w:t>
      </w:r>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274" w:name="_Toc1923107191"/>
      <w:bookmarkStart w:id="275" w:name="_Toc1607299922_WPSOffice_Level2"/>
      <w:bookmarkStart w:id="276" w:name="_Toc1994522798_WPSOffice_Level2"/>
      <w:bookmarkStart w:id="277" w:name="_Toc466766842"/>
      <w:bookmarkStart w:id="278" w:name="_Toc1799164619_WPSOffice_Level2"/>
      <w:bookmarkStart w:id="279" w:name="_Toc58786370"/>
      <w:r>
        <w:rPr>
          <w:rFonts w:ascii="Times New Roman" w:hAnsi="Times New Roman" w:eastAsia="楷体_GB2312" w:cs="Times New Roman"/>
          <w:kern w:val="0"/>
          <w:sz w:val="34"/>
          <w:szCs w:val="34"/>
          <w:lang w:val="zh-CN" w:eastAsia="zh-CN"/>
        </w:rPr>
        <w:t xml:space="preserve">5.2 </w:t>
      </w:r>
      <w:r>
        <w:rPr>
          <w:rFonts w:hint="eastAsia" w:ascii="楷体" w:hAnsi="楷体" w:eastAsia="楷体" w:cs="楷体"/>
          <w:kern w:val="0"/>
          <w:sz w:val="34"/>
          <w:szCs w:val="34"/>
          <w:lang w:val="zh-CN" w:eastAsia="zh-CN"/>
        </w:rPr>
        <w:t>物资保障</w:t>
      </w:r>
      <w:bookmarkEnd w:id="274"/>
      <w:bookmarkEnd w:id="275"/>
      <w:bookmarkEnd w:id="276"/>
      <w:bookmarkEnd w:id="277"/>
      <w:bookmarkEnd w:id="278"/>
      <w:bookmarkEnd w:id="279"/>
    </w:p>
    <w:p>
      <w:pPr>
        <w:spacing w:line="240" w:lineRule="auto"/>
        <w:ind w:firstLine="645"/>
        <w:rPr>
          <w:rFonts w:hint="eastAsia" w:ascii="Times New Roman" w:hAnsi="Times New Roman" w:eastAsia="仿宋_GB2312" w:cs="Times New Roman"/>
          <w:b w:val="0"/>
          <w:bCs w:val="0"/>
          <w:color w:val="auto"/>
          <w:sz w:val="34"/>
          <w:szCs w:val="34"/>
        </w:rPr>
      </w:pPr>
      <w:r>
        <w:rPr>
          <w:rFonts w:hint="eastAsia" w:ascii="Times New Roman" w:hAnsi="Times New Roman" w:eastAsia="仿宋_GB2312" w:cs="Times New Roman"/>
          <w:b w:val="0"/>
          <w:bCs w:val="0"/>
          <w:color w:val="auto"/>
          <w:sz w:val="34"/>
          <w:szCs w:val="34"/>
        </w:rPr>
        <w:t xml:space="preserve">5.2.1 </w:t>
      </w:r>
      <w:r>
        <w:rPr>
          <w:rFonts w:hint="eastAsia" w:ascii="仿宋" w:hAnsi="仿宋" w:eastAsia="仿宋" w:cs="仿宋"/>
          <w:kern w:val="2"/>
          <w:sz w:val="34"/>
          <w:szCs w:val="34"/>
          <w:lang w:val="en-US" w:eastAsia="zh-Hans" w:bidi="ar-SA"/>
        </w:rPr>
        <w:t>区应急局组织编制区级救灾物资储备规划、品种目录和标准，会同区发改委、区商务局、区民政局等部门确定年度购置计划，根据需要下达动用指令。区发改委、区商务局、区民政局按照各自职责开展粮食、生活必需品等救灾物资的收储、轮换和日常管理，并根据区应急局的动用指令组织物资调运工作。</w:t>
      </w:r>
    </w:p>
    <w:p>
      <w:pPr>
        <w:spacing w:line="240" w:lineRule="auto"/>
        <w:ind w:firstLine="645"/>
        <w:rPr>
          <w:rFonts w:hint="eastAsia" w:ascii="Times New Roman" w:hAnsi="Times New Roman" w:eastAsia="仿宋_GB2312" w:cs="Times New Roman"/>
          <w:b w:val="0"/>
          <w:bCs w:val="0"/>
          <w:color w:val="auto"/>
          <w:sz w:val="34"/>
          <w:szCs w:val="34"/>
        </w:rPr>
      </w:pPr>
      <w:r>
        <w:rPr>
          <w:rFonts w:hint="eastAsia" w:ascii="Times New Roman" w:hAnsi="Times New Roman" w:eastAsia="仿宋_GB2312" w:cs="Times New Roman"/>
          <w:b w:val="0"/>
          <w:bCs w:val="0"/>
          <w:color w:val="auto"/>
          <w:sz w:val="34"/>
          <w:szCs w:val="34"/>
        </w:rPr>
        <w:t xml:space="preserve">5.2.2 </w:t>
      </w:r>
      <w:r>
        <w:rPr>
          <w:rFonts w:hint="eastAsia" w:ascii="仿宋" w:hAnsi="仿宋" w:eastAsia="仿宋" w:cs="仿宋"/>
          <w:kern w:val="2"/>
          <w:sz w:val="34"/>
          <w:szCs w:val="34"/>
          <w:lang w:val="en-US" w:eastAsia="zh-Hans" w:bidi="ar-SA"/>
        </w:rPr>
        <w:t>各部门根据职责，分别负责各相关行业、领域的应急物资储备工作，满足处置突发事件的需要，区卫健委、区市场监管局、区城管委、区住建委</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区生态环境局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区人武部、区消防救援支队等部门重点做好药品、医疗器械以及专项救灾物资的储备管理工作，满足较大、一般突发事件发生后人民群众的基本生活需要。</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5.2.3 </w:t>
      </w:r>
      <w:r>
        <w:rPr>
          <w:rFonts w:hint="eastAsia" w:ascii="仿宋" w:hAnsi="仿宋" w:eastAsia="仿宋" w:cs="仿宋"/>
          <w:kern w:val="2"/>
          <w:sz w:val="34"/>
          <w:szCs w:val="34"/>
          <w:lang w:val="en-US" w:eastAsia="zh-Hans" w:bidi="ar-SA"/>
        </w:rPr>
        <w:t>区级专项应急指挥机构、区有关部门、各街道办事处应充分利用外部资源，积极建立与上级有关部门、其他区域的物资调剂供应渠道，作为本区应急物资储备体系的有效补充，以备本地区物资短缺时迅速调入</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探索建立政府储备与社会储备相结合</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长期储备与临时储备相结合</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研发能力储备与生产能力储备相结合的应急物资保障体系</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完善应急物资紧急生产、政府采购、调用征用和补偿机制。</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5.2.4 </w:t>
      </w:r>
      <w:r>
        <w:rPr>
          <w:rFonts w:hint="eastAsia" w:ascii="仿宋" w:hAnsi="仿宋" w:eastAsia="仿宋" w:cs="仿宋"/>
          <w:kern w:val="2"/>
          <w:sz w:val="34"/>
          <w:szCs w:val="34"/>
          <w:lang w:val="en-US" w:eastAsia="zh-Hans" w:bidi="ar-SA"/>
        </w:rPr>
        <w:t>区有关部门</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各街道办事处</w:t>
      </w:r>
      <w:r>
        <w:rPr>
          <w:rFonts w:hint="eastAsia" w:ascii="仿宋" w:hAnsi="仿宋" w:eastAsia="仿宋" w:cs="仿宋"/>
          <w:kern w:val="2"/>
          <w:sz w:val="34"/>
          <w:szCs w:val="34"/>
          <w:lang w:val="en-US" w:eastAsia="zh-CN" w:bidi="ar-SA"/>
        </w:rPr>
        <w:t>引导、鼓励企事业单位及居民家庭储备应急自救互救所需物资</w:t>
      </w:r>
      <w:r>
        <w:rPr>
          <w:rFonts w:hint="eastAsia" w:ascii="仿宋" w:hAnsi="仿宋" w:eastAsia="仿宋" w:cs="仿宋"/>
          <w:kern w:val="2"/>
          <w:sz w:val="34"/>
          <w:szCs w:val="34"/>
          <w:lang w:val="en-US" w:eastAsia="zh-Hans" w:bidi="ar-SA"/>
        </w:rPr>
        <w:t>装备</w:t>
      </w:r>
      <w:r>
        <w:rPr>
          <w:rFonts w:hint="eastAsia" w:ascii="仿宋" w:hAnsi="仿宋" w:eastAsia="仿宋" w:cs="仿宋"/>
          <w:kern w:val="2"/>
          <w:sz w:val="34"/>
          <w:szCs w:val="34"/>
          <w:lang w:val="en-US" w:eastAsia="zh-CN" w:bidi="ar-SA"/>
        </w:rPr>
        <w:t>。</w:t>
      </w:r>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280" w:name="_Toc1872419963_WPSOffice_Level2"/>
      <w:bookmarkStart w:id="281" w:name="_Toc2033671787"/>
      <w:bookmarkStart w:id="282" w:name="_Toc1990001773_WPSOffice_Level2"/>
      <w:bookmarkStart w:id="283" w:name="_Toc58786371"/>
      <w:bookmarkStart w:id="284" w:name="_Toc192551003"/>
      <w:bookmarkStart w:id="285" w:name="_Toc692993441_WPSOffice_Level2"/>
      <w:r>
        <w:rPr>
          <w:rFonts w:ascii="Times New Roman" w:hAnsi="Times New Roman" w:eastAsia="楷体_GB2312" w:cs="Times New Roman"/>
          <w:kern w:val="0"/>
          <w:sz w:val="34"/>
          <w:szCs w:val="34"/>
          <w:lang w:val="zh-CN" w:eastAsia="zh-CN"/>
        </w:rPr>
        <w:t xml:space="preserve">5.3 </w:t>
      </w:r>
      <w:r>
        <w:rPr>
          <w:rFonts w:hint="eastAsia" w:ascii="楷体" w:hAnsi="楷体" w:eastAsia="楷体" w:cs="楷体"/>
          <w:kern w:val="0"/>
          <w:sz w:val="34"/>
          <w:szCs w:val="34"/>
          <w:lang w:val="zh-CN" w:eastAsia="zh-CN"/>
        </w:rPr>
        <w:t>资金保障</w:t>
      </w:r>
      <w:bookmarkEnd w:id="280"/>
      <w:bookmarkEnd w:id="281"/>
      <w:bookmarkEnd w:id="282"/>
      <w:bookmarkEnd w:id="283"/>
      <w:bookmarkEnd w:id="284"/>
      <w:bookmarkEnd w:id="285"/>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5.3.1 </w:t>
      </w:r>
      <w:r>
        <w:rPr>
          <w:rFonts w:hint="eastAsia" w:ascii="仿宋" w:hAnsi="仿宋" w:eastAsia="仿宋" w:cs="仿宋"/>
          <w:kern w:val="2"/>
          <w:sz w:val="34"/>
          <w:szCs w:val="34"/>
          <w:lang w:val="en-US" w:eastAsia="zh-CN" w:bidi="ar-SA"/>
        </w:rPr>
        <w:t>区人民政府采取财政措施，保障突发事件应对工作所需经费，并加强资金管理</w:t>
      </w:r>
      <w:r>
        <w:rPr>
          <w:rFonts w:hint="default" w:ascii="仿宋" w:hAnsi="仿宋" w:eastAsia="仿宋" w:cs="仿宋"/>
          <w:kern w:val="2"/>
          <w:sz w:val="34"/>
          <w:szCs w:val="34"/>
          <w:lang w:val="en-US" w:eastAsia="zh-CN" w:bidi="ar-SA"/>
        </w:rPr>
        <w:t>，</w:t>
      </w:r>
      <w:r>
        <w:rPr>
          <w:rFonts w:hint="eastAsia" w:ascii="仿宋" w:hAnsi="仿宋" w:eastAsia="仿宋" w:cs="仿宋"/>
          <w:kern w:val="2"/>
          <w:sz w:val="34"/>
          <w:szCs w:val="34"/>
          <w:lang w:val="en-US" w:eastAsia="zh-Hans" w:bidi="ar-SA"/>
        </w:rPr>
        <w:t>提高财政资源配置效率和使用效益</w:t>
      </w:r>
      <w:r>
        <w:rPr>
          <w:rFonts w:hint="eastAsia" w:ascii="仿宋" w:hAnsi="仿宋" w:eastAsia="仿宋" w:cs="仿宋"/>
          <w:kern w:val="2"/>
          <w:sz w:val="34"/>
          <w:szCs w:val="34"/>
          <w:lang w:val="en-US" w:eastAsia="zh-CN" w:bidi="ar-SA"/>
        </w:rPr>
        <w:t>。突发事件应急准备、应急演练和救援救灾工作资金由区人民政府有关部门提出，经财政部门审核后，按规定程序列入政府年度财政预算。日常应急管理工作经费和应急处置所需经费纳入同级财政预算，实行专项审批、专款专用。</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5.3.2</w:t>
      </w:r>
      <w:r>
        <w:rPr>
          <w:rFonts w:hint="eastAsia" w:ascii="Times New Roman" w:hAnsi="Times New Roman" w:eastAsia="仿宋_GB2312" w:cs="Times New Roman"/>
          <w:sz w:val="34"/>
          <w:szCs w:val="34"/>
        </w:rPr>
        <w:t xml:space="preserve"> </w:t>
      </w:r>
      <w:r>
        <w:rPr>
          <w:rFonts w:hint="eastAsia" w:ascii="仿宋" w:hAnsi="仿宋" w:eastAsia="仿宋" w:cs="仿宋"/>
          <w:kern w:val="2"/>
          <w:sz w:val="34"/>
          <w:szCs w:val="34"/>
          <w:lang w:val="en-US" w:eastAsia="zh-CN" w:bidi="ar-SA"/>
        </w:rPr>
        <w:t>突发事件处置主责机构应会同</w:t>
      </w:r>
      <w:r>
        <w:rPr>
          <w:rFonts w:hint="eastAsia" w:ascii="仿宋" w:hAnsi="仿宋" w:eastAsia="仿宋" w:cs="仿宋"/>
          <w:kern w:val="2"/>
          <w:sz w:val="34"/>
          <w:szCs w:val="34"/>
          <w:lang w:val="en-US" w:eastAsia="zh-Hans" w:bidi="ar-SA"/>
        </w:rPr>
        <w:t>区财政局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区应急局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区民政局</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区司法局等部门研究</w:t>
      </w:r>
      <w:r>
        <w:rPr>
          <w:rFonts w:hint="eastAsia" w:ascii="仿宋" w:hAnsi="仿宋" w:eastAsia="仿宋" w:cs="仿宋"/>
          <w:kern w:val="2"/>
          <w:sz w:val="34"/>
          <w:szCs w:val="34"/>
          <w:lang w:val="en-US" w:eastAsia="zh-CN" w:bidi="ar-SA"/>
        </w:rPr>
        <w:t>提出相应的征用补偿或救助政策，报区人民政府审批。区财政和审计部门依法依规对突发事件财政应急保障资金的使用及效果进行监督和评估。</w:t>
      </w:r>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286" w:name="_Toc536955003_WPSOffice_Level2"/>
      <w:bookmarkStart w:id="287" w:name="_Toc1049480433_WPSOffice_Level2"/>
      <w:bookmarkStart w:id="288" w:name="_Toc1336945206_WPSOffice_Level2"/>
      <w:bookmarkStart w:id="289" w:name="_Toc2094335039"/>
      <w:bookmarkStart w:id="290" w:name="_Toc571998457"/>
      <w:bookmarkStart w:id="291" w:name="_Toc58786372"/>
      <w:r>
        <w:rPr>
          <w:rFonts w:ascii="Times New Roman" w:hAnsi="Times New Roman" w:eastAsia="楷体_GB2312" w:cs="Times New Roman"/>
          <w:kern w:val="0"/>
          <w:sz w:val="34"/>
          <w:szCs w:val="34"/>
          <w:lang w:val="zh-CN" w:eastAsia="zh-CN"/>
        </w:rPr>
        <w:t xml:space="preserve">5.4 </w:t>
      </w:r>
      <w:r>
        <w:rPr>
          <w:rFonts w:hint="eastAsia" w:ascii="楷体" w:hAnsi="楷体" w:eastAsia="楷体" w:cs="楷体"/>
          <w:kern w:val="0"/>
          <w:sz w:val="34"/>
          <w:szCs w:val="34"/>
          <w:lang w:val="zh-CN" w:eastAsia="zh-CN"/>
        </w:rPr>
        <w:t>指挥与通信保障</w:t>
      </w:r>
      <w:bookmarkEnd w:id="286"/>
      <w:bookmarkEnd w:id="287"/>
      <w:bookmarkEnd w:id="288"/>
      <w:bookmarkEnd w:id="289"/>
      <w:bookmarkEnd w:id="290"/>
      <w:bookmarkEnd w:id="291"/>
    </w:p>
    <w:p>
      <w:pPr>
        <w:spacing w:line="240" w:lineRule="auto"/>
        <w:ind w:firstLine="645"/>
        <w:rPr>
          <w:rFonts w:hint="default" w:ascii="Times New Roman" w:hAnsi="Times New Roman" w:eastAsia="仿宋_GB2312" w:cs="Times New Roman"/>
          <w:sz w:val="34"/>
          <w:szCs w:val="34"/>
        </w:rPr>
      </w:pPr>
      <w:bookmarkStart w:id="292" w:name="_Toc1441262827"/>
      <w:bookmarkStart w:id="293" w:name="_Toc84542496"/>
      <w:bookmarkStart w:id="294" w:name="_Toc58786373"/>
      <w:r>
        <w:rPr>
          <w:rFonts w:ascii="Times New Roman" w:hAnsi="Times New Roman" w:eastAsia="仿宋_GB2312" w:cs="Times New Roman"/>
          <w:sz w:val="34"/>
          <w:szCs w:val="34"/>
        </w:rPr>
        <w:t xml:space="preserve">5.4.1 </w:t>
      </w:r>
      <w:r>
        <w:rPr>
          <w:rFonts w:hint="eastAsia" w:ascii="仿宋" w:hAnsi="仿宋" w:eastAsia="仿宋" w:cs="仿宋"/>
          <w:kern w:val="2"/>
          <w:sz w:val="34"/>
          <w:szCs w:val="34"/>
          <w:lang w:val="en-US" w:eastAsia="zh-CN" w:bidi="ar-SA"/>
        </w:rPr>
        <w:t>区应急局等相关部门充分利用现有政府系统办公业务资源和专业系统资源，建立健全应急指挥数据专线、应急指挥中心、移动指挥中心和应急指挥平台。区应急指挥平台应具备突发事件监测监控、预测预警、值守应急、信息报告汇总与发布、视频会商、综合研判、辅助决策、指挥协调、资源调用和总结评估等功能，</w:t>
      </w:r>
      <w:r>
        <w:rPr>
          <w:rFonts w:hint="eastAsia" w:ascii="仿宋" w:hAnsi="仿宋" w:eastAsia="仿宋" w:cs="仿宋"/>
          <w:kern w:val="2"/>
          <w:sz w:val="34"/>
          <w:szCs w:val="34"/>
          <w:lang w:val="en-US" w:eastAsia="zh-Hans" w:bidi="ar-SA"/>
        </w:rPr>
        <w:t>同时鼓励有条件的街道建设适用的应急指挥平台</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CN" w:bidi="ar-SA"/>
        </w:rPr>
        <w:t>并接入市应急指挥平台体系，</w:t>
      </w:r>
      <w:r>
        <w:rPr>
          <w:rFonts w:hint="eastAsia" w:ascii="仿宋" w:hAnsi="仿宋" w:eastAsia="仿宋" w:cs="仿宋"/>
          <w:kern w:val="2"/>
          <w:sz w:val="34"/>
          <w:szCs w:val="34"/>
          <w:lang w:val="en-US" w:eastAsia="zh-Hans" w:bidi="ar-SA"/>
        </w:rPr>
        <w:t>逐步</w:t>
      </w:r>
      <w:r>
        <w:rPr>
          <w:rFonts w:hint="eastAsia" w:ascii="仿宋" w:hAnsi="仿宋" w:eastAsia="仿宋" w:cs="仿宋"/>
          <w:kern w:val="2"/>
          <w:sz w:val="34"/>
          <w:szCs w:val="34"/>
          <w:lang w:val="en-US" w:eastAsia="zh-CN" w:bidi="ar-SA"/>
        </w:rPr>
        <w:t>实现应急指挥平台之间纵向贯通、横向协作</w:t>
      </w:r>
      <w:r>
        <w:rPr>
          <w:rFonts w:hint="default" w:ascii="仿宋" w:hAnsi="仿宋" w:eastAsia="仿宋" w:cs="仿宋"/>
          <w:kern w:val="2"/>
          <w:sz w:val="34"/>
          <w:szCs w:val="34"/>
          <w:lang w:val="en-US" w:eastAsia="zh-CN" w:bidi="ar-SA"/>
        </w:rPr>
        <w:t>。</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5</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4</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 xml:space="preserve">2 </w:t>
      </w:r>
      <w:r>
        <w:rPr>
          <w:rFonts w:hint="eastAsia" w:ascii="仿宋" w:hAnsi="仿宋" w:eastAsia="仿宋" w:cs="仿宋"/>
          <w:kern w:val="2"/>
          <w:sz w:val="34"/>
          <w:szCs w:val="34"/>
          <w:lang w:val="en-US" w:eastAsia="zh-CN" w:bidi="ar-SA"/>
        </w:rPr>
        <w:t>区委网信办、区融媒体中心负责建立健全应急通信、应急广播电视保障体系。</w:t>
      </w:r>
      <w:r>
        <w:rPr>
          <w:rFonts w:hint="eastAsia" w:ascii="仿宋" w:hAnsi="仿宋" w:eastAsia="仿宋" w:cs="仿宋"/>
          <w:kern w:val="2"/>
          <w:sz w:val="34"/>
          <w:szCs w:val="34"/>
          <w:lang w:val="en-US" w:eastAsia="zh-Hans" w:bidi="ar-SA"/>
        </w:rPr>
        <w:t>移动</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联通</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电信等</w:t>
      </w:r>
      <w:r>
        <w:rPr>
          <w:rFonts w:hint="eastAsia" w:ascii="仿宋" w:hAnsi="仿宋" w:eastAsia="仿宋" w:cs="仿宋"/>
          <w:kern w:val="2"/>
          <w:sz w:val="34"/>
          <w:szCs w:val="34"/>
          <w:lang w:val="en-US" w:eastAsia="zh-CN" w:bidi="ar-SA"/>
        </w:rPr>
        <w:t>通信运营</w:t>
      </w:r>
      <w:r>
        <w:rPr>
          <w:rFonts w:hint="eastAsia" w:ascii="仿宋" w:hAnsi="仿宋" w:eastAsia="仿宋" w:cs="仿宋"/>
          <w:kern w:val="2"/>
          <w:sz w:val="34"/>
          <w:szCs w:val="34"/>
          <w:lang w:val="en-US" w:eastAsia="zh-Hans" w:bidi="ar-SA"/>
        </w:rPr>
        <w:t>企业</w:t>
      </w:r>
      <w:r>
        <w:rPr>
          <w:rFonts w:hint="eastAsia" w:ascii="仿宋" w:hAnsi="仿宋" w:eastAsia="仿宋" w:cs="仿宋"/>
          <w:kern w:val="2"/>
          <w:sz w:val="34"/>
          <w:szCs w:val="34"/>
          <w:lang w:val="en-US" w:eastAsia="zh-CN" w:bidi="ar-SA"/>
        </w:rPr>
        <w:t>建立并完善有线和无线相结合、基础电信网络与机动通信系统相配套的应急通信系统，</w:t>
      </w:r>
      <w:r>
        <w:rPr>
          <w:rFonts w:hint="eastAsia" w:ascii="仿宋" w:hAnsi="仿宋" w:eastAsia="仿宋" w:cs="仿宋"/>
          <w:kern w:val="2"/>
          <w:sz w:val="34"/>
          <w:szCs w:val="34"/>
          <w:lang w:val="en-US" w:eastAsia="zh-Hans" w:bidi="ar-SA"/>
        </w:rPr>
        <w:t>协助完善各级</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各类指挥调度机构间通信网络</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保障通信畅通</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区人防办提供必要的通信支援</w:t>
      </w:r>
      <w:r>
        <w:rPr>
          <w:rFonts w:hint="default" w:ascii="仿宋" w:hAnsi="仿宋" w:eastAsia="仿宋" w:cs="仿宋"/>
          <w:kern w:val="2"/>
          <w:sz w:val="34"/>
          <w:szCs w:val="34"/>
          <w:lang w:val="en-US" w:eastAsia="zh-Hans" w:bidi="ar-SA"/>
        </w:rPr>
        <w:t>。</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5.4.3 </w:t>
      </w:r>
      <w:r>
        <w:rPr>
          <w:rFonts w:hint="eastAsia" w:ascii="仿宋" w:hAnsi="仿宋" w:eastAsia="仿宋" w:cs="仿宋"/>
          <w:kern w:val="2"/>
          <w:sz w:val="34"/>
          <w:szCs w:val="34"/>
          <w:lang w:val="en-US" w:eastAsia="zh-CN" w:bidi="ar-SA"/>
        </w:rPr>
        <w:t>通讯设备和线路发生故障时，</w:t>
      </w:r>
      <w:r>
        <w:rPr>
          <w:rFonts w:hint="eastAsia" w:ascii="仿宋" w:hAnsi="仿宋" w:eastAsia="仿宋" w:cs="仿宋"/>
          <w:kern w:val="2"/>
          <w:sz w:val="34"/>
          <w:szCs w:val="34"/>
          <w:lang w:val="en-US" w:eastAsia="zh-Hans" w:bidi="ar-SA"/>
        </w:rPr>
        <w:t>移动</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联通</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电信等通信</w:t>
      </w:r>
      <w:r>
        <w:rPr>
          <w:rFonts w:hint="eastAsia" w:ascii="仿宋" w:hAnsi="仿宋" w:eastAsia="仿宋" w:cs="仿宋"/>
          <w:kern w:val="2"/>
          <w:sz w:val="34"/>
          <w:szCs w:val="34"/>
          <w:lang w:val="en-US" w:eastAsia="zh-CN" w:bidi="ar-SA"/>
        </w:rPr>
        <w:t>运营企业立即组织抢修，迅速排除故障。必要时，协调有关部门启用迂回线路或应急通讯车，构建互通互联的通信平台，确保应急工作联络通畅。</w:t>
      </w:r>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295" w:name="_Toc916678681_WPSOffice_Level2"/>
      <w:bookmarkStart w:id="296" w:name="_Toc876450727_WPSOffice_Level2"/>
      <w:bookmarkStart w:id="297" w:name="_Toc1334444620_WPSOffice_Level2"/>
      <w:r>
        <w:rPr>
          <w:rFonts w:ascii="Times New Roman" w:hAnsi="Times New Roman" w:eastAsia="楷体_GB2312" w:cs="Times New Roman"/>
          <w:kern w:val="0"/>
          <w:sz w:val="34"/>
          <w:szCs w:val="34"/>
          <w:lang w:val="zh-CN" w:eastAsia="zh-CN"/>
        </w:rPr>
        <w:t xml:space="preserve">5.5 </w:t>
      </w:r>
      <w:r>
        <w:rPr>
          <w:rFonts w:hint="eastAsia" w:ascii="楷体" w:hAnsi="楷体" w:eastAsia="楷体" w:cs="楷体"/>
          <w:kern w:val="0"/>
          <w:sz w:val="34"/>
          <w:szCs w:val="34"/>
          <w:lang w:val="zh-CN" w:eastAsia="zh-CN"/>
        </w:rPr>
        <w:t>治安保障</w:t>
      </w:r>
      <w:bookmarkEnd w:id="292"/>
      <w:bookmarkEnd w:id="293"/>
      <w:bookmarkEnd w:id="294"/>
      <w:bookmarkEnd w:id="295"/>
      <w:bookmarkEnd w:id="296"/>
      <w:bookmarkEnd w:id="297"/>
    </w:p>
    <w:p>
      <w:pPr>
        <w:spacing w:line="240" w:lineRule="auto"/>
        <w:ind w:firstLine="645"/>
        <w:rPr>
          <w:rFonts w:ascii="Times New Roman" w:hAnsi="Times New Roman" w:eastAsia="仿宋_GB2312" w:cs="Times New Roman"/>
          <w:sz w:val="34"/>
          <w:szCs w:val="34"/>
        </w:rPr>
      </w:pPr>
      <w:bookmarkStart w:id="298" w:name="_Toc58786374"/>
      <w:bookmarkStart w:id="299" w:name="_Toc1419039605"/>
      <w:bookmarkStart w:id="300" w:name="_Toc1836278876"/>
      <w:r>
        <w:rPr>
          <w:rFonts w:ascii="Times New Roman" w:hAnsi="Times New Roman" w:eastAsia="仿宋_GB2312" w:cs="Times New Roman"/>
          <w:sz w:val="34"/>
          <w:szCs w:val="34"/>
        </w:rPr>
        <w:t xml:space="preserve">5.5.1 </w:t>
      </w:r>
      <w:r>
        <w:rPr>
          <w:rFonts w:hint="eastAsia" w:ascii="仿宋" w:hAnsi="仿宋" w:eastAsia="仿宋" w:cs="仿宋"/>
          <w:kern w:val="2"/>
          <w:sz w:val="34"/>
          <w:szCs w:val="34"/>
          <w:lang w:val="en-US" w:eastAsia="zh-CN" w:bidi="ar-SA"/>
        </w:rPr>
        <w:t>公安南开分局组织有关警力，做好重要目标物、重要场所和基础设施的警卫工作，严防危害社会安全稳定的事件发生。加强社会面治安秩序管控和大型群众性活动的治安保卫工作，依法查处、打击违法犯罪行为，提高处置危害公共安全突发事件的能力。区人武部组织民兵、协调驻区部队协助区人民政府维持秩序与维护社会稳定。</w:t>
      </w:r>
    </w:p>
    <w:p>
      <w:pPr>
        <w:spacing w:line="240" w:lineRule="auto"/>
        <w:ind w:firstLine="645"/>
        <w:rPr>
          <w:rFonts w:hint="eastAsia" w:ascii="仿宋" w:hAnsi="仿宋" w:eastAsia="仿宋" w:cs="仿宋"/>
          <w:kern w:val="2"/>
          <w:sz w:val="34"/>
          <w:szCs w:val="34"/>
          <w:lang w:val="en-US" w:eastAsia="zh-CN" w:bidi="ar-SA"/>
        </w:rPr>
      </w:pPr>
      <w:r>
        <w:rPr>
          <w:rFonts w:ascii="Times New Roman" w:hAnsi="Times New Roman" w:eastAsia="仿宋_GB2312" w:cs="Times New Roman"/>
          <w:sz w:val="34"/>
          <w:szCs w:val="34"/>
        </w:rPr>
        <w:t xml:space="preserve">5.5.2 </w:t>
      </w:r>
      <w:r>
        <w:rPr>
          <w:rFonts w:hint="eastAsia" w:ascii="仿宋" w:hAnsi="仿宋" w:eastAsia="仿宋" w:cs="仿宋"/>
          <w:kern w:val="2"/>
          <w:sz w:val="34"/>
          <w:szCs w:val="34"/>
          <w:lang w:val="en-US" w:eastAsia="zh-CN" w:bidi="ar-SA"/>
        </w:rPr>
        <w:t>公安南开分局、</w:t>
      </w:r>
      <w:r>
        <w:rPr>
          <w:rFonts w:hint="default" w:ascii="仿宋" w:hAnsi="仿宋" w:eastAsia="仿宋" w:cs="仿宋"/>
          <w:kern w:val="2"/>
          <w:sz w:val="34"/>
          <w:szCs w:val="34"/>
          <w:lang w:val="en-US" w:eastAsia="zh-Hans" w:bidi="ar-SA"/>
        </w:rPr>
        <w:t>南开交警支队</w:t>
      </w:r>
      <w:r>
        <w:rPr>
          <w:rFonts w:hint="eastAsia" w:ascii="仿宋" w:hAnsi="仿宋" w:eastAsia="仿宋" w:cs="仿宋"/>
          <w:kern w:val="2"/>
          <w:sz w:val="34"/>
          <w:szCs w:val="34"/>
          <w:lang w:val="en-US" w:eastAsia="zh-CN" w:bidi="ar-SA"/>
        </w:rPr>
        <w:t>制订不同类别、级别突发事件应急状态下维护治安、交通秩序的行动方案，突发事件发生后，在区委、区政府统一领导下，在现场周围设立警戒区和警戒哨，做好现场控制、交通管制、疏散救助群众等工作，指导街道办事处及居民委员会组织社会力量开展自救互救，维护公共秩序。</w:t>
      </w:r>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301" w:name="_Toc570907989_WPSOffice_Level2"/>
      <w:bookmarkStart w:id="302" w:name="_Toc1839002719_WPSOffice_Level2"/>
      <w:bookmarkStart w:id="303" w:name="_Toc917033916_WPSOffice_Level2"/>
      <w:r>
        <w:rPr>
          <w:rFonts w:ascii="Times New Roman" w:hAnsi="Times New Roman" w:eastAsia="楷体_GB2312" w:cs="Times New Roman"/>
          <w:kern w:val="0"/>
          <w:sz w:val="34"/>
          <w:szCs w:val="34"/>
          <w:lang w:val="zh-CN" w:eastAsia="zh-CN"/>
        </w:rPr>
        <w:t xml:space="preserve">5.6 </w:t>
      </w:r>
      <w:r>
        <w:rPr>
          <w:rFonts w:hint="eastAsia" w:ascii="楷体" w:hAnsi="楷体" w:eastAsia="楷体" w:cs="楷体"/>
          <w:kern w:val="0"/>
          <w:sz w:val="34"/>
          <w:szCs w:val="34"/>
          <w:lang w:val="zh-CN" w:eastAsia="zh-CN"/>
        </w:rPr>
        <w:t>医疗救援保障</w:t>
      </w:r>
      <w:bookmarkEnd w:id="298"/>
      <w:bookmarkEnd w:id="299"/>
      <w:bookmarkEnd w:id="300"/>
      <w:bookmarkEnd w:id="301"/>
      <w:bookmarkEnd w:id="302"/>
      <w:bookmarkEnd w:id="303"/>
    </w:p>
    <w:p>
      <w:pPr>
        <w:spacing w:line="240" w:lineRule="auto"/>
        <w:ind w:firstLine="645"/>
        <w:rPr>
          <w:rFonts w:hint="eastAsia" w:ascii="仿宋_GB2312" w:hAnsi="仿宋_GB2312" w:eastAsia="仿宋_GB2312" w:cs="仿宋_GB2312"/>
          <w:sz w:val="34"/>
          <w:szCs w:val="34"/>
        </w:rPr>
      </w:pPr>
      <w:r>
        <w:rPr>
          <w:rFonts w:ascii="Times New Roman" w:hAnsi="Times New Roman" w:eastAsia="仿宋_GB2312" w:cs="Times New Roman"/>
          <w:sz w:val="34"/>
          <w:szCs w:val="34"/>
        </w:rPr>
        <w:t xml:space="preserve">5.6.1 </w:t>
      </w:r>
      <w:r>
        <w:rPr>
          <w:rFonts w:hint="eastAsia" w:ascii="仿宋" w:hAnsi="仿宋" w:eastAsia="仿宋" w:cs="仿宋"/>
          <w:kern w:val="2"/>
          <w:sz w:val="34"/>
          <w:szCs w:val="34"/>
          <w:lang w:val="en-US" w:eastAsia="zh-CN" w:bidi="ar-SA"/>
        </w:rPr>
        <w:t>区卫健委负责本区医疗卫生应急救援体系建设工作。完善公共卫生事件监测与信息报送网络，加强医疗卫生系统救援队伍建设与管理。坚持“分级救治”的原则，依托紧急医学救援站点，根据现场抢救、院前急救、专科救治、卫生防疫等环节的需要，调度、安排医务人员和医疗物资装备，有效发挥突发事件现场伤员救治、转运和后方收治的作用。</w:t>
      </w:r>
    </w:p>
    <w:p>
      <w:pPr>
        <w:spacing w:line="240" w:lineRule="auto"/>
        <w:ind w:firstLine="645"/>
        <w:rPr>
          <w:rFonts w:hint="eastAsia" w:ascii="仿宋" w:hAnsi="仿宋" w:eastAsia="仿宋" w:cs="仿宋"/>
          <w:kern w:val="2"/>
          <w:sz w:val="34"/>
          <w:szCs w:val="34"/>
          <w:lang w:val="en-US" w:eastAsia="zh-CN" w:bidi="ar-SA"/>
        </w:rPr>
      </w:pPr>
      <w:r>
        <w:rPr>
          <w:rFonts w:ascii="Times New Roman" w:hAnsi="Times New Roman" w:eastAsia="仿宋_GB2312" w:cs="Times New Roman"/>
          <w:sz w:val="34"/>
          <w:szCs w:val="34"/>
        </w:rPr>
        <w:t xml:space="preserve">5.6.2 </w:t>
      </w:r>
      <w:r>
        <w:rPr>
          <w:rFonts w:hint="eastAsia" w:ascii="仿宋" w:hAnsi="仿宋" w:eastAsia="仿宋" w:cs="仿宋"/>
          <w:kern w:val="2"/>
          <w:sz w:val="34"/>
          <w:szCs w:val="34"/>
          <w:lang w:val="en-US" w:eastAsia="zh-CN" w:bidi="ar-SA"/>
        </w:rPr>
        <w:t>区红十字会</w:t>
      </w:r>
      <w:r>
        <w:rPr>
          <w:rFonts w:hint="eastAsia" w:ascii="仿宋" w:hAnsi="仿宋" w:eastAsia="仿宋" w:cs="仿宋"/>
          <w:kern w:val="2"/>
          <w:sz w:val="34"/>
          <w:szCs w:val="34"/>
          <w:lang w:val="en-US" w:eastAsia="zh-Hans" w:bidi="ar-SA"/>
        </w:rPr>
        <w:t>加强</w:t>
      </w:r>
      <w:r>
        <w:rPr>
          <w:rFonts w:hint="eastAsia" w:ascii="仿宋" w:hAnsi="仿宋" w:eastAsia="仿宋" w:cs="仿宋"/>
          <w:kern w:val="2"/>
          <w:sz w:val="34"/>
          <w:szCs w:val="34"/>
          <w:lang w:val="en-US" w:eastAsia="zh-CN" w:bidi="ar-SA"/>
        </w:rPr>
        <w:t>应急技能宣传培训，做好医疗救助志愿者队伍管理工作，在区卫健委的统一组织下对伤病人员和其他受害者提供紧急救援和人道援助。</w:t>
      </w:r>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304" w:name="_Toc1534050609_WPSOffice_Level2"/>
      <w:bookmarkStart w:id="305" w:name="_Toc1992741300"/>
      <w:bookmarkStart w:id="306" w:name="_Toc851577895"/>
      <w:bookmarkStart w:id="307" w:name="_Toc98891693_WPSOffice_Level2"/>
      <w:bookmarkStart w:id="308" w:name="_Toc58786375"/>
      <w:bookmarkStart w:id="309" w:name="_Toc293636327_WPSOffice_Level2"/>
      <w:r>
        <w:rPr>
          <w:rFonts w:ascii="Times New Roman" w:hAnsi="Times New Roman" w:eastAsia="楷体_GB2312" w:cs="Times New Roman"/>
          <w:kern w:val="0"/>
          <w:sz w:val="34"/>
          <w:szCs w:val="34"/>
          <w:lang w:val="zh-CN" w:eastAsia="zh-CN"/>
        </w:rPr>
        <w:t xml:space="preserve">5.7 </w:t>
      </w:r>
      <w:r>
        <w:rPr>
          <w:rFonts w:hint="eastAsia" w:ascii="楷体" w:hAnsi="楷体" w:eastAsia="楷体" w:cs="楷体"/>
          <w:kern w:val="0"/>
          <w:sz w:val="34"/>
          <w:szCs w:val="34"/>
          <w:lang w:val="zh-CN" w:eastAsia="zh-CN"/>
        </w:rPr>
        <w:t>交通运输保障</w:t>
      </w:r>
      <w:bookmarkEnd w:id="304"/>
      <w:bookmarkEnd w:id="305"/>
      <w:bookmarkEnd w:id="306"/>
      <w:bookmarkEnd w:id="307"/>
      <w:bookmarkEnd w:id="308"/>
      <w:bookmarkEnd w:id="309"/>
    </w:p>
    <w:p>
      <w:pPr>
        <w:spacing w:line="240" w:lineRule="auto"/>
        <w:ind w:firstLine="645"/>
        <w:rPr>
          <w:rFonts w:ascii="Times New Roman" w:hAnsi="Times New Roman" w:eastAsia="仿宋_GB2312" w:cs="Times New Roman"/>
          <w:sz w:val="34"/>
          <w:szCs w:val="34"/>
          <w:highlight w:val="yellow"/>
        </w:rPr>
      </w:pPr>
      <w:r>
        <w:rPr>
          <w:rFonts w:ascii="Times New Roman" w:hAnsi="Times New Roman" w:eastAsia="仿宋_GB2312" w:cs="Times New Roman"/>
          <w:sz w:val="34"/>
          <w:szCs w:val="34"/>
        </w:rPr>
        <w:t>5.7.1</w:t>
      </w:r>
      <w:r>
        <w:rPr>
          <w:rFonts w:hint="eastAsia" w:ascii="Times New Roman" w:hAnsi="Times New Roman" w:eastAsia="仿宋_GB2312" w:cs="Times New Roman"/>
          <w:sz w:val="34"/>
          <w:szCs w:val="34"/>
          <w:highlight w:val="none"/>
        </w:rPr>
        <w:t xml:space="preserve"> </w:t>
      </w:r>
      <w:r>
        <w:rPr>
          <w:rFonts w:hint="eastAsia" w:ascii="仿宋" w:hAnsi="仿宋" w:eastAsia="仿宋" w:cs="仿宋"/>
          <w:kern w:val="2"/>
          <w:sz w:val="34"/>
          <w:szCs w:val="34"/>
          <w:lang w:val="en-US" w:eastAsia="zh-CN" w:bidi="ar-SA"/>
        </w:rPr>
        <w:t>区城管委</w:t>
      </w:r>
      <w:r>
        <w:rPr>
          <w:rFonts w:hint="eastAsia" w:ascii="仿宋" w:hAnsi="仿宋" w:eastAsia="仿宋" w:cs="仿宋"/>
          <w:kern w:val="2"/>
          <w:sz w:val="34"/>
          <w:szCs w:val="34"/>
          <w:lang w:val="en-US" w:eastAsia="zh-Hans" w:bidi="ar-SA"/>
        </w:rPr>
        <w:t>协调市交通运输管理部门，保证处置突发事件所需物资设备、应急救援人员和受到突发事件危害人员的优先安排和运送。</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5.7.2 </w:t>
      </w:r>
      <w:r>
        <w:rPr>
          <w:rFonts w:hint="eastAsia" w:ascii="仿宋" w:hAnsi="仿宋" w:eastAsia="仿宋" w:cs="仿宋"/>
          <w:kern w:val="2"/>
          <w:sz w:val="34"/>
          <w:szCs w:val="34"/>
          <w:lang w:val="en-US" w:eastAsia="zh-Hans" w:bidi="ar-SA"/>
        </w:rPr>
        <w:t>突发事件发生后，</w:t>
      </w:r>
      <w:r>
        <w:rPr>
          <w:rFonts w:hint="default" w:ascii="仿宋" w:hAnsi="仿宋" w:eastAsia="仿宋" w:cs="仿宋"/>
          <w:kern w:val="2"/>
          <w:sz w:val="34"/>
          <w:szCs w:val="34"/>
          <w:lang w:val="en-US" w:eastAsia="zh-Hans" w:bidi="ar-SA"/>
        </w:rPr>
        <w:t>区住建委、区城管</w:t>
      </w:r>
      <w:r>
        <w:rPr>
          <w:rFonts w:hint="eastAsia" w:ascii="仿宋" w:hAnsi="仿宋" w:eastAsia="仿宋" w:cs="仿宋"/>
          <w:kern w:val="2"/>
          <w:sz w:val="34"/>
          <w:szCs w:val="34"/>
          <w:lang w:val="en-US" w:eastAsia="zh-Hans" w:bidi="ar-SA"/>
        </w:rPr>
        <w:t>委等有关部门要立即组织专业应急救援队伍，尽快恢复被毁坏的</w:t>
      </w:r>
      <w:r>
        <w:rPr>
          <w:rFonts w:hint="default" w:ascii="仿宋" w:hAnsi="仿宋" w:eastAsia="仿宋" w:cs="仿宋"/>
          <w:kern w:val="2"/>
          <w:sz w:val="34"/>
          <w:szCs w:val="34"/>
          <w:lang w:val="en-US" w:eastAsia="zh-Hans" w:bidi="ar-SA"/>
        </w:rPr>
        <w:t>城市道路</w:t>
      </w:r>
      <w:r>
        <w:rPr>
          <w:rFonts w:hint="eastAsia" w:ascii="仿宋" w:hAnsi="仿宋" w:eastAsia="仿宋" w:cs="仿宋"/>
          <w:kern w:val="2"/>
          <w:sz w:val="34"/>
          <w:szCs w:val="34"/>
          <w:lang w:val="en-US" w:eastAsia="zh-Hans" w:bidi="ar-SA"/>
        </w:rPr>
        <w:t>等市政基础设施，保障交通路线的畅通。必要时，可紧急动员和征用其他部门及社会的交通设施装备，确保灾区受伤人员、抢险救灾人员和物资能够及时、安全运送。</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5.7.3 </w:t>
      </w:r>
      <w:r>
        <w:rPr>
          <w:rFonts w:hint="default" w:ascii="仿宋" w:hAnsi="仿宋" w:eastAsia="仿宋" w:cs="仿宋"/>
          <w:kern w:val="2"/>
          <w:sz w:val="34"/>
          <w:szCs w:val="34"/>
          <w:lang w:val="en-US" w:eastAsia="zh-Hans" w:bidi="ar-SA"/>
        </w:rPr>
        <w:t>南开交警支队</w:t>
      </w:r>
      <w:r>
        <w:rPr>
          <w:rFonts w:hint="eastAsia" w:ascii="仿宋" w:hAnsi="仿宋" w:eastAsia="仿宋" w:cs="仿宋"/>
          <w:kern w:val="2"/>
          <w:sz w:val="34"/>
          <w:szCs w:val="34"/>
          <w:lang w:val="en-US" w:eastAsia="zh-Hans" w:bidi="ar-SA"/>
        </w:rPr>
        <w:t>实施事发区域道路交通管控措施，为应急处置车辆</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运输车辆开辟绿色通道</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加强应急道路交通保障。如需接受其他区或者其他省市的救援物资，或运输难度超出本区的承载能力，应立即请求市有关交通管理部门予以援助。</w:t>
      </w:r>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310" w:name="_Toc1638657657"/>
      <w:bookmarkStart w:id="311" w:name="_Toc1995554135"/>
      <w:bookmarkStart w:id="312" w:name="_Toc228327083_WPSOffice_Level2"/>
      <w:bookmarkStart w:id="313" w:name="_Toc99919581_WPSOffice_Level2"/>
      <w:bookmarkStart w:id="314" w:name="_Toc2067825120_WPSOffice_Level2"/>
      <w:bookmarkStart w:id="315" w:name="_Toc58786376"/>
      <w:r>
        <w:rPr>
          <w:rFonts w:ascii="Times New Roman" w:hAnsi="Times New Roman" w:eastAsia="楷体_GB2312" w:cs="Times New Roman"/>
          <w:kern w:val="0"/>
          <w:sz w:val="34"/>
          <w:szCs w:val="34"/>
          <w:lang w:val="zh-CN" w:eastAsia="zh-CN"/>
        </w:rPr>
        <w:t xml:space="preserve">5.8 </w:t>
      </w:r>
      <w:r>
        <w:rPr>
          <w:rFonts w:hint="eastAsia" w:ascii="楷体" w:hAnsi="楷体" w:eastAsia="楷体" w:cs="楷体"/>
          <w:kern w:val="0"/>
          <w:sz w:val="34"/>
          <w:szCs w:val="34"/>
          <w:lang w:val="zh-CN" w:eastAsia="zh-CN"/>
        </w:rPr>
        <w:t>避难设施保障</w:t>
      </w:r>
      <w:bookmarkEnd w:id="310"/>
      <w:bookmarkEnd w:id="311"/>
      <w:bookmarkEnd w:id="312"/>
      <w:bookmarkEnd w:id="313"/>
      <w:bookmarkEnd w:id="314"/>
      <w:bookmarkEnd w:id="315"/>
    </w:p>
    <w:p>
      <w:pPr>
        <w:spacing w:line="240" w:lineRule="auto"/>
        <w:ind w:firstLine="645"/>
        <w:rPr>
          <w:rFonts w:hint="eastAsia" w:ascii="仿宋" w:hAnsi="仿宋" w:eastAsia="仿宋" w:cs="仿宋"/>
          <w:kern w:val="2"/>
          <w:sz w:val="34"/>
          <w:szCs w:val="34"/>
          <w:lang w:val="en-US" w:eastAsia="zh-Hans" w:bidi="ar-SA"/>
        </w:rPr>
      </w:pPr>
      <w:r>
        <w:rPr>
          <w:rFonts w:ascii="Times New Roman" w:hAnsi="Times New Roman" w:eastAsia="仿宋_GB2312" w:cs="Times New Roman"/>
          <w:sz w:val="34"/>
          <w:szCs w:val="34"/>
        </w:rPr>
        <w:t xml:space="preserve">5.8.1 </w:t>
      </w:r>
      <w:r>
        <w:rPr>
          <w:rFonts w:hint="eastAsia" w:ascii="仿宋" w:hAnsi="仿宋" w:eastAsia="仿宋" w:cs="仿宋"/>
          <w:kern w:val="2"/>
          <w:sz w:val="34"/>
          <w:szCs w:val="34"/>
          <w:lang w:val="en-US" w:eastAsia="zh-Hans" w:bidi="ar-SA"/>
        </w:rPr>
        <w:t>按照市应急避难场所专项规划要求，结合南开区国土空间总体规划，充分利用现有的公园、广场、学校等市政设施和人防工程，建设一批布局合理、设施完善、功能齐全的应急避难场所。保障在紧急情况下为居民提供疏散避难和临时生活的安全场所。公园、绿地、广场、体育场馆、学校操场等场所在建设过程中应考虑应急避难的要求，配备必要设施，现有场地应补充建设必要设施。紧急情况下，坚持就近安置原则，利用学校、广场、公园、体育场馆等设施作为临时应急避难场所。</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5.8.2 </w:t>
      </w:r>
      <w:r>
        <w:rPr>
          <w:rFonts w:hint="eastAsia" w:ascii="仿宋" w:hAnsi="仿宋" w:eastAsia="仿宋" w:cs="仿宋"/>
          <w:kern w:val="2"/>
          <w:sz w:val="34"/>
          <w:szCs w:val="34"/>
          <w:lang w:val="en-US" w:eastAsia="zh-Hans" w:bidi="ar-SA"/>
        </w:rPr>
        <w:t>突发事件发生后，根据突发事件危险程度及事态发展情况启用应急避难场所，并按照疏散预案组织居民进入应急避难场所避难。区应急局应当制定应急避难场所管理制度和应急疏散预案，明确责任人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保证应急避难场所应急设施运行正常。有关部门应根据各自职责提供避难人员的生活保障。</w:t>
      </w:r>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316" w:name="_Toc58786377"/>
      <w:bookmarkStart w:id="317" w:name="_Toc2087490439_WPSOffice_Level2"/>
      <w:bookmarkStart w:id="318" w:name="_Toc1588952071"/>
      <w:bookmarkStart w:id="319" w:name="_Toc16185913_WPSOffice_Level2"/>
      <w:bookmarkStart w:id="320" w:name="_Toc1208932439_WPSOffice_Level2"/>
      <w:bookmarkStart w:id="321" w:name="_Toc2026231746"/>
      <w:r>
        <w:rPr>
          <w:rFonts w:ascii="Times New Roman" w:hAnsi="Times New Roman" w:eastAsia="楷体_GB2312" w:cs="Times New Roman"/>
          <w:kern w:val="0"/>
          <w:sz w:val="34"/>
          <w:szCs w:val="34"/>
          <w:lang w:val="zh-CN" w:eastAsia="zh-CN"/>
        </w:rPr>
        <w:t xml:space="preserve">5.9 </w:t>
      </w:r>
      <w:r>
        <w:rPr>
          <w:rFonts w:hint="eastAsia" w:ascii="楷体" w:hAnsi="楷体" w:eastAsia="楷体" w:cs="楷体"/>
          <w:kern w:val="0"/>
          <w:sz w:val="34"/>
          <w:szCs w:val="34"/>
          <w:lang w:val="zh-CN" w:eastAsia="zh-CN"/>
        </w:rPr>
        <w:t>应急供电保障</w:t>
      </w:r>
      <w:bookmarkEnd w:id="316"/>
      <w:bookmarkEnd w:id="317"/>
      <w:bookmarkEnd w:id="318"/>
      <w:bookmarkEnd w:id="319"/>
      <w:bookmarkEnd w:id="320"/>
      <w:bookmarkEnd w:id="321"/>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区住建委协调国网城西供电分公司进行电网抢修，会同区商务局等部门做好应急供电装备燃料调配。国网城西供电分公司健全供电应急保障队伍，完善供电保障设备设施，必要时启用临时发电设备有效保障现场指挥部、灾害救援和事故抢修现场、应急避难场所的应急供电。</w:t>
      </w:r>
      <w:bookmarkStart w:id="322" w:name="_Toc1184718006_WPSOffice_Level2"/>
      <w:bookmarkStart w:id="323" w:name="_Toc1558306852"/>
      <w:bookmarkStart w:id="324" w:name="_Toc81280896"/>
      <w:bookmarkStart w:id="325" w:name="_Toc58786378"/>
      <w:bookmarkStart w:id="326" w:name="_Toc1011467234_WPSOffice_Level2"/>
    </w:p>
    <w:p>
      <w:pPr>
        <w:spacing w:line="240" w:lineRule="auto"/>
        <w:ind w:firstLine="645"/>
        <w:outlineLvl w:val="1"/>
        <w:rPr>
          <w:rFonts w:ascii="Times New Roman" w:hAnsi="Times New Roman" w:eastAsia="楷体_GB2312" w:cs="Times New Roman"/>
          <w:kern w:val="0"/>
          <w:sz w:val="34"/>
          <w:szCs w:val="34"/>
          <w:lang w:val="zh-CN" w:eastAsia="zh-CN"/>
        </w:rPr>
      </w:pPr>
      <w:bookmarkStart w:id="327" w:name="_Toc1453700269_WPSOffice_Level2"/>
      <w:r>
        <w:rPr>
          <w:rFonts w:ascii="Times New Roman" w:hAnsi="Times New Roman" w:eastAsia="楷体_GB2312" w:cs="Times New Roman"/>
          <w:kern w:val="0"/>
          <w:sz w:val="34"/>
          <w:szCs w:val="34"/>
          <w:lang w:val="zh-CN" w:eastAsia="zh-CN"/>
        </w:rPr>
        <w:t xml:space="preserve">5.10 </w:t>
      </w:r>
      <w:r>
        <w:rPr>
          <w:rFonts w:hint="eastAsia" w:ascii="楷体" w:hAnsi="楷体" w:eastAsia="楷体" w:cs="楷体"/>
          <w:kern w:val="0"/>
          <w:sz w:val="34"/>
          <w:szCs w:val="34"/>
          <w:lang w:val="zh-CN" w:eastAsia="zh-CN"/>
        </w:rPr>
        <w:t>气象服务保障</w:t>
      </w:r>
      <w:bookmarkEnd w:id="322"/>
      <w:bookmarkEnd w:id="323"/>
      <w:bookmarkEnd w:id="324"/>
      <w:bookmarkEnd w:id="325"/>
      <w:bookmarkEnd w:id="326"/>
      <w:bookmarkEnd w:id="327"/>
    </w:p>
    <w:p>
      <w:pPr>
        <w:spacing w:line="240" w:lineRule="auto"/>
        <w:ind w:firstLine="680" w:firstLineChars="200"/>
        <w:rPr>
          <w:rFonts w:hint="eastAsia" w:ascii="仿宋" w:hAnsi="仿宋" w:eastAsia="仿宋" w:cs="仿宋"/>
          <w:kern w:val="2"/>
          <w:sz w:val="34"/>
          <w:szCs w:val="34"/>
          <w:lang w:val="zh-CN" w:eastAsia="zh-CN" w:bidi="ar-SA"/>
        </w:rPr>
      </w:pPr>
      <w:r>
        <w:rPr>
          <w:rFonts w:hint="eastAsia" w:ascii="仿宋" w:hAnsi="仿宋" w:eastAsia="仿宋" w:cs="仿宋"/>
          <w:kern w:val="2"/>
          <w:sz w:val="34"/>
          <w:szCs w:val="34"/>
          <w:lang w:val="en-US" w:eastAsia="zh-Hans" w:bidi="ar-SA"/>
        </w:rPr>
        <w:t>区应急局对接市气象局及时开展突发事件发生地的气象检测和预报信息转发工作，储备必要的物资和装备，有效开展相关突发事件的气象保障服务工作。</w:t>
      </w:r>
      <w:bookmarkStart w:id="328" w:name="_Toc1900186399"/>
      <w:bookmarkStart w:id="329" w:name="_Toc288419580"/>
      <w:bookmarkStart w:id="330" w:name="_Toc249252186_WPSOffice_Level2"/>
      <w:bookmarkStart w:id="331" w:name="_Toc58786379"/>
    </w:p>
    <w:p>
      <w:pPr>
        <w:keepNext/>
        <w:keepLines/>
        <w:spacing w:line="240" w:lineRule="auto"/>
        <w:ind w:firstLine="680" w:firstLineChars="200"/>
        <w:jc w:val="left"/>
        <w:outlineLvl w:val="1"/>
        <w:rPr>
          <w:rFonts w:ascii="Times New Roman" w:hAnsi="Times New Roman" w:eastAsia="仿宋_GB2312" w:cs="Times New Roman"/>
          <w:kern w:val="0"/>
          <w:sz w:val="34"/>
          <w:szCs w:val="34"/>
          <w:lang w:val="zh-CN" w:eastAsia="zh-CN"/>
        </w:rPr>
      </w:pPr>
      <w:bookmarkStart w:id="332" w:name="_Toc418969164_WPSOffice_Level2"/>
      <w:bookmarkStart w:id="333" w:name="_Toc87151858_WPSOffice_Level2"/>
      <w:r>
        <w:rPr>
          <w:rFonts w:ascii="Times New Roman" w:hAnsi="Times New Roman" w:eastAsia="仿宋_GB2312" w:cs="Times New Roman"/>
          <w:kern w:val="0"/>
          <w:sz w:val="34"/>
          <w:szCs w:val="34"/>
          <w:lang w:val="zh-CN" w:eastAsia="zh-CN"/>
        </w:rPr>
        <w:t xml:space="preserve">5.11 </w:t>
      </w:r>
      <w:r>
        <w:rPr>
          <w:rFonts w:hint="eastAsia" w:ascii="楷体" w:hAnsi="楷体" w:eastAsia="楷体" w:cs="楷体"/>
          <w:kern w:val="0"/>
          <w:sz w:val="34"/>
          <w:szCs w:val="34"/>
          <w:lang w:val="zh-CN" w:eastAsia="zh-CN"/>
        </w:rPr>
        <w:t>测绘保障</w:t>
      </w:r>
      <w:bookmarkEnd w:id="328"/>
      <w:bookmarkEnd w:id="329"/>
      <w:bookmarkEnd w:id="330"/>
      <w:bookmarkEnd w:id="331"/>
      <w:bookmarkEnd w:id="332"/>
      <w:bookmarkEnd w:id="333"/>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市规划和自然资源局南开分局组织测绘单位开展应急测绘保障工作。建立健全应急测绘响应调度、部门协作、资源共享等机制，规范应急测绘工作。同时加强应急测绘队伍和专家队伍建设，完善数据采集和快速制图设备，实现突发事件现场地理信息的快速获取、分析和传输，提高应急测绘保障能力。</w:t>
      </w:r>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334" w:name="_Toc58786380"/>
      <w:bookmarkStart w:id="335" w:name="_Toc1203493456"/>
      <w:bookmarkStart w:id="336" w:name="_Toc597289781"/>
      <w:bookmarkStart w:id="337" w:name="_Toc177430152_WPSOffice_Level2"/>
      <w:bookmarkStart w:id="338" w:name="_Toc1588378452_WPSOffice_Level2"/>
      <w:bookmarkStart w:id="339" w:name="_Toc15860835_WPSOffice_Level2"/>
      <w:r>
        <w:rPr>
          <w:rFonts w:ascii="Times New Roman" w:hAnsi="Times New Roman" w:eastAsia="楷体_GB2312" w:cs="Times New Roman"/>
          <w:kern w:val="0"/>
          <w:sz w:val="34"/>
          <w:szCs w:val="34"/>
          <w:lang w:val="zh-CN" w:eastAsia="zh-CN"/>
        </w:rPr>
        <w:t xml:space="preserve">5.12 </w:t>
      </w:r>
      <w:bookmarkEnd w:id="334"/>
      <w:bookmarkEnd w:id="335"/>
      <w:bookmarkEnd w:id="336"/>
      <w:r>
        <w:rPr>
          <w:rFonts w:hint="eastAsia" w:ascii="楷体" w:hAnsi="楷体" w:eastAsia="楷体" w:cs="楷体"/>
          <w:kern w:val="0"/>
          <w:sz w:val="34"/>
          <w:szCs w:val="34"/>
          <w:lang w:val="zh-CN" w:eastAsia="zh-CN"/>
        </w:rPr>
        <w:t>司法保障</w:t>
      </w:r>
      <w:bookmarkEnd w:id="337"/>
      <w:bookmarkEnd w:id="338"/>
      <w:bookmarkEnd w:id="339"/>
    </w:p>
    <w:p>
      <w:pPr>
        <w:spacing w:line="240" w:lineRule="auto"/>
        <w:ind w:firstLine="680" w:firstLineChars="200"/>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区司法局将突发事件应对法律法规和相关政策纳入公民普法的重要内容，指导有关部门及司法所广泛宣传普及应急管理法律、法规知识。按照“谁执法谁普法”原则，督促普法责任单位在执法和服务过程中切实履行社会普法责任。不断充实法律服务应急队伍，根据突发事件处置主责机构的要求，组织指导律师和区法律援助中心为突发事件处置和善后处置工作提供法律咨询援助。</w:t>
      </w:r>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340" w:name="_Toc1361262628_WPSOffice_Level2"/>
      <w:bookmarkStart w:id="341" w:name="_Toc1310783189"/>
      <w:bookmarkStart w:id="342" w:name="_Toc58786381"/>
      <w:bookmarkStart w:id="343" w:name="_Toc2113527546"/>
      <w:bookmarkStart w:id="344" w:name="_Toc285081617_WPSOffice_Level2"/>
      <w:bookmarkStart w:id="345" w:name="_Toc507426907_WPSOffice_Level2"/>
      <w:r>
        <w:rPr>
          <w:rFonts w:ascii="Times New Roman" w:hAnsi="Times New Roman" w:eastAsia="楷体_GB2312" w:cs="Times New Roman"/>
          <w:kern w:val="0"/>
          <w:sz w:val="34"/>
          <w:szCs w:val="34"/>
          <w:lang w:val="zh-CN" w:eastAsia="zh-CN"/>
        </w:rPr>
        <w:t xml:space="preserve">5.13 </w:t>
      </w:r>
      <w:r>
        <w:rPr>
          <w:rFonts w:hint="eastAsia" w:ascii="楷体" w:hAnsi="楷体" w:eastAsia="楷体" w:cs="楷体"/>
          <w:kern w:val="0"/>
          <w:sz w:val="34"/>
          <w:szCs w:val="34"/>
          <w:lang w:val="zh-CN" w:eastAsia="zh-CN"/>
        </w:rPr>
        <w:t>宣教培训</w:t>
      </w:r>
      <w:bookmarkEnd w:id="340"/>
      <w:bookmarkEnd w:id="341"/>
      <w:bookmarkEnd w:id="342"/>
      <w:bookmarkEnd w:id="343"/>
      <w:bookmarkEnd w:id="344"/>
      <w:bookmarkEnd w:id="345"/>
    </w:p>
    <w:p>
      <w:pPr>
        <w:spacing w:line="240" w:lineRule="auto"/>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5.13.1 </w:t>
      </w:r>
      <w:r>
        <w:rPr>
          <w:rFonts w:hint="eastAsia" w:ascii="仿宋" w:hAnsi="仿宋" w:eastAsia="仿宋" w:cs="仿宋"/>
          <w:kern w:val="2"/>
          <w:sz w:val="34"/>
          <w:szCs w:val="34"/>
          <w:lang w:val="en-US" w:eastAsia="zh-Hans" w:bidi="ar-SA"/>
        </w:rPr>
        <w:t>区人民政府要充分利用天津应急广播、南开有线电视台、网络（南开区人民政府门户网站、南开区人民政府官方微博）、社区宣传栏等各类新闻媒体和信息发布平台，广泛宣传应急避险知识，普及自救互救技能，深入普及应急法律、法规知识，提高全区应急文化水平。</w:t>
      </w:r>
    </w:p>
    <w:p>
      <w:pPr>
        <w:spacing w:line="240" w:lineRule="auto"/>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5.13.2 </w:t>
      </w:r>
      <w:r>
        <w:rPr>
          <w:rFonts w:hint="eastAsia" w:ascii="仿宋" w:hAnsi="仿宋" w:eastAsia="仿宋" w:cs="仿宋"/>
          <w:kern w:val="2"/>
          <w:sz w:val="34"/>
          <w:szCs w:val="34"/>
          <w:lang w:val="en-US" w:eastAsia="zh-Hans" w:bidi="ar-SA"/>
        </w:rPr>
        <w:t>区有关部门、区总工会、团区委、区妇联、区红十字会等群团组织，企事业单位，各街道办事处、居民委员会在本部门、本系统、本区域的人员中广泛开展应急法律、法规和应急避险、自救互救等应急知识的宣传教育活动。</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5.13.3 </w:t>
      </w:r>
      <w:r>
        <w:rPr>
          <w:rFonts w:hint="eastAsia" w:ascii="仿宋" w:hAnsi="仿宋" w:eastAsia="仿宋" w:cs="仿宋"/>
          <w:kern w:val="2"/>
          <w:sz w:val="34"/>
          <w:szCs w:val="34"/>
          <w:lang w:val="en-US" w:eastAsia="zh-Hans" w:bidi="ar-SA"/>
        </w:rPr>
        <w:t>区教育局负责督促、指导各级各类学校制定突发事件应急预案并定期进行演练，学校应把应急避险知识列入学校教学计划，并开展应急知识教育，提高学校及学生的安全防范意识和自救互救能力。</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5.13.4 </w:t>
      </w:r>
      <w:r>
        <w:rPr>
          <w:rFonts w:hint="eastAsia" w:ascii="仿宋" w:hAnsi="仿宋" w:eastAsia="仿宋" w:cs="仿宋"/>
          <w:kern w:val="2"/>
          <w:sz w:val="34"/>
          <w:szCs w:val="34"/>
          <w:lang w:val="en-US" w:eastAsia="zh-Hans" w:bidi="ar-SA"/>
        </w:rPr>
        <w:t>区委组织部将应急管理培训纳入干部教育培训整体规划，区委党校（行政学院）将应急管理培训纳入干部培训内容；区应急局制定应急管理培训计划，对各级各类干部开展应急管理培训，提高干部应对突发事件的能力和水平。</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5.13.5 </w:t>
      </w:r>
      <w:r>
        <w:rPr>
          <w:rFonts w:hint="eastAsia" w:ascii="仿宋" w:hAnsi="仿宋" w:eastAsia="仿宋" w:cs="仿宋"/>
          <w:kern w:val="2"/>
          <w:sz w:val="34"/>
          <w:szCs w:val="34"/>
          <w:lang w:val="en-US" w:eastAsia="zh-Hans" w:bidi="ar-SA"/>
        </w:rPr>
        <w:t>区应急局、区卫健委等部门依托有条件的企业、院校、医院开展事故救援、医学救援等专业化培训基地建设，加强基础设施、装备器材、师资教材等配备，建立理论学习、技能培训、情景模拟、应急演练四位一体的应急知识培训体系。</w:t>
      </w:r>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346" w:name="_Toc330720462_WPSOffice_Level2"/>
      <w:bookmarkStart w:id="347" w:name="_Toc1597697305_WPSOffice_Level2"/>
      <w:bookmarkStart w:id="348" w:name="_Toc58786382"/>
      <w:bookmarkStart w:id="349" w:name="_Toc1445806597"/>
      <w:bookmarkStart w:id="350" w:name="_Toc666463712_WPSOffice_Level2"/>
      <w:bookmarkStart w:id="351" w:name="_Toc530460595"/>
      <w:r>
        <w:rPr>
          <w:rFonts w:ascii="Times New Roman" w:hAnsi="Times New Roman" w:eastAsia="楷体_GB2312" w:cs="Times New Roman"/>
          <w:kern w:val="0"/>
          <w:sz w:val="34"/>
          <w:szCs w:val="34"/>
          <w:lang w:val="zh-CN" w:eastAsia="zh-CN"/>
        </w:rPr>
        <w:t xml:space="preserve">5.14 </w:t>
      </w:r>
      <w:r>
        <w:rPr>
          <w:rFonts w:hint="eastAsia" w:ascii="楷体" w:hAnsi="楷体" w:eastAsia="楷体" w:cs="楷体"/>
          <w:kern w:val="0"/>
          <w:sz w:val="34"/>
          <w:szCs w:val="34"/>
          <w:lang w:val="zh-CN" w:eastAsia="zh-CN"/>
        </w:rPr>
        <w:t>跨区域协作</w:t>
      </w:r>
      <w:bookmarkEnd w:id="346"/>
      <w:bookmarkEnd w:id="347"/>
      <w:bookmarkEnd w:id="348"/>
      <w:bookmarkEnd w:id="349"/>
      <w:bookmarkEnd w:id="350"/>
      <w:bookmarkEnd w:id="351"/>
    </w:p>
    <w:p>
      <w:pPr>
        <w:spacing w:line="240" w:lineRule="auto"/>
        <w:ind w:firstLine="645"/>
        <w:rPr>
          <w:rFonts w:hint="eastAsia" w:ascii="仿宋" w:hAnsi="仿宋" w:eastAsia="仿宋" w:cs="仿宋"/>
          <w:kern w:val="2"/>
          <w:sz w:val="34"/>
          <w:szCs w:val="34"/>
          <w:lang w:val="en-US" w:eastAsia="zh-Hans" w:bidi="ar-SA"/>
        </w:rPr>
      </w:pPr>
      <w:r>
        <w:rPr>
          <w:rFonts w:hint="eastAsia" w:ascii="仿宋" w:hAnsi="仿宋" w:eastAsia="仿宋" w:cs="仿宋"/>
          <w:kern w:val="2"/>
          <w:sz w:val="34"/>
          <w:szCs w:val="34"/>
          <w:lang w:val="en-US" w:eastAsia="zh-Hans" w:bidi="ar-SA"/>
        </w:rPr>
        <w:t>进一步加强与河西区、和平区、河东区</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河北区、红桥区、西青区等行政区应急管理工作的合作交流，完善联合应急处置、信息交流和重要信息通报会商机制，在重要活动和重大会议期间，做好信息通报和联动响应工作。结合地域风险，与有关行政区联合编制相关应急预案，并开展联合应急演练。逐步建立区域应急指挥平台互联互通机制，实现应急队伍、应急物资、应急专家、应急培训基地等多方面的共享共用。</w:t>
      </w:r>
    </w:p>
    <w:p>
      <w:pPr>
        <w:keepNext/>
        <w:keepLines/>
        <w:spacing w:line="240" w:lineRule="auto"/>
        <w:ind w:firstLine="680" w:firstLineChars="200"/>
        <w:jc w:val="left"/>
        <w:outlineLvl w:val="0"/>
        <w:rPr>
          <w:rFonts w:ascii="Times New Roman" w:hAnsi="Times New Roman" w:eastAsia="黑体" w:cs="Times New Roman"/>
          <w:kern w:val="44"/>
          <w:sz w:val="34"/>
          <w:szCs w:val="34"/>
          <w:lang w:val="zh-CN" w:eastAsia="zh-CN"/>
        </w:rPr>
      </w:pPr>
      <w:bookmarkStart w:id="352" w:name="_Toc1003811042_WPSOffice_Level1"/>
      <w:bookmarkStart w:id="353" w:name="_Toc503627516_WPSOffice_Level1"/>
      <w:bookmarkStart w:id="354" w:name="_Toc203651401_WPSOffice_Level1"/>
      <w:bookmarkStart w:id="355" w:name="_Toc58786383"/>
      <w:bookmarkStart w:id="356" w:name="_Toc894009974"/>
      <w:bookmarkStart w:id="357" w:name="_Toc1246601468"/>
      <w:r>
        <w:rPr>
          <w:rFonts w:ascii="Times New Roman" w:hAnsi="Times New Roman" w:eastAsia="黑体" w:cs="Times New Roman"/>
          <w:kern w:val="44"/>
          <w:sz w:val="34"/>
          <w:szCs w:val="34"/>
          <w:lang w:val="zh-CN" w:eastAsia="zh-CN"/>
        </w:rPr>
        <w:t>6 预案管理</w:t>
      </w:r>
      <w:bookmarkEnd w:id="352"/>
      <w:bookmarkEnd w:id="353"/>
      <w:bookmarkEnd w:id="354"/>
    </w:p>
    <w:p>
      <w:pPr>
        <w:keepNext/>
        <w:keepLines/>
        <w:spacing w:line="240" w:lineRule="auto"/>
        <w:ind w:firstLine="680" w:firstLineChars="200"/>
        <w:jc w:val="left"/>
        <w:outlineLvl w:val="1"/>
        <w:rPr>
          <w:rFonts w:ascii="Times New Roman" w:hAnsi="Times New Roman" w:eastAsia="楷体_GB2312" w:cs="Times New Roman"/>
          <w:kern w:val="0"/>
          <w:sz w:val="34"/>
          <w:szCs w:val="34"/>
          <w:lang w:val="zh-CN" w:eastAsia="zh-CN"/>
        </w:rPr>
      </w:pPr>
      <w:bookmarkStart w:id="358" w:name="_Toc731126398_WPSOffice_Level2"/>
      <w:bookmarkStart w:id="359" w:name="_Toc2128388479_WPSOffice_Level2"/>
      <w:bookmarkStart w:id="360" w:name="_Toc363083047_WPSOffice_Level2"/>
      <w:r>
        <w:rPr>
          <w:rFonts w:ascii="Times New Roman" w:hAnsi="Times New Roman" w:eastAsia="楷体_GB2312" w:cs="Times New Roman"/>
          <w:kern w:val="0"/>
          <w:sz w:val="34"/>
          <w:szCs w:val="34"/>
          <w:lang w:val="zh-CN" w:eastAsia="zh-CN"/>
        </w:rPr>
        <w:t>6.1</w:t>
      </w:r>
      <w:r>
        <w:rPr>
          <w:rFonts w:ascii="Times New Roman" w:hAnsi="Times New Roman" w:eastAsia="楷体_GB2312" w:cs="Times New Roman"/>
          <w:kern w:val="0"/>
          <w:sz w:val="34"/>
          <w:szCs w:val="34"/>
          <w:lang w:eastAsia="zh-CN"/>
        </w:rPr>
        <w:t xml:space="preserve"> </w:t>
      </w:r>
      <w:r>
        <w:rPr>
          <w:rFonts w:hint="eastAsia" w:ascii="楷体" w:hAnsi="楷体" w:eastAsia="楷体" w:cs="楷体"/>
          <w:kern w:val="0"/>
          <w:sz w:val="34"/>
          <w:szCs w:val="34"/>
          <w:lang w:val="zh-CN" w:eastAsia="zh-CN"/>
        </w:rPr>
        <w:t>预案编制与衔接</w:t>
      </w:r>
      <w:bookmarkEnd w:id="358"/>
      <w:bookmarkEnd w:id="359"/>
      <w:bookmarkEnd w:id="360"/>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6.1.1 </w:t>
      </w:r>
      <w:r>
        <w:rPr>
          <w:rFonts w:hint="eastAsia" w:ascii="仿宋" w:hAnsi="仿宋" w:eastAsia="仿宋" w:cs="仿宋"/>
          <w:kern w:val="2"/>
          <w:sz w:val="34"/>
          <w:szCs w:val="34"/>
          <w:lang w:val="en-US" w:eastAsia="zh-Hans" w:bidi="ar-SA"/>
        </w:rPr>
        <w:t>应急预案编制工作应立足现有资源，在风险评估和应急资源调查的基础上进行。在编制过程中应广泛听取有关部门、单位和专家建议，并书面征求涉及职责的相关单位意见。基层组织和单位应急预案在编制过程中应征求相关公民、法人或其他组织意见。</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6.1.2 </w:t>
      </w:r>
      <w:r>
        <w:rPr>
          <w:rFonts w:hint="eastAsia" w:ascii="仿宋" w:hAnsi="仿宋" w:eastAsia="仿宋" w:cs="仿宋"/>
          <w:kern w:val="2"/>
          <w:sz w:val="34"/>
          <w:szCs w:val="34"/>
          <w:lang w:val="en-US" w:eastAsia="zh-Hans" w:bidi="ar-SA"/>
        </w:rPr>
        <w:t>总体应急预案由区应急局组织起草，按程序报请区人民政府常务会议审议后，以区人民政府名义印发实施，报送市人民政府备案，抄送市应急局。专项应急预案由承担专项应急机构办公室职责的部门（单位）起草，报请区人民政府批准，以区人民政府办公室名义印发实施，报送市相关主管部门备案</w:t>
      </w:r>
      <w:r>
        <w:rPr>
          <w:rFonts w:hint="eastAsia" w:ascii="仿宋" w:hAnsi="仿宋" w:eastAsia="仿宋" w:cs="仿宋"/>
          <w:kern w:val="2"/>
          <w:sz w:val="34"/>
          <w:szCs w:val="34"/>
          <w:lang w:val="en-US" w:eastAsia="zh-Hans" w:bidi="ar-SA"/>
        </w:rPr>
        <w:t>。部门应急预案经部门有关会议审议，以部门名义印发，抄送区应急局和相关专项应急指挥机构办公室。基层组织和单位应急预案经主要负责人审定、签发，并按照有关法规要求报送备案。应急预案支撑性文件的审批程序由制订单位确定。</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6.1.3 </w:t>
      </w:r>
      <w:r>
        <w:rPr>
          <w:rFonts w:hint="eastAsia" w:ascii="仿宋" w:hAnsi="仿宋" w:eastAsia="仿宋" w:cs="仿宋"/>
          <w:kern w:val="2"/>
          <w:sz w:val="34"/>
          <w:szCs w:val="34"/>
          <w:lang w:val="en-US" w:eastAsia="zh-Hans" w:bidi="ar-SA"/>
        </w:rPr>
        <w:t>各级各类应急预案衔接遵循“下级服从上级，专项、部门服从总体，预案之间不得相互矛盾”的原则。区应急局推动指导本区应急预案体系建设，综合协调本区应急预案衔接工作，研究提出相关应急预案衔接审核意见。</w:t>
      </w:r>
    </w:p>
    <w:p>
      <w:pPr>
        <w:keepNext/>
        <w:keepLines/>
        <w:spacing w:line="240" w:lineRule="auto"/>
        <w:ind w:firstLine="680" w:firstLineChars="200"/>
        <w:jc w:val="left"/>
        <w:outlineLvl w:val="1"/>
        <w:rPr>
          <w:rFonts w:ascii="Times New Roman" w:hAnsi="Times New Roman" w:eastAsia="楷体_GB2312" w:cs="Times New Roman"/>
          <w:kern w:val="0"/>
          <w:sz w:val="34"/>
          <w:szCs w:val="34"/>
          <w:highlight w:val="none"/>
          <w:lang w:val="zh-CN" w:eastAsia="zh-CN"/>
        </w:rPr>
      </w:pPr>
      <w:bookmarkStart w:id="361" w:name="_Toc139943052_WPSOffice_Level2"/>
      <w:bookmarkStart w:id="362" w:name="_Toc1335729802_WPSOffice_Level2"/>
      <w:bookmarkStart w:id="363" w:name="_Toc1190058474_WPSOffice_Level2"/>
      <w:r>
        <w:rPr>
          <w:rFonts w:ascii="Times New Roman" w:hAnsi="Times New Roman" w:eastAsia="楷体_GB2312" w:cs="Times New Roman"/>
          <w:kern w:val="0"/>
          <w:sz w:val="34"/>
          <w:szCs w:val="34"/>
          <w:lang w:val="zh-CN" w:eastAsia="zh-CN"/>
        </w:rPr>
        <w:t>6.2</w:t>
      </w:r>
      <w:r>
        <w:rPr>
          <w:rFonts w:ascii="Times New Roman" w:hAnsi="Times New Roman" w:eastAsia="楷体_GB2312" w:cs="Times New Roman"/>
          <w:kern w:val="0"/>
          <w:sz w:val="34"/>
          <w:szCs w:val="34"/>
          <w:lang w:eastAsia="zh-CN"/>
        </w:rPr>
        <w:t xml:space="preserve"> </w:t>
      </w:r>
      <w:r>
        <w:rPr>
          <w:rFonts w:hint="eastAsia" w:ascii="楷体" w:hAnsi="楷体" w:eastAsia="楷体" w:cs="楷体"/>
          <w:kern w:val="0"/>
          <w:sz w:val="34"/>
          <w:szCs w:val="34"/>
          <w:lang w:val="zh-CN" w:eastAsia="zh-CN"/>
        </w:rPr>
        <w:t>预案演练与修订</w:t>
      </w:r>
      <w:bookmarkEnd w:id="361"/>
      <w:bookmarkEnd w:id="362"/>
      <w:bookmarkEnd w:id="363"/>
    </w:p>
    <w:p>
      <w:pPr>
        <w:spacing w:line="240" w:lineRule="auto"/>
        <w:ind w:firstLine="645"/>
        <w:rPr>
          <w:rFonts w:ascii="Times New Roman" w:hAnsi="Times New Roman" w:eastAsia="仿宋_GB2312" w:cs="Times New Roman"/>
          <w:b w:val="0"/>
          <w:bCs w:val="0"/>
          <w:color w:val="auto"/>
          <w:sz w:val="34"/>
          <w:szCs w:val="34"/>
        </w:rPr>
      </w:pPr>
      <w:r>
        <w:rPr>
          <w:rFonts w:ascii="Times New Roman" w:hAnsi="Times New Roman" w:eastAsia="仿宋_GB2312" w:cs="Times New Roman"/>
          <w:sz w:val="34"/>
          <w:szCs w:val="34"/>
        </w:rPr>
        <w:t xml:space="preserve">6.2.1 </w:t>
      </w:r>
      <w:r>
        <w:rPr>
          <w:rFonts w:hint="eastAsia" w:ascii="仿宋" w:hAnsi="仿宋" w:eastAsia="仿宋" w:cs="仿宋"/>
          <w:kern w:val="2"/>
          <w:sz w:val="34"/>
          <w:szCs w:val="34"/>
          <w:lang w:val="en-US" w:eastAsia="zh-Hans" w:bidi="ar-SA"/>
        </w:rPr>
        <w:t>预案编制单位应完善应急预案演练制度，加强统筹协调，结合本地区风险情况，有计划、有重点地组织开展应急演练。专项应急预案、部门应急预案每年至少进行</w:t>
      </w:r>
      <w:r>
        <w:rPr>
          <w:rFonts w:hint="eastAsia" w:ascii="Times New Roman" w:hAnsi="Times New Roman" w:eastAsia="仿宋" w:cs="Times New Roman"/>
          <w:sz w:val="34"/>
          <w:szCs w:val="34"/>
          <w:lang w:val="en-US" w:eastAsia="zh-Hans"/>
        </w:rPr>
        <w:t>1</w:t>
      </w:r>
      <w:r>
        <w:rPr>
          <w:rFonts w:hint="eastAsia" w:ascii="仿宋" w:hAnsi="仿宋" w:eastAsia="仿宋" w:cs="仿宋"/>
          <w:kern w:val="2"/>
          <w:sz w:val="34"/>
          <w:szCs w:val="34"/>
          <w:lang w:val="en-US" w:eastAsia="zh-Hans" w:bidi="ar-SA"/>
        </w:rPr>
        <w:t>次应急演练；上年度发生较大以上级别突发事件的，本年度每半年至少进行1次同类型突发事件的应急演练。针对火灾</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燃气</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重大传染病疫情</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恐怖袭击</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群体性事件等易发多发突发事件全区每半年</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各街道办事处每季度开展一次应急演练</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基层组织和单位根据实际情况，经常组织开展或者会同相邻的单位、社会组织等开展针对性强的应急演练。</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6.2.2 </w:t>
      </w:r>
      <w:r>
        <w:rPr>
          <w:rFonts w:hint="eastAsia" w:ascii="仿宋" w:hAnsi="仿宋" w:eastAsia="仿宋" w:cs="仿宋"/>
          <w:kern w:val="2"/>
          <w:sz w:val="34"/>
          <w:szCs w:val="34"/>
          <w:lang w:val="en-US" w:eastAsia="zh-Hans" w:bidi="ar-SA"/>
        </w:rPr>
        <w:t>应急预案编制部门（单位）应当建立评估制度，定期开展应急预案的分析评价。有下列情形之一的，应当及时修订应急预案：</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w:t>
      </w:r>
      <w:r>
        <w:rPr>
          <w:rFonts w:ascii="Times New Roman" w:hAnsi="Times New Roman" w:eastAsia="仿宋" w:cs="Times New Roman"/>
          <w:sz w:val="34"/>
          <w:szCs w:val="34"/>
        </w:rPr>
        <w:t>1</w:t>
      </w:r>
      <w:r>
        <w:rPr>
          <w:rFonts w:ascii="Times New Roman" w:hAnsi="Times New Roman" w:eastAsia="仿宋_GB2312" w:cs="Times New Roman"/>
          <w:sz w:val="34"/>
          <w:szCs w:val="34"/>
        </w:rPr>
        <w:t>）</w:t>
      </w:r>
      <w:r>
        <w:rPr>
          <w:rFonts w:hint="eastAsia" w:ascii="仿宋" w:hAnsi="仿宋" w:eastAsia="仿宋" w:cs="仿宋"/>
          <w:kern w:val="2"/>
          <w:sz w:val="34"/>
          <w:szCs w:val="34"/>
          <w:lang w:val="en-US" w:eastAsia="zh-Hans" w:bidi="ar-SA"/>
        </w:rPr>
        <w:t>有关法律、法规、规章、标准、上位预案中的有关规定发生变化的；</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w:t>
      </w:r>
      <w:r>
        <w:rPr>
          <w:rFonts w:ascii="Times New Roman" w:hAnsi="Times New Roman" w:eastAsia="仿宋" w:cs="Times New Roman"/>
          <w:sz w:val="34"/>
          <w:szCs w:val="34"/>
        </w:rPr>
        <w:t>2</w:t>
      </w:r>
      <w:r>
        <w:rPr>
          <w:rFonts w:ascii="Times New Roman" w:hAnsi="Times New Roman" w:eastAsia="仿宋_GB2312" w:cs="Times New Roman"/>
          <w:sz w:val="34"/>
          <w:szCs w:val="34"/>
        </w:rPr>
        <w:t>）</w:t>
      </w:r>
      <w:r>
        <w:rPr>
          <w:rFonts w:hint="eastAsia" w:ascii="仿宋" w:hAnsi="仿宋" w:eastAsia="仿宋" w:cs="仿宋"/>
          <w:kern w:val="2"/>
          <w:sz w:val="34"/>
          <w:szCs w:val="34"/>
          <w:lang w:val="en-US" w:eastAsia="zh-Hans" w:bidi="ar-SA"/>
        </w:rPr>
        <w:t>应急指挥机构及其职责发生重大调整的；</w:t>
      </w:r>
    </w:p>
    <w:p>
      <w:pPr>
        <w:spacing w:line="240" w:lineRule="auto"/>
        <w:ind w:firstLine="645"/>
        <w:rPr>
          <w:rFonts w:hint="eastAsia" w:ascii="仿宋" w:hAnsi="仿宋" w:eastAsia="仿宋" w:cs="仿宋"/>
          <w:kern w:val="2"/>
          <w:sz w:val="34"/>
          <w:szCs w:val="34"/>
          <w:lang w:val="en-US" w:eastAsia="zh-Hans" w:bidi="ar-SA"/>
        </w:rPr>
      </w:pPr>
      <w:r>
        <w:rPr>
          <w:rFonts w:ascii="Times New Roman" w:hAnsi="Times New Roman" w:eastAsia="仿宋_GB2312" w:cs="Times New Roman"/>
          <w:sz w:val="34"/>
          <w:szCs w:val="34"/>
        </w:rPr>
        <w:t>（</w:t>
      </w:r>
      <w:r>
        <w:rPr>
          <w:rFonts w:ascii="Times New Roman" w:hAnsi="Times New Roman" w:eastAsia="仿宋" w:cs="Times New Roman"/>
          <w:sz w:val="34"/>
          <w:szCs w:val="34"/>
        </w:rPr>
        <w:t>3</w:t>
      </w:r>
      <w:r>
        <w:rPr>
          <w:rFonts w:ascii="Times New Roman" w:hAnsi="Times New Roman" w:eastAsia="仿宋_GB2312" w:cs="Times New Roman"/>
          <w:sz w:val="34"/>
          <w:szCs w:val="34"/>
        </w:rPr>
        <w:t>）</w:t>
      </w:r>
      <w:r>
        <w:rPr>
          <w:rFonts w:hint="eastAsia" w:ascii="仿宋" w:hAnsi="仿宋" w:eastAsia="仿宋" w:cs="仿宋"/>
          <w:kern w:val="2"/>
          <w:sz w:val="34"/>
          <w:szCs w:val="34"/>
          <w:lang w:val="en-US" w:eastAsia="zh-Hans" w:bidi="ar-SA"/>
        </w:rPr>
        <w:t>面临的风险发生重大变化的；</w:t>
      </w:r>
    </w:p>
    <w:p>
      <w:pPr>
        <w:spacing w:line="240" w:lineRule="auto"/>
        <w:ind w:firstLine="645"/>
        <w:rPr>
          <w:rFonts w:hint="eastAsia" w:ascii="仿宋" w:hAnsi="仿宋" w:eastAsia="仿宋" w:cs="仿宋"/>
          <w:kern w:val="2"/>
          <w:sz w:val="34"/>
          <w:szCs w:val="34"/>
          <w:lang w:val="en-US" w:eastAsia="zh-Hans" w:bidi="ar-SA"/>
        </w:rPr>
      </w:pPr>
      <w:r>
        <w:rPr>
          <w:rFonts w:ascii="Times New Roman" w:hAnsi="Times New Roman" w:eastAsia="仿宋_GB2312" w:cs="Times New Roman"/>
          <w:sz w:val="34"/>
          <w:szCs w:val="34"/>
        </w:rPr>
        <w:t>（</w:t>
      </w:r>
      <w:r>
        <w:rPr>
          <w:rFonts w:ascii="Times New Roman" w:hAnsi="Times New Roman" w:eastAsia="仿宋" w:cs="Times New Roman"/>
          <w:sz w:val="34"/>
          <w:szCs w:val="34"/>
        </w:rPr>
        <w:t>4</w:t>
      </w:r>
      <w:r>
        <w:rPr>
          <w:rFonts w:ascii="Times New Roman" w:hAnsi="Times New Roman" w:eastAsia="仿宋_GB2312" w:cs="Times New Roman"/>
          <w:sz w:val="34"/>
          <w:szCs w:val="34"/>
        </w:rPr>
        <w:t>）</w:t>
      </w:r>
      <w:r>
        <w:rPr>
          <w:rFonts w:hint="eastAsia" w:ascii="仿宋" w:hAnsi="仿宋" w:eastAsia="仿宋" w:cs="仿宋"/>
          <w:kern w:val="2"/>
          <w:sz w:val="34"/>
          <w:szCs w:val="34"/>
          <w:lang w:val="en-US" w:eastAsia="zh-Hans" w:bidi="ar-SA"/>
        </w:rPr>
        <w:t>重要应急资源发生重大变化的；</w:t>
      </w:r>
    </w:p>
    <w:p>
      <w:pPr>
        <w:spacing w:line="240" w:lineRule="auto"/>
        <w:ind w:firstLine="645"/>
        <w:rPr>
          <w:rFonts w:hint="eastAsia" w:ascii="仿宋" w:hAnsi="仿宋" w:eastAsia="仿宋" w:cs="仿宋"/>
          <w:kern w:val="2"/>
          <w:sz w:val="34"/>
          <w:szCs w:val="34"/>
          <w:lang w:val="en-US" w:eastAsia="zh-Hans" w:bidi="ar-SA"/>
        </w:rPr>
      </w:pPr>
      <w:r>
        <w:rPr>
          <w:rFonts w:ascii="Times New Roman" w:hAnsi="Times New Roman" w:eastAsia="仿宋_GB2312" w:cs="Times New Roman"/>
          <w:sz w:val="34"/>
          <w:szCs w:val="34"/>
        </w:rPr>
        <w:t>（</w:t>
      </w:r>
      <w:r>
        <w:rPr>
          <w:rFonts w:ascii="Times New Roman" w:hAnsi="Times New Roman" w:eastAsia="仿宋" w:cs="Times New Roman"/>
          <w:sz w:val="34"/>
          <w:szCs w:val="34"/>
        </w:rPr>
        <w:t>5</w:t>
      </w:r>
      <w:r>
        <w:rPr>
          <w:rFonts w:ascii="Times New Roman" w:hAnsi="Times New Roman" w:eastAsia="仿宋_GB2312" w:cs="Times New Roman"/>
          <w:sz w:val="34"/>
          <w:szCs w:val="34"/>
        </w:rPr>
        <w:t>）</w:t>
      </w:r>
      <w:r>
        <w:rPr>
          <w:rFonts w:hint="eastAsia" w:ascii="仿宋" w:hAnsi="仿宋" w:eastAsia="仿宋" w:cs="仿宋"/>
          <w:kern w:val="2"/>
          <w:sz w:val="34"/>
          <w:szCs w:val="34"/>
          <w:lang w:val="en-US" w:eastAsia="zh-Hans" w:bidi="ar-SA"/>
        </w:rPr>
        <w:t>预案中的其他重要信息发生变化的；</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w:t>
      </w:r>
      <w:r>
        <w:rPr>
          <w:rFonts w:ascii="Times New Roman" w:hAnsi="Times New Roman" w:eastAsia="仿宋" w:cs="Times New Roman"/>
          <w:sz w:val="34"/>
          <w:szCs w:val="34"/>
        </w:rPr>
        <w:t>6</w:t>
      </w:r>
      <w:r>
        <w:rPr>
          <w:rFonts w:ascii="Times New Roman" w:hAnsi="Times New Roman" w:eastAsia="仿宋_GB2312" w:cs="Times New Roman"/>
          <w:sz w:val="34"/>
          <w:szCs w:val="34"/>
        </w:rPr>
        <w:t>）</w:t>
      </w:r>
      <w:r>
        <w:rPr>
          <w:rFonts w:hint="eastAsia" w:ascii="仿宋" w:hAnsi="仿宋" w:eastAsia="仿宋" w:cs="仿宋"/>
          <w:kern w:val="2"/>
          <w:sz w:val="34"/>
          <w:szCs w:val="34"/>
          <w:lang w:val="en-US" w:eastAsia="zh-Hans" w:bidi="ar-SA"/>
        </w:rPr>
        <w:t>在应急处置和应急演练中发现问题需要作出重大调整的；</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w:t>
      </w:r>
      <w:r>
        <w:rPr>
          <w:rFonts w:ascii="Times New Roman" w:hAnsi="Times New Roman" w:eastAsia="仿宋" w:cs="Times New Roman"/>
          <w:sz w:val="34"/>
          <w:szCs w:val="34"/>
        </w:rPr>
        <w:t>7</w:t>
      </w:r>
      <w:r>
        <w:rPr>
          <w:rFonts w:ascii="Times New Roman" w:hAnsi="Times New Roman" w:eastAsia="仿宋_GB2312" w:cs="Times New Roman"/>
          <w:sz w:val="34"/>
          <w:szCs w:val="34"/>
        </w:rPr>
        <w:t>）</w:t>
      </w:r>
      <w:r>
        <w:rPr>
          <w:rFonts w:hint="eastAsia" w:ascii="仿宋" w:hAnsi="仿宋" w:eastAsia="仿宋" w:cs="仿宋"/>
          <w:kern w:val="2"/>
          <w:sz w:val="34"/>
          <w:szCs w:val="34"/>
          <w:lang w:val="en-US" w:eastAsia="zh-Hans" w:bidi="ar-SA"/>
        </w:rPr>
        <w:t>应急预案编制部门、单位认为应当修订的其他情况。</w:t>
      </w:r>
    </w:p>
    <w:p>
      <w:pPr>
        <w:pStyle w:val="2"/>
        <w:ind w:firstLine="640"/>
        <w:outlineLvl w:val="1"/>
        <w:rPr>
          <w:rFonts w:hint="eastAsia" w:ascii="Times New Roman" w:hAnsi="Times New Roman" w:eastAsia="楷体_GB2312" w:cs="Times New Roman"/>
          <w:kern w:val="0"/>
          <w:sz w:val="34"/>
          <w:szCs w:val="34"/>
          <w:lang w:val="en-US" w:eastAsia="zh-Hans" w:bidi="ar-SA"/>
        </w:rPr>
      </w:pPr>
      <w:r>
        <w:rPr>
          <w:rFonts w:ascii="Times New Roman" w:hAnsi="Times New Roman" w:eastAsia="楷体_GB2312" w:cs="Times New Roman"/>
          <w:kern w:val="0"/>
          <w:sz w:val="34"/>
          <w:szCs w:val="34"/>
          <w:lang w:val="zh-CN" w:eastAsia="zh-CN" w:bidi="ar-SA"/>
        </w:rPr>
        <w:t>6</w:t>
      </w:r>
      <w:r>
        <w:rPr>
          <w:rFonts w:hint="eastAsia" w:ascii="Times New Roman" w:hAnsi="Times New Roman" w:eastAsia="楷体_GB2312" w:cs="Times New Roman"/>
          <w:kern w:val="0"/>
          <w:sz w:val="34"/>
          <w:szCs w:val="34"/>
          <w:lang w:val="en-US" w:eastAsia="zh-Hans" w:bidi="ar-SA"/>
        </w:rPr>
        <w:t>.</w:t>
      </w:r>
      <w:r>
        <w:rPr>
          <w:rFonts w:hint="default" w:ascii="Times New Roman" w:hAnsi="Times New Roman" w:eastAsia="楷体_GB2312" w:cs="Times New Roman"/>
          <w:kern w:val="0"/>
          <w:sz w:val="34"/>
          <w:szCs w:val="34"/>
          <w:lang w:val="zh-CN" w:eastAsia="zh-Hans" w:bidi="ar-SA"/>
        </w:rPr>
        <w:t>3</w:t>
      </w:r>
      <w:r>
        <w:rPr>
          <w:rFonts w:hint="default" w:ascii="Times New Roman" w:hAnsi="Times New Roman" w:eastAsia="仿宋_GB2312" w:cs="Times New Roman"/>
          <w:b/>
          <w:bCs/>
          <w:color w:val="auto"/>
          <w:sz w:val="34"/>
          <w:szCs w:val="34"/>
          <w:lang w:eastAsia="zh-Hans"/>
        </w:rPr>
        <w:t xml:space="preserve"> </w:t>
      </w:r>
      <w:r>
        <w:rPr>
          <w:rFonts w:hint="eastAsia" w:ascii="楷体" w:hAnsi="楷体" w:eastAsia="楷体" w:cs="楷体"/>
          <w:kern w:val="0"/>
          <w:sz w:val="34"/>
          <w:szCs w:val="34"/>
          <w:lang w:val="en-US" w:eastAsia="zh-Hans" w:bidi="ar-SA"/>
        </w:rPr>
        <w:t>预案培训</w:t>
      </w:r>
    </w:p>
    <w:p>
      <w:pPr>
        <w:pStyle w:val="2"/>
        <w:ind w:firstLine="640"/>
        <w:rPr>
          <w:rFonts w:hint="default" w:ascii="Times New Roman" w:hAnsi="Times New Roman" w:eastAsia="仿宋_GB2312" w:cs="Times New Roman"/>
          <w:b w:val="0"/>
          <w:bCs w:val="0"/>
          <w:color w:val="auto"/>
          <w:sz w:val="34"/>
          <w:szCs w:val="34"/>
          <w:lang w:eastAsia="zh-Hans"/>
        </w:rPr>
      </w:pPr>
      <w:r>
        <w:rPr>
          <w:rFonts w:hint="default" w:ascii="Times New Roman" w:hAnsi="Times New Roman" w:eastAsia="仿宋_GB2312" w:cs="Times New Roman"/>
          <w:b w:val="0"/>
          <w:bCs w:val="0"/>
          <w:color w:val="auto"/>
          <w:sz w:val="34"/>
          <w:szCs w:val="34"/>
          <w:lang w:eastAsia="zh-Hans"/>
        </w:rPr>
        <w:t>6</w:t>
      </w:r>
      <w:r>
        <w:rPr>
          <w:rFonts w:hint="eastAsia" w:ascii="Times New Roman" w:hAnsi="Times New Roman" w:eastAsia="仿宋_GB2312" w:cs="Times New Roman"/>
          <w:b w:val="0"/>
          <w:bCs w:val="0"/>
          <w:color w:val="auto"/>
          <w:sz w:val="34"/>
          <w:szCs w:val="34"/>
          <w:lang w:val="en-US" w:eastAsia="zh-Hans"/>
        </w:rPr>
        <w:t>.</w:t>
      </w:r>
      <w:r>
        <w:rPr>
          <w:rFonts w:hint="default" w:ascii="Times New Roman" w:hAnsi="Times New Roman" w:eastAsia="仿宋_GB2312" w:cs="Times New Roman"/>
          <w:b w:val="0"/>
          <w:bCs w:val="0"/>
          <w:color w:val="auto"/>
          <w:sz w:val="34"/>
          <w:szCs w:val="34"/>
          <w:lang w:eastAsia="zh-Hans"/>
        </w:rPr>
        <w:t>3</w:t>
      </w:r>
      <w:r>
        <w:rPr>
          <w:rFonts w:hint="eastAsia" w:ascii="Times New Roman" w:hAnsi="Times New Roman" w:eastAsia="仿宋_GB2312" w:cs="Times New Roman"/>
          <w:b w:val="0"/>
          <w:bCs w:val="0"/>
          <w:color w:val="auto"/>
          <w:sz w:val="34"/>
          <w:szCs w:val="34"/>
          <w:lang w:val="en-US" w:eastAsia="zh-Hans"/>
        </w:rPr>
        <w:t>.</w:t>
      </w:r>
      <w:r>
        <w:rPr>
          <w:rFonts w:hint="default" w:ascii="Times New Roman" w:hAnsi="Times New Roman" w:eastAsia="仿宋_GB2312" w:cs="Times New Roman"/>
          <w:b w:val="0"/>
          <w:bCs w:val="0"/>
          <w:color w:val="auto"/>
          <w:sz w:val="34"/>
          <w:szCs w:val="34"/>
          <w:lang w:eastAsia="zh-Hans"/>
        </w:rPr>
        <w:t xml:space="preserve">1 </w:t>
      </w:r>
      <w:r>
        <w:rPr>
          <w:rFonts w:hint="eastAsia" w:ascii="仿宋" w:hAnsi="仿宋" w:eastAsia="仿宋" w:cs="仿宋"/>
          <w:kern w:val="2"/>
          <w:sz w:val="34"/>
          <w:szCs w:val="34"/>
          <w:lang w:val="en-US" w:eastAsia="zh-Hans" w:bidi="ar-SA"/>
        </w:rPr>
        <w:t>区级专项应急指挥机构办公室</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街道办事处</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居民委员会和单位应日常开展应急预案培训工作</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每次演练前应当通过编发培训材料</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举办培训班</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开展工作研讨等方式</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对与应急预案实施密切相关的管理人员和专业救援人员等组织开展应急预案培训</w:t>
      </w:r>
      <w:r>
        <w:rPr>
          <w:rFonts w:hint="default" w:ascii="仿宋" w:hAnsi="仿宋" w:eastAsia="仿宋" w:cs="仿宋"/>
          <w:kern w:val="2"/>
          <w:sz w:val="34"/>
          <w:szCs w:val="34"/>
          <w:lang w:val="en-US" w:eastAsia="zh-Hans" w:bidi="ar-SA"/>
        </w:rPr>
        <w:t>。</w:t>
      </w:r>
    </w:p>
    <w:p>
      <w:pPr>
        <w:pStyle w:val="2"/>
        <w:ind w:firstLine="640"/>
        <w:rPr>
          <w:rFonts w:hint="eastAsia" w:ascii="Times New Roman" w:hAnsi="Times New Roman" w:eastAsia="仿宋_GB2312" w:cs="Times New Roman"/>
          <w:b w:val="0"/>
          <w:bCs w:val="0"/>
          <w:color w:val="auto"/>
          <w:sz w:val="34"/>
          <w:szCs w:val="34"/>
          <w:lang w:val="en-US" w:eastAsia="zh-Hans"/>
        </w:rPr>
      </w:pPr>
      <w:r>
        <w:rPr>
          <w:rFonts w:hint="default" w:ascii="Times New Roman" w:hAnsi="Times New Roman" w:eastAsia="仿宋_GB2312" w:cs="Times New Roman"/>
          <w:b w:val="0"/>
          <w:bCs w:val="0"/>
          <w:color w:val="auto"/>
          <w:sz w:val="34"/>
          <w:szCs w:val="34"/>
          <w:lang w:eastAsia="zh-Hans"/>
        </w:rPr>
        <w:t>6</w:t>
      </w:r>
      <w:r>
        <w:rPr>
          <w:rFonts w:hint="eastAsia" w:ascii="Times New Roman" w:hAnsi="Times New Roman" w:eastAsia="仿宋_GB2312" w:cs="Times New Roman"/>
          <w:b w:val="0"/>
          <w:bCs w:val="0"/>
          <w:color w:val="auto"/>
          <w:sz w:val="34"/>
          <w:szCs w:val="34"/>
          <w:lang w:val="en-US" w:eastAsia="zh-Hans"/>
        </w:rPr>
        <w:t>.</w:t>
      </w:r>
      <w:r>
        <w:rPr>
          <w:rFonts w:hint="default" w:ascii="Times New Roman" w:hAnsi="Times New Roman" w:eastAsia="仿宋_GB2312" w:cs="Times New Roman"/>
          <w:b w:val="0"/>
          <w:bCs w:val="0"/>
          <w:color w:val="auto"/>
          <w:sz w:val="34"/>
          <w:szCs w:val="34"/>
          <w:lang w:eastAsia="zh-Hans"/>
        </w:rPr>
        <w:t>3</w:t>
      </w:r>
      <w:r>
        <w:rPr>
          <w:rFonts w:hint="eastAsia" w:ascii="Times New Roman" w:hAnsi="Times New Roman" w:eastAsia="仿宋_GB2312" w:cs="Times New Roman"/>
          <w:b w:val="0"/>
          <w:bCs w:val="0"/>
          <w:color w:val="auto"/>
          <w:sz w:val="34"/>
          <w:szCs w:val="34"/>
          <w:lang w:val="en-US" w:eastAsia="zh-Hans"/>
        </w:rPr>
        <w:t>.</w:t>
      </w:r>
      <w:r>
        <w:rPr>
          <w:rFonts w:hint="default" w:ascii="Times New Roman" w:hAnsi="Times New Roman" w:eastAsia="仿宋_GB2312" w:cs="Times New Roman"/>
          <w:b w:val="0"/>
          <w:bCs w:val="0"/>
          <w:color w:val="auto"/>
          <w:sz w:val="34"/>
          <w:szCs w:val="34"/>
          <w:lang w:eastAsia="zh-Hans"/>
        </w:rPr>
        <w:t xml:space="preserve">2 </w:t>
      </w:r>
      <w:r>
        <w:rPr>
          <w:rFonts w:hint="eastAsia" w:ascii="仿宋" w:hAnsi="仿宋" w:eastAsia="仿宋" w:cs="仿宋"/>
          <w:kern w:val="2"/>
          <w:sz w:val="34"/>
          <w:szCs w:val="34"/>
          <w:lang w:val="en-US" w:eastAsia="zh-Hans" w:bidi="ar-SA"/>
        </w:rPr>
        <w:t>区人民政府及其有关部门将应急预案培训作为应急管理培训的重要内容</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纳入领导干部培训</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公务员培训</w:t>
      </w:r>
      <w:r>
        <w:rPr>
          <w:rFonts w:hint="default" w:ascii="仿宋" w:hAnsi="仿宋" w:eastAsia="仿宋" w:cs="仿宋"/>
          <w:kern w:val="2"/>
          <w:sz w:val="34"/>
          <w:szCs w:val="34"/>
          <w:lang w:val="en-US" w:eastAsia="zh-Hans" w:bidi="ar-SA"/>
        </w:rPr>
        <w:t>、</w:t>
      </w:r>
      <w:r>
        <w:rPr>
          <w:rFonts w:hint="eastAsia" w:ascii="仿宋" w:hAnsi="仿宋" w:eastAsia="仿宋" w:cs="仿宋"/>
          <w:kern w:val="2"/>
          <w:sz w:val="34"/>
          <w:szCs w:val="34"/>
          <w:lang w:val="en-US" w:eastAsia="zh-Hans" w:bidi="ar-SA"/>
        </w:rPr>
        <w:t>应急管理干部日常培训</w:t>
      </w:r>
      <w:r>
        <w:rPr>
          <w:rFonts w:hint="default" w:ascii="仿宋" w:hAnsi="仿宋" w:eastAsia="仿宋" w:cs="仿宋"/>
          <w:kern w:val="2"/>
          <w:sz w:val="34"/>
          <w:szCs w:val="34"/>
          <w:lang w:val="en-US" w:eastAsia="zh-Hans" w:bidi="ar-SA"/>
        </w:rPr>
        <w:t>。</w:t>
      </w:r>
    </w:p>
    <w:p>
      <w:pPr>
        <w:keepNext/>
        <w:keepLines/>
        <w:spacing w:line="240" w:lineRule="auto"/>
        <w:ind w:firstLine="680" w:firstLineChars="200"/>
        <w:jc w:val="left"/>
        <w:outlineLvl w:val="0"/>
        <w:rPr>
          <w:rFonts w:ascii="Times New Roman" w:hAnsi="Times New Roman" w:eastAsia="黑体" w:cs="Times New Roman"/>
          <w:kern w:val="44"/>
          <w:sz w:val="34"/>
          <w:szCs w:val="34"/>
          <w:lang w:val="zh-CN" w:eastAsia="zh-CN"/>
        </w:rPr>
      </w:pPr>
      <w:bookmarkStart w:id="364" w:name="_Toc1827646936_WPSOffice_Level1"/>
      <w:bookmarkStart w:id="365" w:name="_Toc420652062_WPSOffice_Level1"/>
      <w:bookmarkStart w:id="366" w:name="_Toc1234608585_WPSOffice_Level1"/>
      <w:r>
        <w:rPr>
          <w:rFonts w:ascii="Times New Roman" w:hAnsi="Times New Roman" w:eastAsia="黑体" w:cs="Times New Roman"/>
          <w:kern w:val="44"/>
          <w:sz w:val="34"/>
          <w:szCs w:val="34"/>
          <w:lang w:val="zh-CN" w:eastAsia="zh-CN"/>
        </w:rPr>
        <w:t>7 附则</w:t>
      </w:r>
      <w:bookmarkEnd w:id="364"/>
      <w:bookmarkEnd w:id="365"/>
      <w:bookmarkEnd w:id="366"/>
    </w:p>
    <w:p>
      <w:pPr>
        <w:spacing w:line="240" w:lineRule="auto"/>
        <w:ind w:firstLine="645"/>
        <w:rPr>
          <w:rFonts w:ascii="Times New Roman" w:hAnsi="Times New Roman" w:eastAsia="仿宋_GB2312" w:cs="Times New Roman"/>
          <w:sz w:val="34"/>
          <w:szCs w:val="34"/>
          <w:highlight w:val="yellow"/>
        </w:rPr>
      </w:pPr>
      <w:r>
        <w:rPr>
          <w:rFonts w:ascii="Times New Roman" w:hAnsi="Times New Roman" w:eastAsia="仿宋_GB2312" w:cs="Times New Roman"/>
          <w:b w:val="0"/>
          <w:bCs w:val="0"/>
          <w:color w:val="auto"/>
          <w:sz w:val="34"/>
          <w:szCs w:val="34"/>
          <w:highlight w:val="none"/>
        </w:rPr>
        <w:t>7</w:t>
      </w:r>
      <w:r>
        <w:rPr>
          <w:rFonts w:hint="eastAsia" w:ascii="Times New Roman" w:hAnsi="Times New Roman" w:eastAsia="仿宋_GB2312" w:cs="Times New Roman"/>
          <w:b w:val="0"/>
          <w:bCs w:val="0"/>
          <w:color w:val="auto"/>
          <w:sz w:val="34"/>
          <w:szCs w:val="34"/>
          <w:highlight w:val="none"/>
          <w:lang w:val="en-US" w:eastAsia="zh-Hans"/>
        </w:rPr>
        <w:t>.</w:t>
      </w:r>
      <w:r>
        <w:rPr>
          <w:rFonts w:hint="eastAsia" w:ascii="Times New Roman" w:hAnsi="Times New Roman" w:eastAsia="仿宋_GB2312" w:cs="Times New Roman"/>
          <w:b w:val="0"/>
          <w:bCs w:val="0"/>
          <w:color w:val="auto"/>
          <w:sz w:val="34"/>
          <w:szCs w:val="34"/>
          <w:highlight w:val="none"/>
          <w:lang w:val="en-US" w:eastAsia="zh-CN"/>
        </w:rPr>
        <w:t>1</w:t>
      </w:r>
      <w:r>
        <w:rPr>
          <w:rFonts w:hint="default" w:ascii="Times New Roman" w:hAnsi="Times New Roman" w:eastAsia="仿宋_GB2312" w:cs="Times New Roman"/>
          <w:b w:val="0"/>
          <w:bCs w:val="0"/>
          <w:color w:val="auto"/>
          <w:sz w:val="34"/>
          <w:szCs w:val="34"/>
          <w:highlight w:val="none"/>
          <w:lang w:eastAsia="zh-Hans"/>
        </w:rPr>
        <w:t xml:space="preserve"> </w:t>
      </w:r>
      <w:r>
        <w:rPr>
          <w:rFonts w:hint="eastAsia" w:ascii="仿宋" w:hAnsi="仿宋" w:eastAsia="仿宋" w:cs="仿宋"/>
          <w:sz w:val="34"/>
          <w:szCs w:val="34"/>
          <w:lang w:val="en-US" w:eastAsia="zh-CN"/>
        </w:rPr>
        <w:t>各部门（单位）要</w:t>
      </w:r>
      <w:r>
        <w:rPr>
          <w:rFonts w:hint="eastAsia" w:ascii="仿宋" w:hAnsi="仿宋" w:eastAsia="仿宋" w:cs="仿宋"/>
          <w:sz w:val="34"/>
          <w:szCs w:val="34"/>
          <w:lang w:val="en-US" w:eastAsia="zh-Hans"/>
        </w:rPr>
        <w:t>以“四铁”</w:t>
      </w:r>
      <w:r>
        <w:rPr>
          <w:rFonts w:hint="eastAsia" w:ascii="仿宋" w:hAnsi="仿宋" w:eastAsia="仿宋" w:cs="仿宋"/>
          <w:sz w:val="34"/>
          <w:szCs w:val="34"/>
          <w:lang w:val="en-US" w:eastAsia="zh-CN"/>
        </w:rPr>
        <w:t>的</w:t>
      </w:r>
      <w:r>
        <w:rPr>
          <w:rFonts w:hint="eastAsia" w:ascii="仿宋" w:hAnsi="仿宋" w:eastAsia="仿宋" w:cs="仿宋"/>
          <w:sz w:val="34"/>
          <w:szCs w:val="34"/>
          <w:lang w:val="en-US" w:eastAsia="zh-Hans"/>
        </w:rPr>
        <w:t>要求和</w:t>
      </w:r>
      <w:r>
        <w:rPr>
          <w:rFonts w:hint="eastAsia" w:ascii="仿宋" w:hAnsi="仿宋" w:eastAsia="仿宋" w:cs="仿宋"/>
          <w:sz w:val="34"/>
          <w:szCs w:val="34"/>
          <w:lang w:val="en-US" w:eastAsia="zh-CN"/>
        </w:rPr>
        <w:t>抓铁留痕</w:t>
      </w:r>
      <w:r>
        <w:rPr>
          <w:rFonts w:hint="eastAsia" w:ascii="仿宋" w:hAnsi="仿宋" w:eastAsia="仿宋" w:cs="仿宋"/>
          <w:sz w:val="34"/>
          <w:szCs w:val="34"/>
          <w:lang w:val="en-US" w:eastAsia="zh-Hans"/>
        </w:rPr>
        <w:t>的力度加强安全管理。</w:t>
      </w:r>
      <w:r>
        <w:rPr>
          <w:rFonts w:hint="eastAsia" w:ascii="仿宋" w:hAnsi="仿宋" w:eastAsia="仿宋" w:cs="仿宋"/>
          <w:sz w:val="34"/>
          <w:szCs w:val="34"/>
          <w:lang w:val="en-US" w:eastAsia="zh-CN"/>
        </w:rPr>
        <w:t>在隐患防控工作中，</w:t>
      </w:r>
      <w:r>
        <w:rPr>
          <w:rFonts w:hint="eastAsia" w:ascii="仿宋" w:hAnsi="仿宋" w:eastAsia="仿宋" w:cs="仿宋"/>
          <w:sz w:val="34"/>
          <w:szCs w:val="34"/>
          <w:lang w:val="en-US" w:eastAsia="zh-Hans"/>
        </w:rPr>
        <w:t>坚持铁面、铁规、铁腕、铁心，坚决、严肃惩处违法违规行为。加强应急管理检查考核，健全重大突发事件领导班子应急处置机制和党员、干部应急动员发挥作用机制，完善各级领导负责制和责任追究制。对应急管理工作中</w:t>
      </w:r>
      <w:r>
        <w:rPr>
          <w:rFonts w:hint="eastAsia" w:ascii="仿宋" w:hAnsi="仿宋" w:eastAsia="仿宋" w:cs="仿宋"/>
          <w:sz w:val="34"/>
          <w:szCs w:val="34"/>
          <w:lang w:val="en-US" w:eastAsia="zh-CN"/>
        </w:rPr>
        <w:t>存在的</w:t>
      </w:r>
      <w:r>
        <w:rPr>
          <w:rFonts w:hint="eastAsia" w:ascii="仿宋" w:hAnsi="仿宋" w:eastAsia="仿宋" w:cs="仿宋"/>
          <w:sz w:val="34"/>
          <w:szCs w:val="34"/>
          <w:lang w:val="en-US" w:eastAsia="zh-Hans"/>
        </w:rPr>
        <w:t>不作为不担当和形式主义官僚主义</w:t>
      </w:r>
      <w:r>
        <w:rPr>
          <w:rFonts w:hint="eastAsia" w:ascii="仿宋" w:hAnsi="仿宋" w:eastAsia="仿宋" w:cs="仿宋"/>
          <w:sz w:val="34"/>
          <w:szCs w:val="34"/>
          <w:lang w:val="en-US" w:eastAsia="zh-CN"/>
        </w:rPr>
        <w:t>的</w:t>
      </w:r>
      <w:r>
        <w:rPr>
          <w:rFonts w:hint="eastAsia" w:ascii="仿宋" w:hAnsi="仿宋" w:eastAsia="仿宋" w:cs="仿宋"/>
          <w:sz w:val="34"/>
          <w:szCs w:val="34"/>
          <w:lang w:val="en-US" w:eastAsia="zh-Hans"/>
        </w:rPr>
        <w:t>，对迟报、谎报、瞒报和漏报突发事件重要情况，应急处置不力，或应急管理工作中有其他失职、渎职行为的，</w:t>
      </w:r>
      <w:r>
        <w:rPr>
          <w:rFonts w:hint="eastAsia" w:ascii="仿宋" w:hAnsi="仿宋" w:eastAsia="仿宋" w:cs="仿宋"/>
          <w:sz w:val="34"/>
          <w:szCs w:val="34"/>
          <w:lang w:val="en-US" w:eastAsia="zh-CN"/>
        </w:rPr>
        <w:t>要及时报区委区政府，抄报区纪委监委，</w:t>
      </w:r>
      <w:r>
        <w:rPr>
          <w:rFonts w:hint="eastAsia" w:ascii="仿宋" w:hAnsi="仿宋" w:eastAsia="仿宋" w:cs="仿宋"/>
          <w:sz w:val="34"/>
          <w:szCs w:val="34"/>
          <w:lang w:val="en-US" w:eastAsia="zh-Hans"/>
        </w:rPr>
        <w:t>对相关责任人员严肃问责</w:t>
      </w:r>
      <w:r>
        <w:rPr>
          <w:rFonts w:hint="eastAsia" w:ascii="仿宋" w:hAnsi="仿宋" w:eastAsia="仿宋" w:cs="仿宋"/>
          <w:sz w:val="34"/>
          <w:szCs w:val="34"/>
          <w:lang w:val="en-US" w:eastAsia="zh-CN"/>
        </w:rPr>
        <w:t>，</w:t>
      </w:r>
      <w:r>
        <w:rPr>
          <w:rFonts w:hint="eastAsia" w:ascii="仿宋" w:hAnsi="仿宋" w:eastAsia="仿宋" w:cs="仿宋"/>
          <w:sz w:val="34"/>
          <w:szCs w:val="34"/>
          <w:lang w:val="en-US" w:eastAsia="zh-Hans"/>
        </w:rPr>
        <w:t>依照有关规定给予</w:t>
      </w:r>
      <w:r>
        <w:rPr>
          <w:rFonts w:hint="eastAsia" w:ascii="仿宋" w:hAnsi="仿宋" w:eastAsia="仿宋" w:cs="仿宋"/>
          <w:sz w:val="34"/>
          <w:szCs w:val="34"/>
          <w:lang w:val="en-US" w:eastAsia="zh-CN"/>
        </w:rPr>
        <w:t>党纪政纪</w:t>
      </w:r>
      <w:r>
        <w:rPr>
          <w:rFonts w:hint="eastAsia" w:ascii="仿宋" w:hAnsi="仿宋" w:eastAsia="仿宋" w:cs="仿宋"/>
          <w:sz w:val="34"/>
          <w:szCs w:val="34"/>
          <w:lang w:val="en-US" w:eastAsia="zh-Hans"/>
        </w:rPr>
        <w:t>处分；构成犯罪的，依法追究刑事责任。</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7.3 </w:t>
      </w:r>
      <w:r>
        <w:rPr>
          <w:rFonts w:hint="eastAsia" w:ascii="仿宋" w:hAnsi="仿宋" w:eastAsia="仿宋" w:cs="仿宋"/>
          <w:sz w:val="34"/>
          <w:szCs w:val="34"/>
          <w:lang w:val="en-US" w:eastAsia="zh-Hans"/>
        </w:rPr>
        <w:t>区人民政府对在应急管理工作中作出突出贡献的单位和个人，按照国家和本市有关规定给予表彰或奖励；对在应急救援工作中伤亡的人员依法给予抚恤或协助申报为烈士。公民按照区人民政府要求，参加应急救援工作或协助维护社会秩序期间，其在工作单位的工资待遇和福利不变。</w:t>
      </w:r>
    </w:p>
    <w:p>
      <w:pPr>
        <w:spacing w:line="240" w:lineRule="auto"/>
        <w:ind w:firstLine="645"/>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7.4 </w:t>
      </w:r>
      <w:r>
        <w:rPr>
          <w:rFonts w:hint="eastAsia" w:ascii="仿宋" w:hAnsi="仿宋" w:eastAsia="仿宋" w:cs="仿宋"/>
          <w:sz w:val="34"/>
          <w:szCs w:val="34"/>
          <w:lang w:val="en-US" w:eastAsia="zh-Hans"/>
        </w:rPr>
        <w:t>区应急局根据工作需要及时组织对本预案进行评估，向区人民政府提出修订建议。各街道办事处、各部门、各单位按照本预案规定履行职责，制定完善相应的应急预案及其支撑性文件。</w:t>
      </w:r>
    </w:p>
    <w:p>
      <w:pPr>
        <w:spacing w:line="240" w:lineRule="auto"/>
        <w:ind w:firstLine="645"/>
        <w:rPr>
          <w:rFonts w:ascii="Times New Roman" w:hAnsi="Times New Roman" w:eastAsia="仿宋_GB2312" w:cs="Times New Roman"/>
          <w:sz w:val="32"/>
          <w:szCs w:val="32"/>
        </w:rPr>
      </w:pPr>
      <w:r>
        <w:rPr>
          <w:rFonts w:ascii="Times New Roman" w:hAnsi="Times New Roman" w:eastAsia="仿宋_GB2312" w:cs="Times New Roman"/>
          <w:sz w:val="34"/>
          <w:szCs w:val="34"/>
        </w:rPr>
        <w:t xml:space="preserve">7.5 </w:t>
      </w:r>
      <w:r>
        <w:rPr>
          <w:rFonts w:hint="eastAsia" w:ascii="仿宋" w:hAnsi="仿宋" w:eastAsia="仿宋" w:cs="仿宋"/>
          <w:sz w:val="34"/>
          <w:szCs w:val="34"/>
          <w:lang w:val="en-US" w:eastAsia="zh-Hans"/>
        </w:rPr>
        <w:t>本预案自印发之日起实施，至</w:t>
      </w:r>
      <w:r>
        <w:rPr>
          <w:rFonts w:hint="default" w:ascii="Times New Roman" w:hAnsi="Times New Roman" w:eastAsia="仿宋_GB2312" w:cs="Times New Roman"/>
          <w:sz w:val="34"/>
          <w:szCs w:val="34"/>
          <w:lang w:val="en-US" w:eastAsia="zh-Hans"/>
        </w:rPr>
        <w:t>2026</w:t>
      </w:r>
      <w:r>
        <w:rPr>
          <w:rFonts w:hint="eastAsia" w:ascii="仿宋" w:hAnsi="仿宋" w:eastAsia="仿宋" w:cs="仿宋"/>
          <w:sz w:val="34"/>
          <w:szCs w:val="34"/>
          <w:lang w:val="en-US" w:eastAsia="zh-Hans"/>
        </w:rPr>
        <w:t>年</w:t>
      </w:r>
      <w:r>
        <w:rPr>
          <w:rFonts w:hint="default" w:ascii="Times New Roman" w:hAnsi="Times New Roman" w:eastAsia="仿宋_GB2312" w:cs="Times New Roman"/>
          <w:sz w:val="34"/>
          <w:szCs w:val="34"/>
          <w:lang w:val="en-US" w:eastAsia="zh-Hans"/>
        </w:rPr>
        <w:t>7</w:t>
      </w:r>
      <w:r>
        <w:rPr>
          <w:rFonts w:hint="eastAsia" w:ascii="仿宋" w:hAnsi="仿宋" w:eastAsia="仿宋" w:cs="仿宋"/>
          <w:sz w:val="34"/>
          <w:szCs w:val="34"/>
          <w:lang w:val="en-US" w:eastAsia="zh-Hans"/>
        </w:rPr>
        <w:t>月</w:t>
      </w:r>
      <w:r>
        <w:rPr>
          <w:rFonts w:hint="default" w:ascii="Times New Roman" w:hAnsi="Times New Roman" w:eastAsia="仿宋_GB2312" w:cs="Times New Roman"/>
          <w:sz w:val="34"/>
          <w:szCs w:val="34"/>
          <w:lang w:val="en-US" w:eastAsia="zh-Hans"/>
        </w:rPr>
        <w:t>1</w:t>
      </w:r>
      <w:r>
        <w:rPr>
          <w:rFonts w:hint="eastAsia" w:ascii="Times New Roman" w:hAnsi="Times New Roman" w:eastAsia="仿宋_GB2312" w:cs="Times New Roman"/>
          <w:sz w:val="34"/>
          <w:szCs w:val="34"/>
          <w:lang w:val="en-US" w:eastAsia="zh-CN"/>
        </w:rPr>
        <w:t>5</w:t>
      </w:r>
      <w:r>
        <w:rPr>
          <w:rFonts w:hint="eastAsia" w:ascii="仿宋" w:hAnsi="仿宋" w:eastAsia="仿宋" w:cs="仿宋"/>
          <w:sz w:val="34"/>
          <w:szCs w:val="34"/>
          <w:lang w:val="en-US" w:eastAsia="zh-Hans"/>
        </w:rPr>
        <w:t>日</w:t>
      </w:r>
      <w:bookmarkStart w:id="388" w:name="_GoBack"/>
      <w:bookmarkEnd w:id="388"/>
      <w:r>
        <w:rPr>
          <w:rFonts w:hint="eastAsia" w:ascii="仿宋" w:hAnsi="仿宋" w:eastAsia="仿宋" w:cs="仿宋"/>
          <w:sz w:val="34"/>
          <w:szCs w:val="34"/>
          <w:lang w:val="en-US" w:eastAsia="zh-Hans"/>
        </w:rPr>
        <w:t>止</w:t>
      </w:r>
      <w:r>
        <w:rPr>
          <w:rFonts w:hint="eastAsia" w:ascii="仿宋" w:hAnsi="仿宋" w:eastAsia="仿宋" w:cs="仿宋"/>
          <w:sz w:val="34"/>
          <w:szCs w:val="34"/>
          <w:lang w:val="en-US" w:eastAsia="zh-CN"/>
        </w:rPr>
        <w:t>。</w:t>
      </w:r>
      <w:bookmarkEnd w:id="355"/>
      <w:bookmarkEnd w:id="356"/>
      <w:bookmarkEnd w:id="357"/>
    </w:p>
    <w:p>
      <w:pPr>
        <w:spacing w:line="240" w:lineRule="auto"/>
        <w:ind w:firstLine="645"/>
        <w:rPr>
          <w:rFonts w:hint="eastAsia" w:ascii="仿宋" w:hAnsi="仿宋" w:eastAsia="仿宋" w:cs="仿宋"/>
          <w:sz w:val="32"/>
          <w:szCs w:val="32"/>
        </w:rPr>
      </w:pPr>
      <w:bookmarkStart w:id="367" w:name="_Toc383040110_WPSOffice_Level1"/>
      <w:bookmarkStart w:id="368" w:name="_Toc1079490781_WPSOffice_Level1"/>
      <w:bookmarkStart w:id="369" w:name="_Toc1803450311_WPSOffice_Level1"/>
      <w:r>
        <w:rPr>
          <w:rFonts w:hint="eastAsia" w:ascii="仿宋" w:hAnsi="仿宋" w:eastAsia="仿宋" w:cs="仿宋"/>
          <w:sz w:val="32"/>
          <w:szCs w:val="32"/>
        </w:rPr>
        <w:t>附件：1．天津市南开区突发事件分灾种响应部门</w:t>
      </w:r>
      <w:bookmarkEnd w:id="367"/>
      <w:bookmarkEnd w:id="368"/>
      <w:bookmarkEnd w:id="369"/>
    </w:p>
    <w:p>
      <w:pPr>
        <w:spacing w:line="240" w:lineRule="auto"/>
        <w:ind w:firstLine="1600" w:firstLineChars="500"/>
        <w:rPr>
          <w:rFonts w:ascii="Times New Roman" w:hAnsi="Times New Roman" w:eastAsia="黑体" w:cs="Times New Roman"/>
          <w:sz w:val="32"/>
          <w:szCs w:val="32"/>
        </w:rPr>
      </w:pPr>
      <w:bookmarkStart w:id="370" w:name="_Toc1059706411_WPSOffice_Level1"/>
      <w:bookmarkStart w:id="371" w:name="_Toc1746638711_WPSOffice_Level1"/>
      <w:bookmarkStart w:id="372" w:name="_Toc1005183219_WPSOffice_Level1"/>
      <w:r>
        <w:rPr>
          <w:rFonts w:hint="eastAsia" w:ascii="仿宋" w:hAnsi="仿宋" w:eastAsia="仿宋" w:cs="仿宋"/>
          <w:sz w:val="32"/>
          <w:szCs w:val="32"/>
        </w:rPr>
        <w:t>2．天津市南开区突发事件应急处置流程图</w:t>
      </w:r>
      <w:bookmarkEnd w:id="370"/>
      <w:bookmarkEnd w:id="371"/>
      <w:r>
        <w:rPr>
          <w:rFonts w:ascii="Times New Roman" w:hAnsi="Times New Roman" w:eastAsia="仿宋" w:cs="Times New Roman"/>
          <w:sz w:val="32"/>
          <w:szCs w:val="32"/>
        </w:rPr>
        <w:br w:type="page"/>
      </w:r>
      <w:r>
        <w:rPr>
          <w:rFonts w:ascii="Times New Roman" w:hAnsi="Times New Roman" w:eastAsia="黑体" w:cs="Times New Roman"/>
          <w:kern w:val="44"/>
          <w:sz w:val="32"/>
          <w:szCs w:val="32"/>
        </w:rPr>
        <w:t>附件1</w:t>
      </w:r>
      <w:bookmarkEnd w:id="372"/>
    </w:p>
    <w:p>
      <w:pPr>
        <w:adjustRightInd w:val="0"/>
        <w:snapToGrid w:val="0"/>
        <w:jc w:val="center"/>
        <w:rPr>
          <w:rFonts w:ascii="Times New Roman" w:hAnsi="Times New Roman" w:eastAsia="仿宋_GB2312" w:cs="Times New Roman"/>
          <w:kern w:val="0"/>
          <w:sz w:val="32"/>
          <w:szCs w:val="32"/>
          <w:lang w:val="zh-CN" w:eastAsia="zh-CN"/>
        </w:rPr>
      </w:pPr>
    </w:p>
    <w:p>
      <w:pPr>
        <w:adjustRightInd w:val="0"/>
        <w:snapToGrid w:val="0"/>
        <w:jc w:val="center"/>
        <w:rPr>
          <w:rFonts w:ascii="Times New Roman" w:hAnsi="Times New Roman" w:eastAsia="方正小标宋简体" w:cs="Times New Roman"/>
          <w:kern w:val="0"/>
          <w:sz w:val="44"/>
          <w:szCs w:val="44"/>
          <w:highlight w:val="none"/>
          <w:lang w:val="zh-CN" w:eastAsia="zh-CN"/>
        </w:rPr>
      </w:pPr>
      <w:bookmarkStart w:id="373" w:name="_Toc1403765106_WPSOffice_Level1"/>
      <w:bookmarkStart w:id="374" w:name="_Toc1802844934_WPSOffice_Level1"/>
      <w:bookmarkStart w:id="375" w:name="_Toc2007994431_WPSOffice_Level1"/>
      <w:r>
        <w:rPr>
          <w:rFonts w:ascii="Times New Roman" w:hAnsi="Times New Roman" w:eastAsia="方正小标宋简体" w:cs="Times New Roman"/>
          <w:kern w:val="0"/>
          <w:sz w:val="44"/>
          <w:szCs w:val="44"/>
          <w:highlight w:val="none"/>
          <w:lang w:val="zh-CN" w:eastAsia="zh-CN"/>
        </w:rPr>
        <w:t>天津市</w:t>
      </w:r>
      <w:r>
        <w:rPr>
          <w:rFonts w:hint="eastAsia" w:ascii="Times New Roman" w:hAnsi="Times New Roman" w:eastAsia="方正小标宋简体" w:cs="Times New Roman"/>
          <w:kern w:val="0"/>
          <w:sz w:val="44"/>
          <w:szCs w:val="44"/>
          <w:highlight w:val="none"/>
          <w:lang w:val="zh-CN" w:eastAsia="zh-CN"/>
        </w:rPr>
        <w:t>南开</w:t>
      </w:r>
      <w:r>
        <w:rPr>
          <w:rFonts w:ascii="Times New Roman" w:hAnsi="Times New Roman" w:eastAsia="方正小标宋简体" w:cs="Times New Roman"/>
          <w:kern w:val="0"/>
          <w:sz w:val="44"/>
          <w:szCs w:val="44"/>
          <w:highlight w:val="none"/>
          <w:lang w:val="zh-CN" w:eastAsia="zh-CN"/>
        </w:rPr>
        <w:t>区突发事件分灾种响应部门</w:t>
      </w:r>
      <w:bookmarkEnd w:id="373"/>
      <w:bookmarkEnd w:id="374"/>
      <w:bookmarkEnd w:id="375"/>
      <w:r>
        <w:rPr>
          <w:rFonts w:ascii="Times New Roman" w:hAnsi="Times New Roman" w:eastAsia="方正小标宋简体" w:cs="Times New Roman"/>
          <w:kern w:val="0"/>
          <w:sz w:val="44"/>
          <w:szCs w:val="44"/>
          <w:highlight w:val="none"/>
          <w:lang w:eastAsia="zh-CN"/>
        </w:rPr>
        <w:t>（</w:t>
      </w:r>
      <w:r>
        <w:rPr>
          <w:rFonts w:hint="eastAsia" w:ascii="Times New Roman" w:hAnsi="Times New Roman" w:eastAsia="方正小标宋简体" w:cs="Times New Roman"/>
          <w:kern w:val="0"/>
          <w:sz w:val="44"/>
          <w:szCs w:val="44"/>
          <w:highlight w:val="none"/>
          <w:lang w:val="en-US" w:eastAsia="zh-Hans"/>
        </w:rPr>
        <w:t>单位</w:t>
      </w:r>
      <w:r>
        <w:rPr>
          <w:rFonts w:ascii="Times New Roman" w:hAnsi="Times New Roman" w:eastAsia="方正小标宋简体" w:cs="Times New Roman"/>
          <w:kern w:val="0"/>
          <w:sz w:val="44"/>
          <w:szCs w:val="44"/>
          <w:highlight w:val="none"/>
          <w:lang w:eastAsia="zh-CN"/>
        </w:rPr>
        <w:t>）</w:t>
      </w:r>
    </w:p>
    <w:p>
      <w:pPr>
        <w:tabs>
          <w:tab w:val="left" w:pos="7920"/>
        </w:tabs>
        <w:snapToGrid w:val="0"/>
        <w:ind w:left="640" w:leftChars="200"/>
        <w:rPr>
          <w:rFonts w:ascii="Times New Roman" w:hAnsi="Times New Roman" w:eastAsia="黑体" w:cs="Times New Roman"/>
          <w:kern w:val="0"/>
          <w:sz w:val="32"/>
          <w:szCs w:val="32"/>
          <w:lang w:val="zh-CN" w:eastAsia="zh-CN"/>
        </w:rPr>
      </w:pPr>
    </w:p>
    <w:p>
      <w:pPr>
        <w:tabs>
          <w:tab w:val="left" w:pos="7920"/>
        </w:tabs>
        <w:spacing w:before="156" w:beforeLines="50" w:after="120"/>
        <w:ind w:left="640" w:leftChars="200"/>
        <w:rPr>
          <w:rFonts w:ascii="Times New Roman" w:hAnsi="Times New Roman" w:eastAsia="黑体" w:cs="Times New Roman"/>
          <w:kern w:val="0"/>
          <w:sz w:val="28"/>
          <w:szCs w:val="28"/>
          <w:lang w:val="zh-CN" w:eastAsia="zh-CN"/>
        </w:rPr>
      </w:pPr>
      <w:bookmarkStart w:id="376" w:name="_Toc1568030215_WPSOffice_Level1"/>
      <w:bookmarkStart w:id="377" w:name="_Toc656889212_WPSOffice_Level1"/>
      <w:bookmarkStart w:id="378" w:name="_Toc824790600_WPSOffice_Level1"/>
      <w:r>
        <w:rPr>
          <w:rFonts w:ascii="Times New Roman" w:hAnsi="Times New Roman" w:eastAsia="黑体" w:cs="Times New Roman"/>
          <w:kern w:val="0"/>
          <w:sz w:val="28"/>
          <w:szCs w:val="28"/>
          <w:lang w:val="zh-CN" w:eastAsia="zh-CN"/>
        </w:rPr>
        <w:t>一、自然灾害</w:t>
      </w:r>
      <w:bookmarkEnd w:id="376"/>
      <w:bookmarkEnd w:id="377"/>
      <w:bookmarkEnd w:id="378"/>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439"/>
        <w:gridCol w:w="2559"/>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pct"/>
            <w:vAlign w:val="center"/>
          </w:tcPr>
          <w:p>
            <w:pPr>
              <w:widowControl/>
              <w:adjustRightInd w:val="0"/>
              <w:spacing w:line="0" w:lineRule="atLeas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事件类别</w:t>
            </w:r>
          </w:p>
        </w:tc>
        <w:tc>
          <w:tcPr>
            <w:tcW w:w="1346" w:type="pct"/>
            <w:vAlign w:val="center"/>
          </w:tcPr>
          <w:p>
            <w:pPr>
              <w:widowControl/>
              <w:adjustRightInd w:val="0"/>
              <w:spacing w:line="0" w:lineRule="atLeas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主要灾种</w:t>
            </w:r>
          </w:p>
        </w:tc>
        <w:tc>
          <w:tcPr>
            <w:tcW w:w="1412" w:type="pct"/>
            <w:vAlign w:val="center"/>
          </w:tcPr>
          <w:p>
            <w:pPr>
              <w:widowControl/>
              <w:adjustRightInd w:val="0"/>
              <w:spacing w:line="0" w:lineRule="atLeast"/>
              <w:jc w:val="center"/>
              <w:rPr>
                <w:rFonts w:hint="eastAsia" w:ascii="Times New Roman" w:hAnsi="Times New Roman" w:eastAsia="黑体" w:cs="Times New Roman"/>
                <w:kern w:val="0"/>
                <w:sz w:val="28"/>
                <w:szCs w:val="28"/>
                <w:lang w:val="en-US" w:eastAsia="zh-CN"/>
              </w:rPr>
            </w:pPr>
            <w:r>
              <w:rPr>
                <w:rFonts w:hint="eastAsia" w:ascii="Times New Roman" w:hAnsi="Times New Roman" w:eastAsia="黑体" w:cs="Times New Roman"/>
                <w:kern w:val="0"/>
                <w:sz w:val="28"/>
                <w:szCs w:val="28"/>
                <w:lang w:val="en-US" w:eastAsia="zh-CN"/>
              </w:rPr>
              <w:t>牵头责任部门</w:t>
            </w:r>
          </w:p>
        </w:tc>
        <w:tc>
          <w:tcPr>
            <w:tcW w:w="1412" w:type="pct"/>
            <w:vAlign w:val="center"/>
          </w:tcPr>
          <w:p>
            <w:pPr>
              <w:widowControl/>
              <w:adjustRightInd w:val="0"/>
              <w:spacing w:line="0" w:lineRule="atLeas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主要响应部门</w:t>
            </w:r>
          </w:p>
          <w:p>
            <w:pPr>
              <w:widowControl/>
              <w:adjustRightInd w:val="0"/>
              <w:spacing w:line="0" w:lineRule="atLeas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w:t>
            </w:r>
            <w:r>
              <w:rPr>
                <w:rFonts w:hint="default" w:ascii="Times New Roman" w:hAnsi="Times New Roman" w:eastAsia="黑体" w:cs="Times New Roman"/>
                <w:kern w:val="0"/>
                <w:sz w:val="28"/>
                <w:szCs w:val="28"/>
                <w:lang w:val="en-US" w:eastAsia="zh-Hans"/>
              </w:rPr>
              <w:t>单位</w:t>
            </w:r>
            <w:r>
              <w:rPr>
                <w:rFonts w:ascii="Times New Roman" w:hAnsi="Times New Roman" w:eastAsia="黑体"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pct"/>
            <w:vMerge w:val="restart"/>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水旱灾害</w:t>
            </w: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水灾</w:t>
            </w:r>
          </w:p>
        </w:tc>
        <w:tc>
          <w:tcPr>
            <w:tcW w:w="1412" w:type="pct"/>
            <w:vMerge w:val="restar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区应急局</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区应急局、</w:t>
            </w:r>
            <w:r>
              <w:rPr>
                <w:rFonts w:hint="eastAsia" w:ascii="Times New Roman" w:hAnsi="Times New Roman" w:eastAsia="仿宋_GB2312" w:cs="Times New Roman"/>
                <w:kern w:val="0"/>
                <w:sz w:val="28"/>
                <w:szCs w:val="28"/>
              </w:rPr>
              <w:t>区城管委、市排水管理处排水一所、二所和十所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pct"/>
            <w:vMerge w:val="continue"/>
            <w:vAlign w:val="center"/>
          </w:tcPr>
          <w:p>
            <w:pPr>
              <w:widowControl/>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旱灾</w:t>
            </w:r>
          </w:p>
        </w:tc>
        <w:tc>
          <w:tcPr>
            <w:tcW w:w="1412" w:type="pct"/>
            <w:vMerge w:val="continue"/>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pct"/>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气象灾害</w:t>
            </w: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气象灾害（台风、暴雨、暴雪、寒潮、大风、沙尘暴、低温、高温、干旱、雷电、冰雹、霜冻、大雾、霾等）</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区应急局</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w:t>
            </w:r>
            <w:r>
              <w:rPr>
                <w:rFonts w:hint="eastAsia" w:ascii="Times New Roman" w:hAnsi="Times New Roman" w:eastAsia="仿宋_GB2312" w:cs="Times New Roman"/>
                <w:kern w:val="0"/>
                <w:sz w:val="28"/>
                <w:szCs w:val="28"/>
              </w:rPr>
              <w:t>应急局、区住建委、区教育局、区城管委、公安南开</w:t>
            </w:r>
            <w:r>
              <w:rPr>
                <w:rFonts w:ascii="Times New Roman" w:hAnsi="Times New Roman" w:eastAsia="仿宋_GB2312" w:cs="Times New Roman"/>
                <w:kern w:val="0"/>
                <w:sz w:val="28"/>
                <w:szCs w:val="28"/>
              </w:rPr>
              <w:t>分局、</w:t>
            </w:r>
            <w:r>
              <w:rPr>
                <w:rFonts w:hint="default" w:ascii="Times New Roman" w:hAnsi="Times New Roman" w:eastAsia="仿宋_GB2312" w:cs="Times New Roman"/>
                <w:kern w:val="0"/>
                <w:sz w:val="28"/>
                <w:szCs w:val="28"/>
              </w:rPr>
              <w:t>南开交警支队</w:t>
            </w:r>
            <w:r>
              <w:rPr>
                <w:rFonts w:ascii="Times New Roman" w:hAnsi="Times New Roman" w:eastAsia="仿宋_GB2312" w:cs="Times New Roman"/>
                <w:kern w:val="0"/>
                <w:sz w:val="28"/>
                <w:szCs w:val="28"/>
              </w:rPr>
              <w:t>、区生</w:t>
            </w:r>
            <w:r>
              <w:rPr>
                <w:rFonts w:hint="eastAsia" w:ascii="Times New Roman" w:hAnsi="Times New Roman" w:eastAsia="仿宋_GB2312" w:cs="Times New Roman"/>
                <w:kern w:val="0"/>
                <w:sz w:val="28"/>
                <w:szCs w:val="28"/>
              </w:rPr>
              <w:t>态环境局、市规划资源局南开分局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pct"/>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地震灾害</w:t>
            </w: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突发地震灾害事件</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区应急局</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pct"/>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地质灾害</w:t>
            </w: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突发地质灾害（地面塌陷</w:t>
            </w:r>
            <w:r>
              <w:rPr>
                <w:rFonts w:hint="eastAsia" w:ascii="Times New Roman" w:hAnsi="Times New Roman" w:eastAsia="仿宋_GB2312" w:cs="Times New Roman"/>
                <w:kern w:val="0"/>
                <w:sz w:val="28"/>
                <w:szCs w:val="28"/>
              </w:rPr>
              <w:t>、沉降</w:t>
            </w:r>
            <w:r>
              <w:rPr>
                <w:rFonts w:ascii="Times New Roman" w:hAnsi="Times New Roman" w:eastAsia="仿宋_GB2312" w:cs="Times New Roman"/>
                <w:kern w:val="0"/>
                <w:sz w:val="28"/>
                <w:szCs w:val="28"/>
              </w:rPr>
              <w:t>等）</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区城管委</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区城管委</w:t>
            </w:r>
            <w:r>
              <w:rPr>
                <w:rFonts w:ascii="Times New Roman" w:hAnsi="Times New Roman" w:eastAsia="仿宋_GB2312" w:cs="Times New Roman"/>
                <w:kern w:val="0"/>
                <w:sz w:val="28"/>
                <w:szCs w:val="28"/>
              </w:rPr>
              <w:t>、区应急局、市规划资源局</w:t>
            </w:r>
            <w:r>
              <w:rPr>
                <w:rFonts w:hint="eastAsia" w:ascii="Times New Roman" w:hAnsi="Times New Roman" w:eastAsia="仿宋_GB2312" w:cs="Times New Roman"/>
                <w:kern w:val="0"/>
                <w:sz w:val="28"/>
                <w:szCs w:val="28"/>
              </w:rPr>
              <w:t>南开</w:t>
            </w:r>
            <w:r>
              <w:rPr>
                <w:rFonts w:ascii="Times New Roman" w:hAnsi="Times New Roman" w:eastAsia="仿宋_GB2312" w:cs="Times New Roman"/>
                <w:kern w:val="0"/>
                <w:sz w:val="28"/>
                <w:szCs w:val="28"/>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28" w:type="pct"/>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生物灾害</w:t>
            </w: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林业有害生物灾害</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区城管委</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区城管委</w:t>
            </w:r>
            <w:r>
              <w:rPr>
                <w:rFonts w:ascii="Times New Roman" w:hAnsi="Times New Roman" w:eastAsia="仿宋_GB2312" w:cs="Times New Roman"/>
                <w:kern w:val="0"/>
                <w:sz w:val="28"/>
                <w:szCs w:val="28"/>
              </w:rPr>
              <w:t>、市规划资源局</w:t>
            </w:r>
            <w:r>
              <w:rPr>
                <w:rFonts w:hint="eastAsia" w:ascii="Times New Roman" w:hAnsi="Times New Roman" w:eastAsia="仿宋_GB2312" w:cs="Times New Roman"/>
                <w:kern w:val="0"/>
                <w:sz w:val="28"/>
                <w:szCs w:val="28"/>
              </w:rPr>
              <w:t>南开</w:t>
            </w:r>
            <w:r>
              <w:rPr>
                <w:rFonts w:ascii="Times New Roman" w:hAnsi="Times New Roman" w:eastAsia="仿宋_GB2312" w:cs="Times New Roman"/>
                <w:kern w:val="0"/>
                <w:sz w:val="28"/>
                <w:szCs w:val="28"/>
              </w:rPr>
              <w:t>分局</w:t>
            </w:r>
          </w:p>
        </w:tc>
      </w:tr>
    </w:tbl>
    <w:p>
      <w:pPr>
        <w:tabs>
          <w:tab w:val="left" w:pos="7920"/>
        </w:tabs>
        <w:spacing w:before="156" w:beforeLines="50" w:after="120"/>
        <w:ind w:left="640" w:leftChars="200"/>
        <w:rPr>
          <w:rFonts w:ascii="Times New Roman" w:hAnsi="Times New Roman" w:eastAsia="黑体" w:cs="Times New Roman"/>
          <w:kern w:val="0"/>
          <w:sz w:val="28"/>
          <w:szCs w:val="28"/>
          <w:lang w:val="zh-CN" w:eastAsia="zh-CN"/>
        </w:rPr>
      </w:pPr>
      <w:bookmarkStart w:id="379" w:name="_Toc123556857_WPSOffice_Level1"/>
      <w:bookmarkStart w:id="380" w:name="_Toc248672815_WPSOffice_Level1"/>
      <w:bookmarkStart w:id="381" w:name="_Toc2111991168_WPSOffice_Level1"/>
      <w:r>
        <w:rPr>
          <w:rFonts w:ascii="Times New Roman" w:hAnsi="Times New Roman" w:eastAsia="黑体" w:cs="Times New Roman"/>
          <w:kern w:val="0"/>
          <w:sz w:val="28"/>
          <w:szCs w:val="28"/>
          <w:lang w:val="zh-CN" w:eastAsia="zh-CN"/>
        </w:rPr>
        <w:t>二、事故灾难</w:t>
      </w:r>
      <w:bookmarkEnd w:id="379"/>
      <w:bookmarkEnd w:id="380"/>
      <w:bookmarkEnd w:id="381"/>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2439"/>
        <w:gridCol w:w="2559"/>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828" w:type="pct"/>
            <w:vAlign w:val="center"/>
          </w:tcPr>
          <w:p>
            <w:pPr>
              <w:widowControl/>
              <w:adjustRightInd w:val="0"/>
              <w:spacing w:line="0" w:lineRule="atLeas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事件类别</w:t>
            </w:r>
          </w:p>
        </w:tc>
        <w:tc>
          <w:tcPr>
            <w:tcW w:w="1346" w:type="pct"/>
            <w:vAlign w:val="center"/>
          </w:tcPr>
          <w:p>
            <w:pPr>
              <w:widowControl/>
              <w:adjustRightInd w:val="0"/>
              <w:spacing w:line="0" w:lineRule="atLeas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主要灾种</w:t>
            </w:r>
          </w:p>
        </w:tc>
        <w:tc>
          <w:tcPr>
            <w:tcW w:w="1412" w:type="pct"/>
            <w:vAlign w:val="center"/>
          </w:tcPr>
          <w:p>
            <w:pPr>
              <w:widowControl/>
              <w:adjustRightInd w:val="0"/>
              <w:spacing w:line="0" w:lineRule="atLeast"/>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lang w:val="en-US" w:eastAsia="zh-CN"/>
              </w:rPr>
              <w:t>牵头责任部门</w:t>
            </w:r>
          </w:p>
        </w:tc>
        <w:tc>
          <w:tcPr>
            <w:tcW w:w="1412" w:type="pct"/>
            <w:vAlign w:val="center"/>
          </w:tcPr>
          <w:p>
            <w:pPr>
              <w:widowControl/>
              <w:adjustRightInd w:val="0"/>
              <w:spacing w:line="0" w:lineRule="atLeas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主要响应部门</w:t>
            </w:r>
          </w:p>
          <w:p>
            <w:pPr>
              <w:widowControl/>
              <w:adjustRightInd w:val="0"/>
              <w:spacing w:line="0" w:lineRule="atLeas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w:t>
            </w:r>
            <w:r>
              <w:rPr>
                <w:rFonts w:hint="eastAsia" w:ascii="Times New Roman" w:hAnsi="Times New Roman" w:eastAsia="黑体" w:cs="Times New Roman"/>
                <w:kern w:val="0"/>
                <w:sz w:val="28"/>
                <w:szCs w:val="28"/>
                <w:lang w:val="en-US" w:eastAsia="zh-Hans"/>
              </w:rPr>
              <w:t>单位</w:t>
            </w:r>
            <w:r>
              <w:rPr>
                <w:rFonts w:ascii="Times New Roman" w:hAnsi="Times New Roman" w:eastAsia="黑体"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restart"/>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安全事故</w:t>
            </w: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工贸企业安全事故</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区应急局</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adjustRightInd w:val="0"/>
              <w:spacing w:line="0" w:lineRule="atLeast"/>
              <w:jc w:val="center"/>
              <w:rPr>
                <w:rFonts w:ascii="Times New Roman" w:hAnsi="Times New Roman" w:eastAsia="黑体" w:cs="Times New Roman"/>
                <w:sz w:val="28"/>
                <w:szCs w:val="28"/>
              </w:rPr>
            </w:pP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危险化学品生产安全事故</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区应急局</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widowControl/>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建设工程事故</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区住建委</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区住建委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widowControl/>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火灾事故</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南开消防救援支队</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南开消防救援支队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restart"/>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交通运输</w:t>
            </w:r>
          </w:p>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事故</w:t>
            </w: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道路交通事故</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eastAsia="zh-Hans"/>
              </w:rPr>
            </w:pPr>
            <w:r>
              <w:rPr>
                <w:rFonts w:hint="default" w:ascii="Times New Roman" w:hAnsi="Times New Roman" w:eastAsia="仿宋_GB2312" w:cs="Times New Roman"/>
                <w:kern w:val="0"/>
                <w:sz w:val="28"/>
                <w:szCs w:val="28"/>
                <w:lang w:eastAsia="zh-Hans"/>
              </w:rPr>
              <w:t>南开交警支队</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南开交警支队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widowControl/>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公共汽车运营突发事件</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eastAsia="zh-Hans"/>
              </w:rPr>
              <w:t>公安南开分局</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公安南开分局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restart"/>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公共设施</w:t>
            </w:r>
          </w:p>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和设备事故</w:t>
            </w: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highlight w:val="none"/>
              </w:rPr>
              <w:t>供水突发事件</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Hans"/>
              </w:rPr>
              <w:t>区城管委</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w:t>
            </w:r>
            <w:r>
              <w:rPr>
                <w:rFonts w:hint="eastAsia" w:ascii="Times New Roman" w:hAnsi="Times New Roman" w:eastAsia="仿宋_GB2312" w:cs="Times New Roman"/>
                <w:kern w:val="0"/>
                <w:sz w:val="28"/>
                <w:szCs w:val="28"/>
                <w:lang w:eastAsia="zh-CN"/>
              </w:rPr>
              <w:t>城管委</w:t>
            </w:r>
            <w:r>
              <w:rPr>
                <w:rFonts w:hint="eastAsia" w:ascii="Times New Roman" w:hAnsi="Times New Roman" w:eastAsia="仿宋_GB2312" w:cs="Times New Roman"/>
                <w:kern w:val="0"/>
                <w:sz w:val="28"/>
                <w:szCs w:val="28"/>
              </w:rPr>
              <w:t>、自来水第二、第三和第四营销公司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widowControl/>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排水突发事件</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区城管委</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区城管委、</w:t>
            </w:r>
            <w:r>
              <w:rPr>
                <w:rFonts w:ascii="Times New Roman" w:hAnsi="Times New Roman" w:eastAsia="仿宋_GB2312" w:cs="Times New Roman"/>
                <w:kern w:val="0"/>
                <w:sz w:val="28"/>
                <w:szCs w:val="28"/>
              </w:rPr>
              <w:t>区</w:t>
            </w:r>
            <w:r>
              <w:rPr>
                <w:rFonts w:hint="eastAsia" w:ascii="Times New Roman" w:hAnsi="Times New Roman" w:eastAsia="仿宋_GB2312" w:cs="Times New Roman"/>
                <w:kern w:val="0"/>
                <w:sz w:val="28"/>
                <w:szCs w:val="28"/>
              </w:rPr>
              <w:t>住建委</w:t>
            </w:r>
            <w:r>
              <w:rPr>
                <w:rFonts w:hint="default"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市排水管理处排水一所、二所和十所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widowControl/>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大面积停电事件</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区住建委</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w:t>
            </w:r>
            <w:r>
              <w:rPr>
                <w:rFonts w:hint="eastAsia" w:ascii="Times New Roman" w:hAnsi="Times New Roman" w:eastAsia="仿宋_GB2312" w:cs="Times New Roman"/>
                <w:kern w:val="0"/>
                <w:sz w:val="28"/>
                <w:szCs w:val="28"/>
              </w:rPr>
              <w:t>住建委</w:t>
            </w:r>
            <w:r>
              <w:rPr>
                <w:rFonts w:ascii="Times New Roman" w:hAnsi="Times New Roman" w:eastAsia="仿宋_GB2312" w:cs="Times New Roman"/>
                <w:kern w:val="0"/>
                <w:sz w:val="28"/>
                <w:szCs w:val="28"/>
              </w:rPr>
              <w:t>、国网城</w:t>
            </w:r>
            <w:r>
              <w:rPr>
                <w:rFonts w:hint="eastAsia" w:ascii="Times New Roman" w:hAnsi="Times New Roman" w:eastAsia="仿宋_GB2312" w:cs="Times New Roman"/>
                <w:kern w:val="0"/>
                <w:sz w:val="28"/>
                <w:szCs w:val="28"/>
              </w:rPr>
              <w:t>西</w:t>
            </w:r>
            <w:r>
              <w:rPr>
                <w:rFonts w:ascii="Times New Roman" w:hAnsi="Times New Roman" w:eastAsia="仿宋_GB2312" w:cs="Times New Roman"/>
                <w:kern w:val="0"/>
                <w:sz w:val="28"/>
                <w:szCs w:val="28"/>
              </w:rPr>
              <w:t>供电分公司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widowControl/>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燃气突发事件</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区城管委</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区城管委、</w:t>
            </w:r>
            <w:r>
              <w:rPr>
                <w:rFonts w:hint="eastAsia" w:ascii="Times New Roman" w:hAnsi="Times New Roman" w:eastAsia="仿宋_GB2312" w:cs="Times New Roman"/>
                <w:kern w:val="0"/>
                <w:sz w:val="28"/>
                <w:szCs w:val="28"/>
              </w:rPr>
              <w:t>燃气集团南开所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widowControl/>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供热事故</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区城管委</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widowControl/>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道路桥梁事故</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区城管委</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widowControl/>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通信事故</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Hans"/>
              </w:rPr>
              <w:t>区委网信办</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w:t>
            </w:r>
            <w:r>
              <w:rPr>
                <w:rFonts w:hint="eastAsia" w:ascii="Times New Roman" w:hAnsi="Times New Roman" w:eastAsia="仿宋_GB2312" w:cs="Times New Roman"/>
                <w:kern w:val="0"/>
                <w:sz w:val="28"/>
                <w:szCs w:val="28"/>
                <w:lang w:val="en-US" w:eastAsia="zh-Hans"/>
              </w:rPr>
              <w:t>委网信办</w:t>
            </w:r>
            <w:r>
              <w:rPr>
                <w:rFonts w:hint="eastAsia" w:ascii="Times New Roman" w:hAnsi="Times New Roman" w:eastAsia="仿宋_GB2312" w:cs="Times New Roman"/>
                <w:kern w:val="0"/>
                <w:sz w:val="28"/>
                <w:szCs w:val="28"/>
              </w:rPr>
              <w:t>、中国移动南开分公司、</w:t>
            </w:r>
            <w:r>
              <w:rPr>
                <w:rFonts w:ascii="Times New Roman" w:hAnsi="Times New Roman" w:eastAsia="仿宋_GB2312" w:cs="Times New Roman"/>
                <w:kern w:val="0"/>
                <w:sz w:val="28"/>
                <w:szCs w:val="28"/>
              </w:rPr>
              <w:t>中国联通南开分公司</w:t>
            </w:r>
            <w:r>
              <w:rPr>
                <w:rFonts w:hint="eastAsia" w:ascii="Times New Roman" w:hAnsi="Times New Roman" w:eastAsia="仿宋_GB2312" w:cs="Times New Roman"/>
                <w:kern w:val="0"/>
                <w:sz w:val="28"/>
                <w:szCs w:val="28"/>
              </w:rPr>
              <w:t>和</w:t>
            </w:r>
            <w:r>
              <w:rPr>
                <w:rFonts w:ascii="Times New Roman" w:hAnsi="Times New Roman" w:eastAsia="仿宋_GB2312" w:cs="Times New Roman"/>
                <w:kern w:val="0"/>
                <w:sz w:val="28"/>
                <w:szCs w:val="28"/>
              </w:rPr>
              <w:t>中国电信南开分公司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widowControl/>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Hans"/>
              </w:rPr>
              <w:t>自有</w:t>
            </w:r>
            <w:r>
              <w:rPr>
                <w:rFonts w:ascii="Times New Roman" w:hAnsi="Times New Roman" w:eastAsia="仿宋_GB2312" w:cs="Times New Roman"/>
                <w:kern w:val="0"/>
                <w:sz w:val="28"/>
                <w:szCs w:val="28"/>
              </w:rPr>
              <w:t>人防工程事故</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区人防办</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widowControl/>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特种设备事故</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区市场监管局</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核与辐射事故</w:t>
            </w: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核与辐射事故</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区生态环境局</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restart"/>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环境污染和生态破坏事件</w:t>
            </w: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突发环境事件</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区生态环境局</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widowControl/>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重污染天气</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区生态环境局</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widowControl/>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水污染事件</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区生态环境局</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网络与信息</w:t>
            </w:r>
          </w:p>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安全事件</w:t>
            </w: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网络与信息安全事件</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区委网信办</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区委网信办、公安</w:t>
            </w:r>
            <w:r>
              <w:rPr>
                <w:rFonts w:hint="eastAsia" w:ascii="Times New Roman" w:hAnsi="Times New Roman" w:eastAsia="仿宋_GB2312" w:cs="Times New Roman"/>
                <w:kern w:val="0"/>
                <w:sz w:val="28"/>
                <w:szCs w:val="28"/>
              </w:rPr>
              <w:t>南开</w:t>
            </w:r>
            <w:r>
              <w:rPr>
                <w:rFonts w:ascii="Times New Roman" w:hAnsi="Times New Roman" w:eastAsia="仿宋_GB2312" w:cs="Times New Roman"/>
                <w:kern w:val="0"/>
                <w:sz w:val="28"/>
                <w:szCs w:val="28"/>
              </w:rPr>
              <w:t>分局</w:t>
            </w:r>
          </w:p>
        </w:tc>
      </w:tr>
    </w:tbl>
    <w:p>
      <w:pPr>
        <w:tabs>
          <w:tab w:val="left" w:pos="7920"/>
        </w:tabs>
        <w:spacing w:before="156" w:beforeLines="50" w:after="156" w:afterLines="50"/>
        <w:ind w:left="640" w:leftChars="200"/>
        <w:rPr>
          <w:rFonts w:ascii="Times New Roman" w:hAnsi="Times New Roman" w:eastAsia="黑体" w:cs="Times New Roman"/>
          <w:kern w:val="0"/>
          <w:sz w:val="28"/>
          <w:szCs w:val="28"/>
          <w:lang w:val="zh-CN" w:eastAsia="zh-CN"/>
        </w:rPr>
      </w:pPr>
      <w:bookmarkStart w:id="382" w:name="_Toc440824643_WPSOffice_Level1"/>
      <w:bookmarkStart w:id="383" w:name="_Toc478359313_WPSOffice_Level1"/>
      <w:bookmarkStart w:id="384" w:name="_Toc3408950_WPSOffice_Level1"/>
      <w:r>
        <w:rPr>
          <w:rFonts w:ascii="Times New Roman" w:hAnsi="Times New Roman" w:eastAsia="黑体" w:cs="Times New Roman"/>
          <w:kern w:val="0"/>
          <w:sz w:val="28"/>
          <w:szCs w:val="28"/>
          <w:lang w:val="zh-CN" w:eastAsia="zh-CN"/>
        </w:rPr>
        <w:t>三、公共卫生事件</w:t>
      </w:r>
      <w:bookmarkEnd w:id="382"/>
      <w:bookmarkEnd w:id="383"/>
      <w:bookmarkEnd w:id="384"/>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2439"/>
        <w:gridCol w:w="2559"/>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828" w:type="pct"/>
            <w:vAlign w:val="center"/>
          </w:tcPr>
          <w:p>
            <w:pPr>
              <w:widowControl/>
              <w:adjustRightInd w:val="0"/>
              <w:spacing w:line="0" w:lineRule="atLeas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事件类别</w:t>
            </w:r>
          </w:p>
        </w:tc>
        <w:tc>
          <w:tcPr>
            <w:tcW w:w="1346" w:type="pct"/>
            <w:vAlign w:val="center"/>
          </w:tcPr>
          <w:p>
            <w:pPr>
              <w:widowControl/>
              <w:adjustRightInd w:val="0"/>
              <w:spacing w:line="0" w:lineRule="atLeas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主要灾种</w:t>
            </w:r>
          </w:p>
        </w:tc>
        <w:tc>
          <w:tcPr>
            <w:tcW w:w="1412" w:type="pct"/>
            <w:vAlign w:val="center"/>
          </w:tcPr>
          <w:p>
            <w:pPr>
              <w:widowControl/>
              <w:adjustRightInd w:val="0"/>
              <w:spacing w:line="0" w:lineRule="atLeast"/>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lang w:val="en-US" w:eastAsia="zh-CN"/>
              </w:rPr>
              <w:t>牵头责任部门</w:t>
            </w:r>
          </w:p>
        </w:tc>
        <w:tc>
          <w:tcPr>
            <w:tcW w:w="1412" w:type="pct"/>
            <w:vAlign w:val="center"/>
          </w:tcPr>
          <w:p>
            <w:pPr>
              <w:widowControl/>
              <w:adjustRightInd w:val="0"/>
              <w:spacing w:line="0" w:lineRule="atLeas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主要响应部门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828" w:type="pct"/>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传染病疫情</w:t>
            </w:r>
          </w:p>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群体性不明原因疾病</w:t>
            </w: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重大传染病疫情（鼠疫、炭疽、霍乱、非典、流感、新冠肺炎等）</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区卫健委</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restart"/>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传染病疫情</w:t>
            </w:r>
          </w:p>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群体性不明原因疾病</w:t>
            </w:r>
          </w:p>
        </w:tc>
        <w:tc>
          <w:tcPr>
            <w:tcW w:w="1346" w:type="pct"/>
            <w:vAlign w:val="center"/>
          </w:tcPr>
          <w:p>
            <w:pPr>
              <w:adjustRightInd w:val="0"/>
              <w:spacing w:line="0" w:lineRule="atLeast"/>
              <w:rPr>
                <w:rFonts w:ascii="Times New Roman" w:hAnsi="Times New Roman" w:eastAsia="黑体" w:cs="Times New Roman"/>
                <w:sz w:val="28"/>
                <w:szCs w:val="28"/>
              </w:rPr>
            </w:pPr>
            <w:r>
              <w:rPr>
                <w:rFonts w:ascii="Times New Roman" w:hAnsi="Times New Roman" w:eastAsia="仿宋_GB2312" w:cs="Times New Roman"/>
                <w:kern w:val="0"/>
                <w:sz w:val="28"/>
                <w:szCs w:val="28"/>
              </w:rPr>
              <w:t>群体性不明原因疾病</w:t>
            </w:r>
          </w:p>
        </w:tc>
        <w:tc>
          <w:tcPr>
            <w:tcW w:w="1412" w:type="pct"/>
            <w:vAlign w:val="center"/>
          </w:tcPr>
          <w:p>
            <w:pPr>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Hans"/>
              </w:rPr>
              <w:t>区卫健委</w:t>
            </w:r>
          </w:p>
        </w:tc>
        <w:tc>
          <w:tcPr>
            <w:tcW w:w="1412" w:type="pct"/>
            <w:vAlign w:val="center"/>
          </w:tcPr>
          <w:p>
            <w:pPr>
              <w:adjustRightInd w:val="0"/>
              <w:spacing w:line="0" w:lineRule="atLeast"/>
              <w:jc w:val="left"/>
              <w:rPr>
                <w:rFonts w:ascii="Times New Roman" w:hAnsi="Times New Roman" w:eastAsia="黑体" w:cs="Times New Roman"/>
                <w:sz w:val="28"/>
                <w:szCs w:val="28"/>
              </w:rPr>
            </w:pPr>
            <w:r>
              <w:rPr>
                <w:rFonts w:ascii="Times New Roman" w:hAnsi="Times New Roman" w:eastAsia="仿宋_GB2312" w:cs="Times New Roman"/>
                <w:kern w:val="0"/>
                <w:sz w:val="28"/>
                <w:szCs w:val="28"/>
              </w:rPr>
              <w:t>区卫健委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adjustRightInd w:val="0"/>
              <w:spacing w:line="0" w:lineRule="atLeast"/>
              <w:jc w:val="center"/>
              <w:rPr>
                <w:rFonts w:ascii="Times New Roman" w:hAnsi="Times New Roman" w:eastAsia="黑体" w:cs="Times New Roman"/>
                <w:sz w:val="28"/>
                <w:szCs w:val="28"/>
              </w:rPr>
            </w:pPr>
          </w:p>
        </w:tc>
        <w:tc>
          <w:tcPr>
            <w:tcW w:w="1346" w:type="pct"/>
            <w:vAlign w:val="center"/>
          </w:tcPr>
          <w:p>
            <w:pPr>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急性中毒（食物、职业等中毒）事件</w:t>
            </w:r>
          </w:p>
        </w:tc>
        <w:tc>
          <w:tcPr>
            <w:tcW w:w="1412" w:type="pct"/>
            <w:vAlign w:val="center"/>
          </w:tcPr>
          <w:p>
            <w:pPr>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Hans"/>
              </w:rPr>
              <w:t>区卫健委</w:t>
            </w:r>
          </w:p>
        </w:tc>
        <w:tc>
          <w:tcPr>
            <w:tcW w:w="1412" w:type="pct"/>
            <w:vAlign w:val="center"/>
          </w:tcPr>
          <w:p>
            <w:pPr>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restart"/>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食品</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药品</w:t>
            </w:r>
            <w:r>
              <w:rPr>
                <w:rFonts w:hint="eastAsia" w:ascii="Times New Roman" w:hAnsi="Times New Roman" w:eastAsia="仿宋_GB2312" w:cs="Times New Roman"/>
                <w:kern w:val="0"/>
                <w:sz w:val="28"/>
                <w:szCs w:val="28"/>
              </w:rPr>
              <w:t>和医疗器械等</w:t>
            </w:r>
            <w:r>
              <w:rPr>
                <w:rFonts w:ascii="Times New Roman" w:hAnsi="Times New Roman" w:eastAsia="仿宋_GB2312" w:cs="Times New Roman"/>
                <w:kern w:val="0"/>
                <w:sz w:val="28"/>
                <w:szCs w:val="28"/>
              </w:rPr>
              <w:t>安全事件</w:t>
            </w: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食品安全事件</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区市场监管局</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widowControl/>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药品</w:t>
            </w:r>
            <w:r>
              <w:rPr>
                <w:rFonts w:hint="eastAsia" w:ascii="Times New Roman" w:hAnsi="Times New Roman" w:eastAsia="仿宋_GB2312" w:cs="Times New Roman"/>
                <w:kern w:val="0"/>
                <w:sz w:val="28"/>
                <w:szCs w:val="28"/>
              </w:rPr>
              <w:t>、医疗器械和化妆品</w:t>
            </w:r>
            <w:r>
              <w:rPr>
                <w:rFonts w:ascii="Times New Roman" w:hAnsi="Times New Roman" w:eastAsia="仿宋_GB2312" w:cs="Times New Roman"/>
                <w:kern w:val="0"/>
                <w:sz w:val="28"/>
                <w:szCs w:val="28"/>
              </w:rPr>
              <w:t>安全事件</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区市场监管局</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区市场监管局</w:t>
            </w:r>
          </w:p>
        </w:tc>
      </w:tr>
    </w:tbl>
    <w:p>
      <w:pPr>
        <w:tabs>
          <w:tab w:val="left" w:pos="7920"/>
        </w:tabs>
        <w:spacing w:before="156" w:beforeLines="50" w:after="156" w:afterLines="50"/>
        <w:ind w:left="640" w:leftChars="200"/>
        <w:rPr>
          <w:rFonts w:ascii="Times New Roman" w:hAnsi="Times New Roman" w:eastAsia="黑体" w:cs="Times New Roman"/>
          <w:kern w:val="0"/>
          <w:sz w:val="28"/>
          <w:szCs w:val="28"/>
          <w:lang w:val="zh-CN" w:eastAsia="zh-CN"/>
        </w:rPr>
      </w:pPr>
      <w:bookmarkStart w:id="385" w:name="_Toc1753682870_WPSOffice_Level1"/>
      <w:bookmarkStart w:id="386" w:name="_Toc121192751_WPSOffice_Level1"/>
      <w:bookmarkStart w:id="387" w:name="_Toc1459647828_WPSOffice_Level1"/>
      <w:r>
        <w:rPr>
          <w:rFonts w:ascii="Times New Roman" w:hAnsi="Times New Roman" w:eastAsia="黑体" w:cs="Times New Roman"/>
          <w:kern w:val="0"/>
          <w:sz w:val="28"/>
          <w:szCs w:val="28"/>
          <w:lang w:val="zh-CN" w:eastAsia="zh-CN"/>
        </w:rPr>
        <w:t>四、社会安全事件</w:t>
      </w:r>
      <w:bookmarkEnd w:id="385"/>
      <w:bookmarkEnd w:id="386"/>
      <w:bookmarkEnd w:id="387"/>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2439"/>
        <w:gridCol w:w="2559"/>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Align w:val="center"/>
          </w:tcPr>
          <w:p>
            <w:pPr>
              <w:widowControl/>
              <w:adjustRightInd w:val="0"/>
              <w:spacing w:line="0" w:lineRule="atLeas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事件类别</w:t>
            </w:r>
          </w:p>
        </w:tc>
        <w:tc>
          <w:tcPr>
            <w:tcW w:w="1346" w:type="pct"/>
            <w:vAlign w:val="center"/>
          </w:tcPr>
          <w:p>
            <w:pPr>
              <w:widowControl/>
              <w:adjustRightInd w:val="0"/>
              <w:spacing w:line="0" w:lineRule="atLeas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主要灾种</w:t>
            </w:r>
          </w:p>
        </w:tc>
        <w:tc>
          <w:tcPr>
            <w:tcW w:w="1412" w:type="pct"/>
            <w:vAlign w:val="center"/>
          </w:tcPr>
          <w:p>
            <w:pPr>
              <w:widowControl/>
              <w:adjustRightInd w:val="0"/>
              <w:spacing w:line="0" w:lineRule="atLeast"/>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lang w:val="en-US" w:eastAsia="zh-CN"/>
              </w:rPr>
              <w:t>牵头责任部门</w:t>
            </w:r>
          </w:p>
        </w:tc>
        <w:tc>
          <w:tcPr>
            <w:tcW w:w="1412" w:type="pct"/>
            <w:vAlign w:val="center"/>
          </w:tcPr>
          <w:p>
            <w:pPr>
              <w:widowControl/>
              <w:adjustRightInd w:val="0"/>
              <w:spacing w:line="0" w:lineRule="atLeas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主要响应部门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舆情突发事件</w:t>
            </w:r>
          </w:p>
        </w:tc>
        <w:tc>
          <w:tcPr>
            <w:tcW w:w="1346" w:type="pct"/>
            <w:vAlign w:val="center"/>
          </w:tcPr>
          <w:p>
            <w:pPr>
              <w:widowControl/>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舆情突发事件</w:t>
            </w:r>
          </w:p>
        </w:tc>
        <w:tc>
          <w:tcPr>
            <w:tcW w:w="1412" w:type="pct"/>
            <w:vAlign w:val="center"/>
          </w:tcPr>
          <w:p>
            <w:pPr>
              <w:widowControl/>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区委宣传部</w:t>
            </w:r>
          </w:p>
        </w:tc>
        <w:tc>
          <w:tcPr>
            <w:tcW w:w="1412" w:type="pct"/>
            <w:vAlign w:val="center"/>
          </w:tcPr>
          <w:p>
            <w:pPr>
              <w:widowControl/>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区委宣传部、区委网信办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Align w:val="center"/>
          </w:tcPr>
          <w:p>
            <w:pPr>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恐怖袭击事件</w:t>
            </w:r>
          </w:p>
        </w:tc>
        <w:tc>
          <w:tcPr>
            <w:tcW w:w="1346" w:type="pct"/>
            <w:vAlign w:val="center"/>
          </w:tcPr>
          <w:p>
            <w:pPr>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恐怖袭击事件</w:t>
            </w:r>
          </w:p>
        </w:tc>
        <w:tc>
          <w:tcPr>
            <w:tcW w:w="1412" w:type="pct"/>
            <w:vAlign w:val="center"/>
          </w:tcPr>
          <w:p>
            <w:pPr>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公安南开分局</w:t>
            </w:r>
          </w:p>
        </w:tc>
        <w:tc>
          <w:tcPr>
            <w:tcW w:w="1412" w:type="pct"/>
            <w:vAlign w:val="center"/>
          </w:tcPr>
          <w:p>
            <w:pPr>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公安</w:t>
            </w:r>
            <w:r>
              <w:rPr>
                <w:rFonts w:hint="eastAsia" w:ascii="Times New Roman" w:hAnsi="Times New Roman" w:eastAsia="仿宋_GB2312" w:cs="Times New Roman"/>
                <w:kern w:val="0"/>
                <w:sz w:val="28"/>
                <w:szCs w:val="28"/>
              </w:rPr>
              <w:t>南开</w:t>
            </w:r>
            <w:r>
              <w:rPr>
                <w:rFonts w:ascii="Times New Roman" w:hAnsi="Times New Roman" w:eastAsia="仿宋_GB2312" w:cs="Times New Roman"/>
                <w:kern w:val="0"/>
                <w:sz w:val="28"/>
                <w:szCs w:val="28"/>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Align w:val="center"/>
          </w:tcPr>
          <w:p>
            <w:pPr>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刑事案件</w:t>
            </w:r>
          </w:p>
        </w:tc>
        <w:tc>
          <w:tcPr>
            <w:tcW w:w="1346" w:type="pct"/>
            <w:vAlign w:val="center"/>
          </w:tcPr>
          <w:p>
            <w:pPr>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刑事案件</w:t>
            </w:r>
          </w:p>
        </w:tc>
        <w:tc>
          <w:tcPr>
            <w:tcW w:w="1412" w:type="pct"/>
            <w:vAlign w:val="center"/>
          </w:tcPr>
          <w:p>
            <w:pPr>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公安南开分局</w:t>
            </w:r>
          </w:p>
        </w:tc>
        <w:tc>
          <w:tcPr>
            <w:tcW w:w="1412" w:type="pct"/>
            <w:vAlign w:val="center"/>
          </w:tcPr>
          <w:p>
            <w:pPr>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公安</w:t>
            </w:r>
            <w:r>
              <w:rPr>
                <w:rFonts w:hint="eastAsia" w:ascii="Times New Roman" w:hAnsi="Times New Roman" w:eastAsia="仿宋_GB2312" w:cs="Times New Roman"/>
                <w:kern w:val="0"/>
                <w:sz w:val="28"/>
                <w:szCs w:val="28"/>
              </w:rPr>
              <w:t>南开</w:t>
            </w:r>
            <w:r>
              <w:rPr>
                <w:rFonts w:ascii="Times New Roman" w:hAnsi="Times New Roman" w:eastAsia="仿宋_GB2312" w:cs="Times New Roman"/>
                <w:kern w:val="0"/>
                <w:sz w:val="28"/>
                <w:szCs w:val="28"/>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restart"/>
            <w:vAlign w:val="center"/>
          </w:tcPr>
          <w:p>
            <w:pPr>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经济安全事件</w:t>
            </w:r>
          </w:p>
        </w:tc>
        <w:tc>
          <w:tcPr>
            <w:tcW w:w="1346" w:type="pct"/>
            <w:vAlign w:val="center"/>
          </w:tcPr>
          <w:p>
            <w:pPr>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粮食市场供应安全事件</w:t>
            </w:r>
          </w:p>
        </w:tc>
        <w:tc>
          <w:tcPr>
            <w:tcW w:w="1412" w:type="pct"/>
            <w:vAlign w:val="center"/>
          </w:tcPr>
          <w:p>
            <w:pPr>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区发改委</w:t>
            </w:r>
          </w:p>
        </w:tc>
        <w:tc>
          <w:tcPr>
            <w:tcW w:w="1412" w:type="pct"/>
            <w:vAlign w:val="center"/>
          </w:tcPr>
          <w:p>
            <w:pPr>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w:t>
            </w:r>
            <w:r>
              <w:rPr>
                <w:rFonts w:hint="eastAsia" w:ascii="Times New Roman" w:hAnsi="Times New Roman" w:eastAsia="仿宋_GB2312" w:cs="Times New Roman"/>
                <w:kern w:val="0"/>
                <w:sz w:val="28"/>
                <w:szCs w:val="28"/>
              </w:rPr>
              <w:t>发改</w:t>
            </w:r>
            <w:r>
              <w:rPr>
                <w:rFonts w:ascii="Times New Roman" w:hAnsi="Times New Roman" w:eastAsia="仿宋_GB2312" w:cs="Times New Roman"/>
                <w:kern w:val="0"/>
                <w:sz w:val="28"/>
                <w:szCs w:val="28"/>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生活必需品供给事件</w:t>
            </w:r>
          </w:p>
        </w:tc>
        <w:tc>
          <w:tcPr>
            <w:tcW w:w="1412" w:type="pct"/>
            <w:vAlign w:val="center"/>
          </w:tcPr>
          <w:p>
            <w:pPr>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区商务局</w:t>
            </w:r>
          </w:p>
        </w:tc>
        <w:tc>
          <w:tcPr>
            <w:tcW w:w="1412" w:type="pct"/>
            <w:vAlign w:val="center"/>
          </w:tcPr>
          <w:p>
            <w:pPr>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金融突发事件</w:t>
            </w:r>
          </w:p>
        </w:tc>
        <w:tc>
          <w:tcPr>
            <w:tcW w:w="1412" w:type="pct"/>
            <w:vAlign w:val="center"/>
          </w:tcPr>
          <w:p>
            <w:pPr>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区金融局</w:t>
            </w:r>
          </w:p>
        </w:tc>
        <w:tc>
          <w:tcPr>
            <w:tcW w:w="1412" w:type="pct"/>
            <w:vAlign w:val="center"/>
          </w:tcPr>
          <w:p>
            <w:pPr>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Merge w:val="continue"/>
            <w:vAlign w:val="center"/>
          </w:tcPr>
          <w:p>
            <w:pPr>
              <w:adjustRightInd w:val="0"/>
              <w:spacing w:line="0" w:lineRule="atLeast"/>
              <w:jc w:val="center"/>
              <w:rPr>
                <w:rFonts w:ascii="Times New Roman" w:hAnsi="Times New Roman" w:eastAsia="仿宋_GB2312" w:cs="Times New Roman"/>
                <w:kern w:val="0"/>
                <w:sz w:val="28"/>
                <w:szCs w:val="28"/>
              </w:rPr>
            </w:pPr>
          </w:p>
        </w:tc>
        <w:tc>
          <w:tcPr>
            <w:tcW w:w="1346" w:type="pct"/>
            <w:vAlign w:val="center"/>
          </w:tcPr>
          <w:p>
            <w:pPr>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政府性债务风险事件</w:t>
            </w:r>
          </w:p>
        </w:tc>
        <w:tc>
          <w:tcPr>
            <w:tcW w:w="1412" w:type="pct"/>
            <w:vAlign w:val="center"/>
          </w:tcPr>
          <w:p>
            <w:pPr>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区财政局</w:t>
            </w:r>
          </w:p>
        </w:tc>
        <w:tc>
          <w:tcPr>
            <w:tcW w:w="1412" w:type="pct"/>
            <w:vAlign w:val="center"/>
          </w:tcPr>
          <w:p>
            <w:pPr>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Align w:val="center"/>
          </w:tcPr>
          <w:p>
            <w:pPr>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涉外突发事件</w:t>
            </w:r>
          </w:p>
        </w:tc>
        <w:tc>
          <w:tcPr>
            <w:tcW w:w="1346" w:type="pct"/>
            <w:vAlign w:val="center"/>
          </w:tcPr>
          <w:p>
            <w:pPr>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涉外突发事件</w:t>
            </w:r>
          </w:p>
        </w:tc>
        <w:tc>
          <w:tcPr>
            <w:tcW w:w="1412" w:type="pct"/>
            <w:vAlign w:val="center"/>
          </w:tcPr>
          <w:p>
            <w:pPr>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w:t>
            </w:r>
            <w:r>
              <w:rPr>
                <w:rFonts w:hint="default" w:ascii="Times New Roman" w:hAnsi="Times New Roman" w:eastAsia="仿宋_GB2312" w:cs="Times New Roman"/>
                <w:kern w:val="0"/>
                <w:sz w:val="28"/>
                <w:szCs w:val="28"/>
                <w:lang w:eastAsia="zh-Hans"/>
              </w:rPr>
              <w:t>政府办</w:t>
            </w:r>
          </w:p>
        </w:tc>
        <w:tc>
          <w:tcPr>
            <w:tcW w:w="1412" w:type="pct"/>
            <w:vAlign w:val="center"/>
          </w:tcPr>
          <w:p>
            <w:pPr>
              <w:adjustRightInd w:val="0"/>
              <w:spacing w:line="0" w:lineRule="atLeast"/>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w:t>
            </w:r>
            <w:r>
              <w:rPr>
                <w:rFonts w:hint="default" w:ascii="Times New Roman" w:hAnsi="Times New Roman" w:eastAsia="仿宋_GB2312" w:cs="Times New Roman"/>
                <w:kern w:val="0"/>
                <w:sz w:val="28"/>
                <w:szCs w:val="28"/>
              </w:rPr>
              <w:t>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Align w:val="center"/>
          </w:tcPr>
          <w:p>
            <w:pPr>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群体性事件</w:t>
            </w:r>
          </w:p>
        </w:tc>
        <w:tc>
          <w:tcPr>
            <w:tcW w:w="1346" w:type="pct"/>
            <w:vAlign w:val="center"/>
          </w:tcPr>
          <w:p>
            <w:pPr>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上访、聚集等群体性事件</w:t>
            </w:r>
          </w:p>
        </w:tc>
        <w:tc>
          <w:tcPr>
            <w:tcW w:w="1412" w:type="pct"/>
            <w:vAlign w:val="center"/>
          </w:tcPr>
          <w:p>
            <w:pPr>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区委政法委</w:t>
            </w:r>
          </w:p>
        </w:tc>
        <w:tc>
          <w:tcPr>
            <w:tcW w:w="1412" w:type="pct"/>
            <w:vAlign w:val="center"/>
          </w:tcPr>
          <w:p>
            <w:pPr>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区委政法委、区信访办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8" w:type="pct"/>
            <w:vAlign w:val="center"/>
          </w:tcPr>
          <w:p>
            <w:pPr>
              <w:adjustRightInd w:val="0"/>
              <w:spacing w:line="0" w:lineRule="atLeas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民族宗教事件</w:t>
            </w:r>
          </w:p>
        </w:tc>
        <w:tc>
          <w:tcPr>
            <w:tcW w:w="1346" w:type="pct"/>
            <w:vAlign w:val="center"/>
          </w:tcPr>
          <w:p>
            <w:pPr>
              <w:adjustRightInd w:val="0"/>
              <w:spacing w:line="0" w:lineRule="atLeas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民族宗教事件</w:t>
            </w:r>
          </w:p>
        </w:tc>
        <w:tc>
          <w:tcPr>
            <w:tcW w:w="1412" w:type="pct"/>
            <w:vAlign w:val="center"/>
          </w:tcPr>
          <w:p>
            <w:pPr>
              <w:adjustRightInd w:val="0"/>
              <w:spacing w:line="0" w:lineRule="atLeast"/>
              <w:rPr>
                <w:rFonts w:hint="eastAsia" w:ascii="Times New Roman" w:hAnsi="Times New Roman" w:eastAsia="仿宋_GB2312" w:cs="Times New Roman"/>
                <w:kern w:val="0"/>
                <w:sz w:val="28"/>
                <w:szCs w:val="28"/>
                <w:lang w:val="en-US" w:eastAsia="zh-Hans"/>
              </w:rPr>
            </w:pPr>
            <w:r>
              <w:rPr>
                <w:rFonts w:hint="eastAsia" w:ascii="Times New Roman" w:hAnsi="Times New Roman" w:eastAsia="仿宋_GB2312" w:cs="Times New Roman"/>
                <w:kern w:val="0"/>
                <w:sz w:val="28"/>
                <w:szCs w:val="28"/>
                <w:lang w:val="en-US" w:eastAsia="zh-Hans"/>
              </w:rPr>
              <w:t>区委统战部</w:t>
            </w:r>
          </w:p>
        </w:tc>
        <w:tc>
          <w:tcPr>
            <w:tcW w:w="1412" w:type="pct"/>
            <w:vAlign w:val="center"/>
          </w:tcPr>
          <w:p>
            <w:pPr>
              <w:adjustRightInd w:val="0"/>
              <w:spacing w:line="0" w:lineRule="atLeas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区委统战部</w:t>
            </w:r>
          </w:p>
        </w:tc>
      </w:tr>
    </w:tbl>
    <w:p>
      <w:pPr>
        <w:rPr>
          <w:sz w:val="32"/>
          <w:szCs w:val="36"/>
        </w:rPr>
      </w:pPr>
      <w:r>
        <w:rPr>
          <w:rFonts w:ascii="Times New Roman" w:hAnsi="Times New Roman" w:eastAsia="仿宋_GB2312" w:cs="宋体"/>
          <w:sz w:val="28"/>
          <w:szCs w:val="28"/>
        </w:rPr>
        <w:t>注：相关灾种的突发事件专项应急预案</w:t>
      </w:r>
      <w:r>
        <w:rPr>
          <w:rFonts w:hint="eastAsia" w:ascii="Times New Roman" w:hAnsi="Times New Roman" w:eastAsia="仿宋_GB2312" w:cs="宋体"/>
          <w:sz w:val="28"/>
          <w:szCs w:val="28"/>
          <w:lang w:val="en-US" w:eastAsia="zh-Hans"/>
        </w:rPr>
        <w:t>编制</w:t>
      </w:r>
      <w:r>
        <w:rPr>
          <w:rFonts w:ascii="Times New Roman" w:hAnsi="Times New Roman" w:eastAsia="仿宋_GB2312" w:cs="宋体"/>
          <w:sz w:val="28"/>
          <w:szCs w:val="28"/>
        </w:rPr>
        <w:t>修订工作，由</w:t>
      </w:r>
      <w:r>
        <w:rPr>
          <w:rFonts w:hint="eastAsia" w:ascii="Times New Roman" w:hAnsi="Times New Roman" w:eastAsia="仿宋_GB2312" w:cs="宋体"/>
          <w:sz w:val="28"/>
          <w:szCs w:val="28"/>
          <w:lang w:val="en-US" w:eastAsia="zh-Hans"/>
        </w:rPr>
        <w:t>相关类别</w:t>
      </w:r>
      <w:r>
        <w:rPr>
          <w:rFonts w:ascii="Times New Roman" w:hAnsi="Times New Roman" w:eastAsia="仿宋_GB2312" w:cs="宋体"/>
          <w:sz w:val="28"/>
          <w:szCs w:val="28"/>
        </w:rPr>
        <w:t>突发事件</w:t>
      </w:r>
      <w:r>
        <w:rPr>
          <w:rFonts w:hint="eastAsia" w:ascii="Times New Roman" w:hAnsi="Times New Roman" w:eastAsia="仿宋_GB2312" w:cs="宋体"/>
          <w:sz w:val="28"/>
          <w:szCs w:val="28"/>
          <w:lang w:eastAsia="zh-CN"/>
        </w:rPr>
        <w:t>牵头</w:t>
      </w:r>
      <w:r>
        <w:rPr>
          <w:rFonts w:ascii="Times New Roman" w:hAnsi="Times New Roman" w:eastAsia="仿宋_GB2312" w:cs="宋体"/>
          <w:sz w:val="28"/>
          <w:szCs w:val="28"/>
        </w:rPr>
        <w:t>部门负责。</w:t>
      </w:r>
      <w:r>
        <w:rPr>
          <w:rFonts w:hint="eastAsia" w:ascii="Times New Roman" w:hAnsi="Times New Roman" w:eastAsia="仿宋_GB2312" w:cs="宋体"/>
          <w:sz w:val="28"/>
          <w:szCs w:val="28"/>
          <w:lang w:val="en-US" w:eastAsia="zh-Hans"/>
        </w:rPr>
        <w:t>专项应急预案中应明确全部响应部门及其职责</w:t>
      </w:r>
      <w:r>
        <w:rPr>
          <w:rFonts w:hint="default" w:ascii="Times New Roman" w:hAnsi="Times New Roman" w:eastAsia="仿宋_GB2312" w:cs="宋体"/>
          <w:sz w:val="28"/>
          <w:szCs w:val="28"/>
          <w:lang w:eastAsia="zh-Hans"/>
        </w:rPr>
        <w:t>。</w:t>
      </w:r>
    </w:p>
    <w:p>
      <w:pPr>
        <w:widowControl/>
        <w:jc w:val="left"/>
        <w:rPr>
          <w:sz w:val="32"/>
          <w:szCs w:val="36"/>
        </w:rPr>
      </w:pPr>
      <w:r>
        <w:rPr>
          <w:sz w:val="32"/>
          <w:szCs w:val="36"/>
        </w:rPr>
        <w:br w:type="page"/>
      </w:r>
    </w:p>
    <w:p>
      <w:pPr>
        <w:tabs>
          <w:tab w:val="left" w:pos="7920"/>
        </w:tabs>
        <w:rPr>
          <w:rFonts w:ascii="Times New Roman" w:hAnsi="Times New Roman" w:eastAsia="黑体" w:cs="Times New Roman"/>
          <w:kern w:val="0"/>
          <w:sz w:val="32"/>
          <w:szCs w:val="32"/>
          <w:lang w:val="zh-CN" w:eastAsia="zh-CN"/>
        </w:rPr>
      </w:pPr>
      <w:r>
        <w:rPr>
          <w:rFonts w:ascii="Times New Roman" w:hAnsi="Times New Roman" w:eastAsia="黑体" w:cs="Times New Roman"/>
          <w:kern w:val="0"/>
          <w:sz w:val="32"/>
          <w:szCs w:val="32"/>
          <w:lang w:val="zh-CN" w:eastAsia="zh-CN"/>
        </w:rPr>
        <w:t>附件2</w:t>
      </w:r>
    </w:p>
    <w:p>
      <w:pPr>
        <w:jc w:val="center"/>
      </w:pPr>
      <w:r>
        <w:rPr>
          <w:sz w:val="32"/>
        </w:rPr>
        <mc:AlternateContent>
          <mc:Choice Requires="wps">
            <w:drawing>
              <wp:anchor distT="0" distB="0" distL="114300" distR="114300" simplePos="0" relativeHeight="251671552" behindDoc="0" locked="0" layoutInCell="1" allowOverlap="1">
                <wp:simplePos x="0" y="0"/>
                <wp:positionH relativeFrom="column">
                  <wp:posOffset>288925</wp:posOffset>
                </wp:positionH>
                <wp:positionV relativeFrom="paragraph">
                  <wp:posOffset>3271520</wp:posOffset>
                </wp:positionV>
                <wp:extent cx="1664335" cy="220345"/>
                <wp:effectExtent l="0" t="0" r="12065" b="8255"/>
                <wp:wrapNone/>
                <wp:docPr id="11" name="文本框 11"/>
                <wp:cNvGraphicFramePr/>
                <a:graphic xmlns:a="http://schemas.openxmlformats.org/drawingml/2006/main">
                  <a:graphicData uri="http://schemas.microsoft.com/office/word/2010/wordprocessingShape">
                    <wps:wsp>
                      <wps:cNvSpPr txBox="true"/>
                      <wps:spPr>
                        <a:xfrm>
                          <a:off x="3714750" y="402590"/>
                          <a:ext cx="1664335" cy="2203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spacing w:line="200" w:lineRule="exact"/>
                              <w:jc w:val="both"/>
                              <w:rPr>
                                <w:rFonts w:ascii="黑体" w:hAnsi="黑体" w:eastAsia="黑体"/>
                                <w:sz w:val="28"/>
                                <w:szCs w:val="28"/>
                              </w:rPr>
                            </w:pPr>
                            <w:r>
                              <w:rPr>
                                <w:rFonts w:hint="eastAsia"/>
                                <w:sz w:val="18"/>
                                <w:szCs w:val="18"/>
                              </w:rPr>
                              <w:sym w:font="Wingdings" w:char="00FE"/>
                            </w:r>
                            <w:r>
                              <w:rPr>
                                <w:rFonts w:hint="eastAsia"/>
                                <w:sz w:val="18"/>
                                <w:szCs w:val="18"/>
                              </w:rPr>
                              <w:t xml:space="preserve"> </w:t>
                            </w:r>
                            <w:r>
                              <w:rPr>
                                <w:rFonts w:hint="eastAsia" w:ascii="仿宋_GB2312"/>
                                <w:sz w:val="18"/>
                                <w:szCs w:val="18"/>
                              </w:rPr>
                              <w:t>组织指挥</w:t>
                            </w:r>
                            <w:r>
                              <w:rPr>
                                <w:rFonts w:hint="default" w:ascii="仿宋_GB2312"/>
                                <w:sz w:val="18"/>
                                <w:szCs w:val="18"/>
                              </w:rPr>
                              <w:t xml:space="preserve">  </w:t>
                            </w:r>
                            <w:r>
                              <w:rPr>
                                <w:rFonts w:hint="eastAsia"/>
                                <w:sz w:val="18"/>
                                <w:szCs w:val="18"/>
                              </w:rPr>
                              <w:sym w:font="Wingdings" w:char="00FE"/>
                            </w:r>
                            <w:r>
                              <w:rPr>
                                <w:rFonts w:hint="eastAsia"/>
                                <w:sz w:val="18"/>
                                <w:szCs w:val="18"/>
                              </w:rPr>
                              <w:t xml:space="preserve"> </w:t>
                            </w:r>
                            <w:r>
                              <w:rPr>
                                <w:rFonts w:hint="eastAsia" w:ascii="仿宋_GB2312"/>
                                <w:sz w:val="18"/>
                                <w:szCs w:val="18"/>
                              </w:rPr>
                              <w:t>协同联动</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75pt;margin-top:257.6pt;height:17.35pt;width:131.05pt;z-index:251671552;mso-width-relative:page;mso-height-relative:page;" fillcolor="#FFFFFF [3201]" filled="t" stroked="f" coordsize="21600,21600" o:gfxdata="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C8RDgzW&#10;AAAACgEAAA8AAAAAAAAAAQAgAAAAOAAAAGRycy9kb3ducmV2LnhtbFBLAQIUABQAAAAIAIdO4kDR&#10;iOwORQIAAGAEAAAOAAAAAAAAAAEAIAAAADsBAABkcnMvZTJvRG9jLnhtbFBLBQYAAAAABgAGAFkB&#10;AADyBQAAAAA=&#10;">
                <v:fill on="t" focussize="0,0"/>
                <v:stroke on="f" weight="0.5pt"/>
                <v:imagedata o:title=""/>
                <o:lock v:ext="edit" aspectratio="f"/>
                <v:textbox>
                  <w:txbxContent>
                    <w:p>
                      <w:pPr>
                        <w:snapToGrid w:val="0"/>
                        <w:spacing w:line="200" w:lineRule="exact"/>
                        <w:jc w:val="both"/>
                        <w:rPr>
                          <w:rFonts w:ascii="黑体" w:hAnsi="黑体" w:eastAsia="黑体"/>
                          <w:sz w:val="28"/>
                          <w:szCs w:val="28"/>
                        </w:rPr>
                      </w:pPr>
                      <w:r>
                        <w:rPr>
                          <w:rFonts w:hint="eastAsia"/>
                          <w:sz w:val="18"/>
                          <w:szCs w:val="18"/>
                        </w:rPr>
                        <w:sym w:font="Wingdings" w:char="00FE"/>
                      </w:r>
                      <w:r>
                        <w:rPr>
                          <w:rFonts w:hint="eastAsia"/>
                          <w:sz w:val="18"/>
                          <w:szCs w:val="18"/>
                        </w:rPr>
                        <w:t xml:space="preserve"> </w:t>
                      </w:r>
                      <w:r>
                        <w:rPr>
                          <w:rFonts w:hint="eastAsia" w:ascii="仿宋_GB2312"/>
                          <w:sz w:val="18"/>
                          <w:szCs w:val="18"/>
                        </w:rPr>
                        <w:t>组织指挥</w:t>
                      </w:r>
                      <w:r>
                        <w:rPr>
                          <w:rFonts w:hint="default" w:ascii="仿宋_GB2312"/>
                          <w:sz w:val="18"/>
                          <w:szCs w:val="18"/>
                        </w:rPr>
                        <w:t xml:space="preserve">  </w:t>
                      </w:r>
                      <w:r>
                        <w:rPr>
                          <w:rFonts w:hint="eastAsia"/>
                          <w:sz w:val="18"/>
                          <w:szCs w:val="18"/>
                        </w:rPr>
                        <w:sym w:font="Wingdings" w:char="00FE"/>
                      </w:r>
                      <w:r>
                        <w:rPr>
                          <w:rFonts w:hint="eastAsia"/>
                          <w:sz w:val="18"/>
                          <w:szCs w:val="18"/>
                        </w:rPr>
                        <w:t xml:space="preserve"> </w:t>
                      </w:r>
                      <w:r>
                        <w:rPr>
                          <w:rFonts w:hint="eastAsia" w:ascii="仿宋_GB2312"/>
                          <w:sz w:val="18"/>
                          <w:szCs w:val="18"/>
                        </w:rPr>
                        <w:t>协同联动</w:t>
                      </w:r>
                    </w:p>
                    <w:p/>
                  </w:txbxContent>
                </v:textbox>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1721485</wp:posOffset>
                </wp:positionH>
                <wp:positionV relativeFrom="paragraph">
                  <wp:posOffset>4451985</wp:posOffset>
                </wp:positionV>
                <wp:extent cx="330835" cy="4445"/>
                <wp:effectExtent l="0" t="0" r="0" b="0"/>
                <wp:wrapNone/>
                <wp:docPr id="116" name="Line 57"/>
                <wp:cNvGraphicFramePr/>
                <a:graphic xmlns:a="http://schemas.openxmlformats.org/drawingml/2006/main">
                  <a:graphicData uri="http://schemas.microsoft.com/office/word/2010/wordprocessingShape">
                    <wps:wsp>
                      <wps:cNvCnPr>
                        <a:cxnSpLocks noChangeShapeType="true"/>
                        <a:endCxn id="18" idx="1"/>
                      </wps:cNvCnPr>
                      <wps:spPr bwMode="auto">
                        <a:xfrm flipV="true">
                          <a:off x="0" y="0"/>
                          <a:ext cx="330835" cy="4445"/>
                        </a:xfrm>
                        <a:prstGeom prst="line">
                          <a:avLst/>
                        </a:prstGeom>
                        <a:noFill/>
                        <a:ln w="6350">
                          <a:solidFill>
                            <a:srgbClr val="000000"/>
                          </a:solidFill>
                          <a:miter lim="800000"/>
                        </a:ln>
                      </wps:spPr>
                      <wps:bodyPr/>
                    </wps:wsp>
                  </a:graphicData>
                </a:graphic>
              </wp:anchor>
            </w:drawing>
          </mc:Choice>
          <mc:Fallback>
            <w:pict>
              <v:line id="Line 57" o:spid="_x0000_s1026" o:spt="20" style="position:absolute;left:0pt;flip:y;margin-left:135.55pt;margin-top:350.55pt;height:0.35pt;width:26.05pt;z-index:251666432;mso-width-relative:page;mso-height-relative:page;" filled="f" stroked="t" coordsize="21600,21600" o:gfxdata="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hXAfG2AAA&#10;AAsBAAAPAAAAAAAAAAEAIAAAADgAAABkcnMvZG93bnJldi54bWxQSwECFAAUAAAACACHTuJAzfd3&#10;UM8BAACOAwAADgAAAAAAAAABACAAAAA9AQAAZHJzL2Uyb0RvYy54bWxQSwUGAAAAAAYABgBZAQAA&#10;fgUAAAAA&#10;">
                <v:fill on="f" focussize="0,0"/>
                <v:stroke weight="0.5pt" color="#000000" miterlimit="8" joinstyle="miter"/>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1308100</wp:posOffset>
                </wp:positionH>
                <wp:positionV relativeFrom="paragraph">
                  <wp:posOffset>7067550</wp:posOffset>
                </wp:positionV>
                <wp:extent cx="391795" cy="1293495"/>
                <wp:effectExtent l="6350" t="6350" r="8255" b="20955"/>
                <wp:wrapNone/>
                <wp:docPr id="54" name="AutoShape 55"/>
                <wp:cNvGraphicFramePr/>
                <a:graphic xmlns:a="http://schemas.openxmlformats.org/drawingml/2006/main">
                  <a:graphicData uri="http://schemas.microsoft.com/office/word/2010/wordprocessingShape">
                    <wps:wsp>
                      <wps:cNvSpPr>
                        <a:spLocks noChangeArrowheads="true"/>
                      </wps:cNvSpPr>
                      <wps:spPr bwMode="auto">
                        <a:xfrm>
                          <a:off x="2193290" y="8286115"/>
                          <a:ext cx="391795" cy="1293495"/>
                        </a:xfrm>
                        <a:prstGeom prst="roundRect">
                          <a:avLst>
                            <a:gd name="adj" fmla="val 16667"/>
                          </a:avLst>
                        </a:prstGeom>
                        <a:noFill/>
                        <a:ln w="9525">
                          <a:solidFill>
                            <a:srgbClr val="000000"/>
                          </a:solidFill>
                          <a:round/>
                        </a:ln>
                      </wps:spPr>
                      <wps:txbx>
                        <w:txbxContent>
                          <w:p>
                            <w:pPr>
                              <w:spacing w:line="240" w:lineRule="exact"/>
                              <w:jc w:val="center"/>
                              <w:rPr>
                                <w:rFonts w:ascii="仿宋_GB2312"/>
                                <w:sz w:val="24"/>
                                <w:szCs w:val="24"/>
                              </w:rPr>
                            </w:pPr>
                            <w:r>
                              <w:rPr>
                                <w:rFonts w:hint="eastAsia" w:ascii="仿宋_GB2312"/>
                                <w:bCs/>
                                <w:color w:val="000000"/>
                                <w:sz w:val="24"/>
                                <w:szCs w:val="24"/>
                              </w:rPr>
                              <w:t>成立</w:t>
                            </w:r>
                            <w:r>
                              <w:rPr>
                                <w:rFonts w:ascii="仿宋_GB2312"/>
                                <w:bCs/>
                                <w:color w:val="000000"/>
                                <w:sz w:val="24"/>
                                <w:szCs w:val="24"/>
                              </w:rPr>
                              <w:t>区</w:t>
                            </w:r>
                            <w:r>
                              <w:rPr>
                                <w:rFonts w:hint="eastAsia" w:ascii="仿宋_GB2312"/>
                                <w:bCs/>
                                <w:color w:val="000000"/>
                                <w:sz w:val="24"/>
                                <w:szCs w:val="24"/>
                                <w:lang w:val="en-US" w:eastAsia="zh-Hans"/>
                              </w:rPr>
                              <w:t>级</w:t>
                            </w:r>
                            <w:r>
                              <w:rPr>
                                <w:rFonts w:hint="eastAsia" w:ascii="仿宋_GB2312"/>
                                <w:bCs/>
                                <w:color w:val="000000"/>
                                <w:sz w:val="24"/>
                                <w:szCs w:val="24"/>
                              </w:rPr>
                              <w:t>指挥部</w:t>
                            </w:r>
                          </w:p>
                        </w:txbxContent>
                      </wps:txbx>
                      <wps:bodyPr rot="0" vert="eaVert" wrap="square" lIns="84982" tIns="42491" rIns="84982" bIns="42491" anchor="ctr" anchorCtr="false" upright="true">
                        <a:noAutofit/>
                      </wps:bodyPr>
                    </wps:wsp>
                  </a:graphicData>
                </a:graphic>
              </wp:anchor>
            </w:drawing>
          </mc:Choice>
          <mc:Fallback>
            <w:pict>
              <v:roundrect id="AutoShape 55" o:spid="_x0000_s1026" o:spt="2" style="position:absolute;left:0pt;margin-left:103pt;margin-top:556.5pt;height:101.85pt;width:30.85pt;z-index:251664384;v-text-anchor:middle;mso-width-relative:page;mso-height-relative:page;" filled="f" stroked="t" coordsize="21600,21600" arcsize="0.166666666666667" o:gfxdata="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ByIP7PaAAAADQEAAA8AAAAA&#10;AAAAAQAgAAAAOAAAAGRycy9kb3ducmV2LnhtbFBLAQIUABQAAAAIAIdO4kDIuTKVNQIAAEYEAAAO&#10;AAAAAAAAAAEAIAAAAD8BAABkcnMvZTJvRG9jLnhtbFBLBQYAAAAABgAGAFkBAADmBQAAAAA=&#10;">
                <v:fill on="f" focussize="0,0"/>
                <v:stroke color="#000000" joinstyle="round"/>
                <v:imagedata o:title=""/>
                <o:lock v:ext="edit" aspectratio="f"/>
                <v:textbox inset="6.69149606299213pt,3.34574803149606pt,6.69149606299213pt,3.34574803149606pt" style="layout-flow:vertical-ideographic;">
                  <w:txbxContent>
                    <w:p>
                      <w:pPr>
                        <w:spacing w:line="240" w:lineRule="exact"/>
                        <w:jc w:val="center"/>
                        <w:rPr>
                          <w:rFonts w:ascii="仿宋_GB2312"/>
                          <w:sz w:val="24"/>
                          <w:szCs w:val="24"/>
                        </w:rPr>
                      </w:pPr>
                      <w:r>
                        <w:rPr>
                          <w:rFonts w:hint="eastAsia" w:ascii="仿宋_GB2312"/>
                          <w:bCs/>
                          <w:color w:val="000000"/>
                          <w:sz w:val="24"/>
                          <w:szCs w:val="24"/>
                        </w:rPr>
                        <w:t>成立</w:t>
                      </w:r>
                      <w:r>
                        <w:rPr>
                          <w:rFonts w:ascii="仿宋_GB2312"/>
                          <w:bCs/>
                          <w:color w:val="000000"/>
                          <w:sz w:val="24"/>
                          <w:szCs w:val="24"/>
                        </w:rPr>
                        <w:t>区</w:t>
                      </w:r>
                      <w:r>
                        <w:rPr>
                          <w:rFonts w:hint="eastAsia" w:ascii="仿宋_GB2312"/>
                          <w:bCs/>
                          <w:color w:val="000000"/>
                          <w:sz w:val="24"/>
                          <w:szCs w:val="24"/>
                          <w:lang w:val="en-US" w:eastAsia="zh-Hans"/>
                        </w:rPr>
                        <w:t>级</w:t>
                      </w:r>
                      <w:r>
                        <w:rPr>
                          <w:rFonts w:hint="eastAsia" w:ascii="仿宋_GB2312"/>
                          <w:bCs/>
                          <w:color w:val="000000"/>
                          <w:sz w:val="24"/>
                          <w:szCs w:val="24"/>
                        </w:rPr>
                        <w:t>指挥部</w:t>
                      </w:r>
                    </w:p>
                  </w:txbxContent>
                </v:textbox>
              </v:round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4200525</wp:posOffset>
                </wp:positionH>
                <wp:positionV relativeFrom="paragraph">
                  <wp:posOffset>1483995</wp:posOffset>
                </wp:positionV>
                <wp:extent cx="1162050" cy="548640"/>
                <wp:effectExtent l="254000" t="0" r="6350" b="10160"/>
                <wp:wrapNone/>
                <wp:docPr id="63" name="线形标注 1(带强调线) 63"/>
                <wp:cNvGraphicFramePr/>
                <a:graphic xmlns:a="http://schemas.openxmlformats.org/drawingml/2006/main">
                  <a:graphicData uri="http://schemas.microsoft.com/office/word/2010/wordprocessingShape">
                    <wps:wsp>
                      <wps:cNvSpPr/>
                      <wps:spPr bwMode="auto">
                        <a:xfrm>
                          <a:off x="4200557" y="739775"/>
                          <a:ext cx="1161415" cy="548640"/>
                        </a:xfrm>
                        <a:prstGeom prst="accentCallout1">
                          <a:avLst>
                            <a:gd name="adj1" fmla="val 20833"/>
                            <a:gd name="adj2" fmla="val -6560"/>
                            <a:gd name="adj3" fmla="val 19907"/>
                            <a:gd name="adj4" fmla="val -21815"/>
                          </a:avLst>
                        </a:prstGeom>
                        <a:solidFill>
                          <a:srgbClr val="FFFFFF"/>
                        </a:solidFill>
                        <a:ln w="12700">
                          <a:solidFill>
                            <a:srgbClr val="808080"/>
                          </a:solidFill>
                          <a:miter lim="800000"/>
                        </a:ln>
                        <a:effectLst/>
                      </wps:spPr>
                      <wps:txbx>
                        <w:txbxContent>
                          <w:p>
                            <w:pPr>
                              <w:widowControl/>
                              <w:spacing w:line="240" w:lineRule="exact"/>
                              <w:jc w:val="left"/>
                              <w:rPr>
                                <w:rFonts w:ascii="仿宋_GB2312" w:eastAsia="仿宋_GB2312"/>
                                <w:sz w:val="18"/>
                                <w:szCs w:val="18"/>
                              </w:rPr>
                            </w:pPr>
                            <w:r>
                              <w:rPr>
                                <w:rFonts w:hint="eastAsia"/>
                                <w:sz w:val="18"/>
                                <w:szCs w:val="18"/>
                              </w:rPr>
                              <w:sym w:font="Wingdings" w:char="F0FE"/>
                            </w:r>
                            <w:r>
                              <w:rPr>
                                <w:sz w:val="18"/>
                                <w:szCs w:val="18"/>
                              </w:rPr>
                              <w:t xml:space="preserve"> </w:t>
                            </w:r>
                            <w:r>
                              <w:rPr>
                                <w:rFonts w:hint="eastAsia" w:ascii="仿宋_GB2312" w:eastAsia="仿宋_GB2312"/>
                                <w:sz w:val="18"/>
                                <w:szCs w:val="18"/>
                              </w:rPr>
                              <w:t>紧急疏散避险</w:t>
                            </w:r>
                          </w:p>
                          <w:p>
                            <w:pPr>
                              <w:widowControl/>
                              <w:spacing w:line="240" w:lineRule="exact"/>
                              <w:jc w:val="left"/>
                              <w:rPr>
                                <w:rFonts w:ascii="仿宋_GB2312" w:eastAsia="仿宋_GB2312"/>
                                <w:sz w:val="18"/>
                                <w:szCs w:val="18"/>
                              </w:rPr>
                            </w:pPr>
                            <w:r>
                              <w:rPr>
                                <w:rFonts w:hint="eastAsia" w:ascii="仿宋_GB2312" w:eastAsia="仿宋_GB2312"/>
                                <w:sz w:val="18"/>
                                <w:szCs w:val="18"/>
                              </w:rPr>
                              <w:sym w:font="Wingdings" w:char="F0FE"/>
                            </w:r>
                            <w:r>
                              <w:rPr>
                                <w:rFonts w:hint="eastAsia" w:ascii="仿宋_GB2312" w:eastAsia="仿宋_GB2312"/>
                                <w:sz w:val="18"/>
                                <w:szCs w:val="18"/>
                              </w:rPr>
                              <w:t xml:space="preserve"> 标明危险区域</w:t>
                            </w:r>
                          </w:p>
                          <w:p>
                            <w:pPr>
                              <w:widowControl/>
                              <w:spacing w:line="240" w:lineRule="exact"/>
                              <w:jc w:val="left"/>
                              <w:rPr>
                                <w:rFonts w:ascii="仿宋_GB2312" w:eastAsia="仿宋_GB2312"/>
                                <w:sz w:val="18"/>
                                <w:szCs w:val="18"/>
                              </w:rPr>
                            </w:pPr>
                            <w:r>
                              <w:rPr>
                                <w:rFonts w:hint="eastAsia" w:ascii="仿宋_GB2312" w:eastAsia="仿宋_GB2312"/>
                                <w:sz w:val="18"/>
                                <w:szCs w:val="18"/>
                              </w:rPr>
                              <w:sym w:font="Wingdings" w:char="F0FE"/>
                            </w:r>
                            <w:r>
                              <w:rPr>
                                <w:rFonts w:hint="eastAsia" w:ascii="仿宋_GB2312" w:eastAsia="仿宋_GB2312"/>
                                <w:sz w:val="18"/>
                                <w:szCs w:val="18"/>
                              </w:rPr>
                              <w:t xml:space="preserve"> 联系救援队伍</w:t>
                            </w:r>
                          </w:p>
                        </w:txbxContent>
                      </wps:txbx>
                      <wps:bodyPr rot="0" vert="horz" wrap="square" lIns="84982" tIns="42491" rIns="84982" bIns="42491" anchor="ctr" anchorCtr="false" upright="true">
                        <a:noAutofit/>
                      </wps:bodyPr>
                    </wps:wsp>
                  </a:graphicData>
                </a:graphic>
              </wp:anchor>
            </w:drawing>
          </mc:Choice>
          <mc:Fallback>
            <w:pict>
              <v:shape id="_x0000_s1026" o:spid="_x0000_s1026" o:spt="44" type="#_x0000_t44" style="position:absolute;left:0pt;margin-left:330.75pt;margin-top:116.85pt;height:43.2pt;width:91.5pt;z-index:251670528;v-text-anchor:middle;mso-width-relative:page;mso-height-relative:page;" fillcolor="#FFFFFF" filled="t" stroked="t" coordsize="21600,21600" o:gfxdata="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FgAAAGRycy9QSwECFAAU&#10;AAAACACHTuJAJElOOtwAAAALAQAADwAAAAAAAAABACAAAAA4AAAAZHJzL2Rvd25yZXYueG1sUEsB&#10;AhQAFAAAAAgAh07iQMK2MqyGAgAA2wQAAA4AAAAAAAAAAQAgAAAAQQEAAGRycy9lMm9Eb2MueG1s&#10;UEsFBgAAAAAGAAYAWQEAADkGAAAAAA==&#10;" adj="0,4300,0,4500">
                <v:fill on="t" focussize="0,0"/>
                <v:stroke weight="1pt" color="#808080" miterlimit="8" joinstyle="miter"/>
                <v:imagedata o:title=""/>
                <o:lock v:ext="edit" aspectratio="f"/>
                <v:textbox inset="6.69149606299213pt,3.34574803149606pt,6.69149606299213pt,3.34574803149606pt">
                  <w:txbxContent>
                    <w:p>
                      <w:pPr>
                        <w:widowControl/>
                        <w:spacing w:line="240" w:lineRule="exact"/>
                        <w:jc w:val="left"/>
                        <w:rPr>
                          <w:rFonts w:ascii="仿宋_GB2312" w:eastAsia="仿宋_GB2312"/>
                          <w:sz w:val="18"/>
                          <w:szCs w:val="18"/>
                        </w:rPr>
                      </w:pPr>
                      <w:r>
                        <w:rPr>
                          <w:rFonts w:hint="eastAsia"/>
                          <w:sz w:val="18"/>
                          <w:szCs w:val="18"/>
                        </w:rPr>
                        <w:sym w:font="Wingdings" w:char="F0FE"/>
                      </w:r>
                      <w:r>
                        <w:rPr>
                          <w:sz w:val="18"/>
                          <w:szCs w:val="18"/>
                        </w:rPr>
                        <w:t xml:space="preserve"> </w:t>
                      </w:r>
                      <w:r>
                        <w:rPr>
                          <w:rFonts w:hint="eastAsia" w:ascii="仿宋_GB2312" w:eastAsia="仿宋_GB2312"/>
                          <w:sz w:val="18"/>
                          <w:szCs w:val="18"/>
                        </w:rPr>
                        <w:t>紧急疏散避险</w:t>
                      </w:r>
                    </w:p>
                    <w:p>
                      <w:pPr>
                        <w:widowControl/>
                        <w:spacing w:line="240" w:lineRule="exact"/>
                        <w:jc w:val="left"/>
                        <w:rPr>
                          <w:rFonts w:ascii="仿宋_GB2312" w:eastAsia="仿宋_GB2312"/>
                          <w:sz w:val="18"/>
                          <w:szCs w:val="18"/>
                        </w:rPr>
                      </w:pPr>
                      <w:r>
                        <w:rPr>
                          <w:rFonts w:hint="eastAsia" w:ascii="仿宋_GB2312" w:eastAsia="仿宋_GB2312"/>
                          <w:sz w:val="18"/>
                          <w:szCs w:val="18"/>
                        </w:rPr>
                        <w:sym w:font="Wingdings" w:char="F0FE"/>
                      </w:r>
                      <w:r>
                        <w:rPr>
                          <w:rFonts w:hint="eastAsia" w:ascii="仿宋_GB2312" w:eastAsia="仿宋_GB2312"/>
                          <w:sz w:val="18"/>
                          <w:szCs w:val="18"/>
                        </w:rPr>
                        <w:t xml:space="preserve"> 标明危险区域</w:t>
                      </w:r>
                    </w:p>
                    <w:p>
                      <w:pPr>
                        <w:widowControl/>
                        <w:spacing w:line="240" w:lineRule="exact"/>
                        <w:jc w:val="left"/>
                        <w:rPr>
                          <w:rFonts w:ascii="仿宋_GB2312" w:eastAsia="仿宋_GB2312"/>
                          <w:sz w:val="18"/>
                          <w:szCs w:val="18"/>
                        </w:rPr>
                      </w:pPr>
                      <w:r>
                        <w:rPr>
                          <w:rFonts w:hint="eastAsia" w:ascii="仿宋_GB2312" w:eastAsia="仿宋_GB2312"/>
                          <w:sz w:val="18"/>
                          <w:szCs w:val="18"/>
                        </w:rPr>
                        <w:sym w:font="Wingdings" w:char="F0FE"/>
                      </w:r>
                      <w:r>
                        <w:rPr>
                          <w:rFonts w:hint="eastAsia" w:ascii="仿宋_GB2312" w:eastAsia="仿宋_GB2312"/>
                          <w:sz w:val="18"/>
                          <w:szCs w:val="18"/>
                        </w:rPr>
                        <w:t xml:space="preserve"> 联系救援队伍</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2030730</wp:posOffset>
                </wp:positionH>
                <wp:positionV relativeFrom="paragraph">
                  <wp:posOffset>6205220</wp:posOffset>
                </wp:positionV>
                <wp:extent cx="2899410" cy="875665"/>
                <wp:effectExtent l="6350" t="6350" r="15240" b="6985"/>
                <wp:wrapNone/>
                <wp:docPr id="78" name="圆角矩形 78"/>
                <wp:cNvGraphicFramePr/>
                <a:graphic xmlns:a="http://schemas.openxmlformats.org/drawingml/2006/main">
                  <a:graphicData uri="http://schemas.microsoft.com/office/word/2010/wordprocessingShape">
                    <wps:wsp>
                      <wps:cNvSpPr>
                        <a:spLocks noChangeArrowheads="true"/>
                      </wps:cNvSpPr>
                      <wps:spPr bwMode="auto">
                        <a:xfrm>
                          <a:off x="2131727" y="5531485"/>
                          <a:ext cx="2899410" cy="875665"/>
                        </a:xfrm>
                        <a:prstGeom prst="roundRect">
                          <a:avLst>
                            <a:gd name="adj" fmla="val 16667"/>
                          </a:avLst>
                        </a:prstGeom>
                        <a:solidFill>
                          <a:srgbClr val="FFFFFF"/>
                        </a:solidFill>
                        <a:ln w="12700">
                          <a:solidFill>
                            <a:srgbClr val="000000"/>
                          </a:solidFill>
                          <a:miter lim="800000"/>
                        </a:ln>
                        <a:effectLst/>
                      </wps:spPr>
                      <wps:txbx>
                        <w:txbxContent>
                          <w:p>
                            <w:pPr>
                              <w:pStyle w:val="6"/>
                              <w:spacing w:before="187" w:beforeLines="60" w:beforeAutospacing="0" w:after="0" w:afterAutospacing="0"/>
                              <w:rPr>
                                <w:rFonts w:hint="eastAsia" w:ascii="仿宋_GB2312" w:hAnsi="仿宋_GB2312" w:eastAsia="仿宋_GB2312" w:cs="仿宋_GB2312"/>
                                <w:kern w:val="2"/>
                                <w:sz w:val="18"/>
                                <w:szCs w:val="20"/>
                                <w:lang w:val="en-US" w:eastAsia="zh-CN" w:bidi="ar-SA"/>
                              </w:rPr>
                            </w:pPr>
                            <w:r>
                              <w:rPr>
                                <w:rFonts w:hint="eastAsia" w:ascii="仿宋_GB2312" w:hAnsi="仿宋_GB2312" w:eastAsia="仿宋_GB2312" w:cs="仿宋_GB2312"/>
                                <w:kern w:val="2"/>
                                <w:sz w:val="18"/>
                                <w:szCs w:val="20"/>
                                <w:lang w:val="en-US" w:eastAsia="zh-Hans" w:bidi="ar-SA"/>
                              </w:rPr>
                              <w:t>应急处置</w:t>
                            </w:r>
                            <w:r>
                              <w:rPr>
                                <w:rFonts w:hint="eastAsia" w:ascii="仿宋_GB2312" w:hAnsi="仿宋_GB2312" w:eastAsia="仿宋_GB2312" w:cs="仿宋_GB2312"/>
                                <w:kern w:val="2"/>
                                <w:sz w:val="18"/>
                                <w:szCs w:val="20"/>
                                <w:lang w:val="en-US" w:eastAsia="zh-CN" w:bidi="ar-SA"/>
                              </w:rPr>
                              <w:t>：</w:t>
                            </w:r>
                          </w:p>
                          <w:p>
                            <w:pPr>
                              <w:pStyle w:val="6"/>
                              <w:spacing w:before="0" w:beforeAutospacing="0" w:after="0" w:afterAutospacing="0"/>
                              <w:rPr>
                                <w:rFonts w:hint="eastAsia" w:ascii="仿宋_GB2312" w:hAnsi="仿宋_GB2312" w:eastAsia="仿宋_GB2312" w:cs="仿宋_GB2312"/>
                                <w:kern w:val="2"/>
                                <w:sz w:val="18"/>
                                <w:szCs w:val="20"/>
                                <w:lang w:val="en-US" w:eastAsia="zh-CN" w:bidi="ar-SA"/>
                              </w:rPr>
                            </w:pPr>
                            <w:r>
                              <w:rPr>
                                <w:rFonts w:hint="eastAsia" w:ascii="仿宋_GB2312" w:hAnsi="仿宋_GB2312" w:eastAsia="仿宋_GB2312" w:cs="仿宋_GB2312"/>
                                <w:kern w:val="2"/>
                                <w:sz w:val="18"/>
                                <w:szCs w:val="20"/>
                                <w:lang w:val="en-US" w:eastAsia="zh-CN" w:bidi="ar-SA"/>
                              </w:rPr>
                              <w:sym w:font="Wingdings" w:char="00FE"/>
                            </w:r>
                            <w:r>
                              <w:rPr>
                                <w:rFonts w:hint="eastAsia" w:ascii="仿宋_GB2312" w:hAnsi="仿宋_GB2312" w:eastAsia="仿宋_GB2312" w:cs="仿宋_GB2312"/>
                                <w:kern w:val="2"/>
                                <w:sz w:val="18"/>
                                <w:szCs w:val="20"/>
                                <w:lang w:val="en-US" w:eastAsia="zh-CN" w:bidi="ar-SA"/>
                              </w:rPr>
                              <w:t>伤员救治</w:t>
                            </w:r>
                          </w:p>
                          <w:p>
                            <w:pPr>
                              <w:pStyle w:val="6"/>
                              <w:spacing w:before="0" w:beforeAutospacing="0" w:after="0" w:afterAutospacing="0"/>
                              <w:rPr>
                                <w:rFonts w:hint="eastAsia" w:ascii="仿宋_GB2312" w:hAnsi="仿宋_GB2312" w:eastAsia="仿宋_GB2312" w:cs="仿宋_GB2312"/>
                                <w:kern w:val="2"/>
                                <w:sz w:val="18"/>
                                <w:szCs w:val="20"/>
                                <w:lang w:val="en-US" w:eastAsia="zh-CN" w:bidi="ar-SA"/>
                              </w:rPr>
                            </w:pPr>
                            <w:r>
                              <w:rPr>
                                <w:rFonts w:hint="eastAsia" w:ascii="仿宋_GB2312" w:hAnsi="仿宋_GB2312" w:eastAsia="仿宋_GB2312" w:cs="仿宋_GB2312"/>
                                <w:kern w:val="2"/>
                                <w:sz w:val="18"/>
                                <w:szCs w:val="20"/>
                                <w:lang w:val="en-US" w:eastAsia="zh-CN" w:bidi="ar-SA"/>
                              </w:rPr>
                              <w:sym w:font="Wingdings" w:char="F0FE"/>
                            </w:r>
                            <w:r>
                              <w:rPr>
                                <w:rFonts w:hint="eastAsia" w:ascii="仿宋_GB2312" w:hAnsi="仿宋_GB2312" w:eastAsia="仿宋_GB2312" w:cs="仿宋_GB2312"/>
                                <w:kern w:val="2"/>
                                <w:sz w:val="18"/>
                                <w:szCs w:val="20"/>
                                <w:lang w:val="en-US" w:eastAsia="zh-CN" w:bidi="ar-SA"/>
                              </w:rPr>
                              <w:t>人员疏散</w:t>
                            </w:r>
                          </w:p>
                          <w:p>
                            <w:pPr>
                              <w:pStyle w:val="6"/>
                              <w:spacing w:before="0" w:beforeAutospacing="0" w:after="0" w:afterAutospacing="0"/>
                              <w:rPr>
                                <w:rFonts w:hint="eastAsia" w:ascii="仿宋_GB2312" w:hAnsi="仿宋_GB2312" w:eastAsia="仿宋_GB2312" w:cs="仿宋_GB2312"/>
                                <w:kern w:val="2"/>
                                <w:sz w:val="18"/>
                                <w:szCs w:val="20"/>
                                <w:lang w:val="en-US" w:eastAsia="zh-Hans" w:bidi="ar-SA"/>
                              </w:rPr>
                            </w:pPr>
                            <w:r>
                              <w:rPr>
                                <w:rFonts w:hint="eastAsia" w:ascii="仿宋_GB2312" w:hAnsi="仿宋_GB2312" w:eastAsia="仿宋_GB2312" w:cs="仿宋_GB2312"/>
                                <w:kern w:val="2"/>
                                <w:sz w:val="18"/>
                                <w:szCs w:val="20"/>
                                <w:lang w:val="en-US" w:eastAsia="zh-CN" w:bidi="ar-SA"/>
                              </w:rPr>
                              <w:sym w:font="Wingdings" w:char="00FE"/>
                            </w:r>
                            <w:r>
                              <w:rPr>
                                <w:rFonts w:hint="eastAsia" w:ascii="仿宋_GB2312" w:hAnsi="仿宋_GB2312" w:eastAsia="仿宋_GB2312" w:cs="仿宋_GB2312"/>
                                <w:kern w:val="2"/>
                                <w:sz w:val="18"/>
                                <w:szCs w:val="20"/>
                                <w:lang w:val="en-US" w:eastAsia="zh-Hans" w:bidi="ar-SA"/>
                              </w:rPr>
                              <w:t>救援行动</w:t>
                            </w:r>
                          </w:p>
                          <w:p>
                            <w:pPr>
                              <w:pStyle w:val="6"/>
                              <w:spacing w:before="0" w:beforeAutospacing="0" w:after="0" w:afterAutospacing="0"/>
                              <w:rPr>
                                <w:rFonts w:hint="eastAsia" w:ascii="仿宋_GB2312" w:hAnsi="仿宋_GB2312" w:eastAsia="仿宋_GB2312" w:cs="仿宋_GB2312"/>
                                <w:kern w:val="2"/>
                                <w:sz w:val="18"/>
                                <w:szCs w:val="20"/>
                                <w:lang w:val="en-US" w:eastAsia="zh-Hans" w:bidi="ar-SA"/>
                              </w:rPr>
                            </w:pPr>
                            <w:r>
                              <w:rPr>
                                <w:rFonts w:hint="eastAsia" w:ascii="仿宋_GB2312" w:hAnsi="仿宋_GB2312" w:eastAsia="仿宋_GB2312" w:cs="仿宋_GB2312"/>
                                <w:kern w:val="2"/>
                                <w:sz w:val="18"/>
                                <w:szCs w:val="20"/>
                                <w:lang w:val="en-US" w:eastAsia="zh-CN" w:bidi="ar-SA"/>
                              </w:rPr>
                              <w:sym w:font="Wingdings" w:char="00FE"/>
                            </w:r>
                            <w:r>
                              <w:rPr>
                                <w:rFonts w:hint="eastAsia" w:ascii="仿宋_GB2312" w:hAnsi="仿宋_GB2312" w:eastAsia="仿宋_GB2312" w:cs="仿宋_GB2312"/>
                                <w:kern w:val="2"/>
                                <w:sz w:val="18"/>
                                <w:szCs w:val="20"/>
                                <w:lang w:val="en-US" w:eastAsia="zh-Hans" w:bidi="ar-SA"/>
                              </w:rPr>
                              <w:t>防止次生</w:t>
                            </w:r>
                            <w:r>
                              <w:rPr>
                                <w:rFonts w:hint="eastAsia" w:ascii="仿宋_GB2312" w:hAnsi="仿宋_GB2312" w:eastAsia="仿宋_GB2312" w:cs="仿宋_GB2312"/>
                                <w:kern w:val="2"/>
                                <w:sz w:val="18"/>
                                <w:szCs w:val="20"/>
                                <w:lang w:eastAsia="zh-Hans" w:bidi="ar-SA"/>
                              </w:rPr>
                              <w:t>、</w:t>
                            </w:r>
                            <w:r>
                              <w:rPr>
                                <w:rFonts w:hint="eastAsia" w:ascii="仿宋_GB2312" w:hAnsi="仿宋_GB2312" w:eastAsia="仿宋_GB2312" w:cs="仿宋_GB2312"/>
                                <w:kern w:val="2"/>
                                <w:sz w:val="18"/>
                                <w:szCs w:val="20"/>
                                <w:lang w:val="en-US" w:eastAsia="zh-Hans" w:bidi="ar-SA"/>
                              </w:rPr>
                              <w:t>衍生事件</w:t>
                            </w:r>
                          </w:p>
                          <w:p>
                            <w:pPr>
                              <w:pStyle w:val="6"/>
                              <w:spacing w:before="0" w:beforeAutospacing="0" w:after="0" w:afterAutospacing="0"/>
                              <w:rPr>
                                <w:rFonts w:hint="eastAsia" w:ascii="仿宋_GB2312" w:hAnsi="仿宋_GB2312" w:eastAsia="仿宋_GB2312" w:cs="仿宋_GB2312"/>
                                <w:kern w:val="2"/>
                                <w:sz w:val="18"/>
                                <w:szCs w:val="20"/>
                                <w:lang w:val="en-US" w:eastAsia="zh-Hans" w:bidi="ar-SA"/>
                              </w:rPr>
                            </w:pPr>
                            <w:r>
                              <w:rPr>
                                <w:rFonts w:hint="eastAsia" w:ascii="仿宋_GB2312" w:hAnsi="仿宋_GB2312" w:eastAsia="仿宋_GB2312" w:cs="仿宋_GB2312"/>
                                <w:kern w:val="2"/>
                                <w:sz w:val="18"/>
                                <w:szCs w:val="20"/>
                                <w:lang w:val="en-US" w:eastAsia="zh-CN" w:bidi="ar-SA"/>
                              </w:rPr>
                              <w:sym w:font="Wingdings" w:char="00FE"/>
                            </w:r>
                            <w:r>
                              <w:rPr>
                                <w:rFonts w:hint="eastAsia" w:ascii="仿宋_GB2312" w:hAnsi="仿宋_GB2312" w:eastAsia="仿宋_GB2312" w:cs="仿宋_GB2312"/>
                                <w:kern w:val="2"/>
                                <w:sz w:val="18"/>
                                <w:szCs w:val="20"/>
                                <w:lang w:val="en-US" w:eastAsia="zh-CN" w:bidi="ar-SA"/>
                              </w:rPr>
                              <w:t>应急征用</w:t>
                            </w:r>
                          </w:p>
                          <w:p>
                            <w:pPr>
                              <w:pStyle w:val="6"/>
                              <w:spacing w:before="0" w:beforeAutospacing="0" w:after="0" w:afterAutospacing="0"/>
                              <w:rPr>
                                <w:rFonts w:hint="eastAsia" w:ascii="仿宋_GB2312" w:hAnsi="仿宋_GB2312" w:eastAsia="仿宋_GB2312" w:cs="仿宋_GB2312"/>
                                <w:kern w:val="2"/>
                                <w:sz w:val="18"/>
                                <w:szCs w:val="20"/>
                                <w:lang w:val="en-US" w:eastAsia="zh-CN" w:bidi="ar-SA"/>
                              </w:rPr>
                            </w:pPr>
                            <w:r>
                              <w:rPr>
                                <w:rFonts w:hint="eastAsia" w:ascii="仿宋_GB2312" w:hAnsi="仿宋_GB2312" w:eastAsia="仿宋_GB2312" w:cs="仿宋_GB2312"/>
                                <w:kern w:val="2"/>
                                <w:sz w:val="18"/>
                                <w:szCs w:val="20"/>
                                <w:lang w:val="en-US" w:eastAsia="zh-CN" w:bidi="ar-SA"/>
                              </w:rPr>
                              <w:sym w:font="Wingdings" w:char="00FE"/>
                            </w:r>
                            <w:r>
                              <w:rPr>
                                <w:rFonts w:hint="eastAsia" w:ascii="仿宋_GB2312" w:hAnsi="仿宋_GB2312" w:eastAsia="仿宋_GB2312" w:cs="仿宋_GB2312"/>
                                <w:kern w:val="2"/>
                                <w:sz w:val="18"/>
                                <w:szCs w:val="20"/>
                                <w:lang w:val="en-US" w:eastAsia="zh-Hans" w:bidi="ar-SA"/>
                              </w:rPr>
                              <w:t>维护治安</w:t>
                            </w:r>
                          </w:p>
                          <w:p>
                            <w:pPr>
                              <w:pStyle w:val="6"/>
                              <w:spacing w:before="0" w:beforeAutospacing="0" w:after="0" w:afterAutospacing="0"/>
                              <w:rPr>
                                <w:rFonts w:hint="eastAsia" w:ascii="仿宋_GB2312" w:hAnsi="仿宋_GB2312" w:eastAsia="仿宋_GB2312" w:cs="仿宋_GB2312"/>
                                <w:kern w:val="2"/>
                                <w:sz w:val="18"/>
                                <w:szCs w:val="20"/>
                                <w:lang w:val="en-US" w:eastAsia="zh-CN" w:bidi="ar-SA"/>
                              </w:rPr>
                            </w:pPr>
                            <w:r>
                              <w:rPr>
                                <w:rFonts w:hint="eastAsia" w:ascii="仿宋_GB2312" w:hAnsi="仿宋_GB2312" w:eastAsia="仿宋_GB2312" w:cs="仿宋_GB2312"/>
                                <w:kern w:val="2"/>
                                <w:sz w:val="18"/>
                                <w:szCs w:val="20"/>
                                <w:lang w:val="en-US" w:eastAsia="zh-CN" w:bidi="ar-SA"/>
                              </w:rPr>
                              <w:sym w:font="Wingdings" w:char="F0FE"/>
                            </w:r>
                            <w:r>
                              <w:rPr>
                                <w:rFonts w:hint="eastAsia" w:ascii="仿宋_GB2312" w:hAnsi="仿宋_GB2312" w:eastAsia="仿宋_GB2312" w:cs="仿宋_GB2312"/>
                                <w:kern w:val="2"/>
                                <w:sz w:val="18"/>
                                <w:szCs w:val="20"/>
                                <w:lang w:val="en-US" w:eastAsia="zh-CN" w:bidi="ar-SA"/>
                              </w:rPr>
                              <w:t>信息发布</w:t>
                            </w:r>
                          </w:p>
                          <w:p>
                            <w:pPr>
                              <w:pStyle w:val="6"/>
                              <w:spacing w:before="0" w:beforeAutospacing="0" w:after="0" w:afterAutospacing="0"/>
                              <w:rPr>
                                <w:rFonts w:hint="eastAsia" w:ascii="仿宋_GB2312" w:hAnsi="仿宋_GB2312" w:eastAsia="仿宋_GB2312" w:cs="仿宋_GB2312"/>
                              </w:rPr>
                            </w:pPr>
                            <w:r>
                              <w:rPr>
                                <w:rFonts w:hint="eastAsia" w:ascii="仿宋_GB2312" w:hAnsi="仿宋_GB2312" w:eastAsia="仿宋_GB2312" w:cs="仿宋_GB2312"/>
                                <w:kern w:val="2"/>
                                <w:sz w:val="18"/>
                                <w:szCs w:val="20"/>
                                <w:lang w:val="en-US" w:eastAsia="zh-CN" w:bidi="ar-SA"/>
                              </w:rPr>
                              <w:sym w:font="Wingdings" w:char="F0FE"/>
                            </w:r>
                            <w:r>
                              <w:rPr>
                                <w:rFonts w:hint="eastAsia" w:ascii="仿宋_GB2312" w:hAnsi="仿宋_GB2312" w:eastAsia="仿宋_GB2312" w:cs="仿宋_GB2312"/>
                                <w:kern w:val="2"/>
                                <w:sz w:val="18"/>
                                <w:szCs w:val="20"/>
                                <w:lang w:val="en-US" w:eastAsia="zh-CN" w:bidi="ar-SA"/>
                              </w:rPr>
                              <w:t>舆论引</w:t>
                            </w:r>
                            <w:r>
                              <w:rPr>
                                <w:rFonts w:hint="eastAsia" w:ascii="仿宋_GB2312" w:hAnsi="仿宋_GB2312" w:eastAsia="仿宋_GB2312" w:cs="仿宋_GB2312"/>
                                <w:kern w:val="2"/>
                                <w:sz w:val="18"/>
                                <w:szCs w:val="20"/>
                                <w:lang w:val="en-US" w:eastAsia="zh-Hans" w:bidi="ar-SA"/>
                              </w:rPr>
                              <w:t>导</w:t>
                            </w:r>
                          </w:p>
                          <w:p>
                            <w:pPr>
                              <w:pStyle w:val="6"/>
                              <w:spacing w:before="0" w:beforeAutospacing="0" w:after="0" w:afterAutospacing="0"/>
                              <w:rPr>
                                <w:rFonts w:ascii="仿宋_GB2312" w:eastAsia="仿宋_GB2312"/>
                              </w:rPr>
                            </w:pPr>
                          </w:p>
                        </w:txbxContent>
                      </wps:txbx>
                      <wps:bodyPr rot="0" vert="mongolianVert" wrap="square" lIns="84982" tIns="42491" rIns="84982" bIns="42491" anchor="ctr" anchorCtr="false" upright="true">
                        <a:noAutofit/>
                      </wps:bodyPr>
                    </wps:wsp>
                  </a:graphicData>
                </a:graphic>
              </wp:anchor>
            </w:drawing>
          </mc:Choice>
          <mc:Fallback>
            <w:pict>
              <v:roundrect id="_x0000_s1026" o:spid="_x0000_s1026" o:spt="2" style="position:absolute;left:0pt;margin-left:159.9pt;margin-top:488.6pt;height:68.95pt;width:228.3pt;z-index:251669504;v-text-anchor:middle;mso-width-relative:page;mso-height-relative:page;" fillcolor="#FFFFFF" filled="t" stroked="t" coordsize="21600,21600" arcsize="0.166666666666667" o:gfxdata="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gDAy4NwAAAAMAQAADwAAAAAAAAABACAAAAA4&#10;AAAAZHJzL2Rvd25yZXYueG1sUEsBAhQAFAAAAAgAh07iQAyOsEZiAgAAlQQAAA4AAAAAAAAAAQAg&#10;AAAAQQEAAGRycy9lMm9Eb2MueG1sUEsFBgAAAAAGAAYAWQEAABUGAAAAAA==&#10;">
                <v:fill on="t" focussize="0,0"/>
                <v:stroke weight="1pt" color="#000000" miterlimit="8" joinstyle="miter"/>
                <v:imagedata o:title=""/>
                <o:lock v:ext="edit" aspectratio="f"/>
                <v:textbox inset="6.69149606299213pt,3.34574803149606pt,6.69149606299213pt,3.34574803149606pt" style="layout-flow:vertical;mso-layout-flow-alt:top-to-bottom;">
                  <w:txbxContent>
                    <w:p>
                      <w:pPr>
                        <w:pStyle w:val="6"/>
                        <w:spacing w:before="187" w:beforeLines="60" w:beforeAutospacing="0" w:after="0" w:afterAutospacing="0"/>
                        <w:rPr>
                          <w:rFonts w:hint="eastAsia" w:ascii="仿宋_GB2312" w:hAnsi="仿宋_GB2312" w:eastAsia="仿宋_GB2312" w:cs="仿宋_GB2312"/>
                          <w:kern w:val="2"/>
                          <w:sz w:val="18"/>
                          <w:szCs w:val="20"/>
                          <w:lang w:val="en-US" w:eastAsia="zh-CN" w:bidi="ar-SA"/>
                        </w:rPr>
                      </w:pPr>
                      <w:r>
                        <w:rPr>
                          <w:rFonts w:hint="eastAsia" w:ascii="仿宋_GB2312" w:hAnsi="仿宋_GB2312" w:eastAsia="仿宋_GB2312" w:cs="仿宋_GB2312"/>
                          <w:kern w:val="2"/>
                          <w:sz w:val="18"/>
                          <w:szCs w:val="20"/>
                          <w:lang w:val="en-US" w:eastAsia="zh-Hans" w:bidi="ar-SA"/>
                        </w:rPr>
                        <w:t>应急处置</w:t>
                      </w:r>
                      <w:r>
                        <w:rPr>
                          <w:rFonts w:hint="eastAsia" w:ascii="仿宋_GB2312" w:hAnsi="仿宋_GB2312" w:eastAsia="仿宋_GB2312" w:cs="仿宋_GB2312"/>
                          <w:kern w:val="2"/>
                          <w:sz w:val="18"/>
                          <w:szCs w:val="20"/>
                          <w:lang w:val="en-US" w:eastAsia="zh-CN" w:bidi="ar-SA"/>
                        </w:rPr>
                        <w:t>：</w:t>
                      </w:r>
                    </w:p>
                    <w:p>
                      <w:pPr>
                        <w:pStyle w:val="6"/>
                        <w:spacing w:before="0" w:beforeAutospacing="0" w:after="0" w:afterAutospacing="0"/>
                        <w:rPr>
                          <w:rFonts w:hint="eastAsia" w:ascii="仿宋_GB2312" w:hAnsi="仿宋_GB2312" w:eastAsia="仿宋_GB2312" w:cs="仿宋_GB2312"/>
                          <w:kern w:val="2"/>
                          <w:sz w:val="18"/>
                          <w:szCs w:val="20"/>
                          <w:lang w:val="en-US" w:eastAsia="zh-CN" w:bidi="ar-SA"/>
                        </w:rPr>
                      </w:pPr>
                      <w:r>
                        <w:rPr>
                          <w:rFonts w:hint="eastAsia" w:ascii="仿宋_GB2312" w:hAnsi="仿宋_GB2312" w:eastAsia="仿宋_GB2312" w:cs="仿宋_GB2312"/>
                          <w:kern w:val="2"/>
                          <w:sz w:val="18"/>
                          <w:szCs w:val="20"/>
                          <w:lang w:val="en-US" w:eastAsia="zh-CN" w:bidi="ar-SA"/>
                        </w:rPr>
                        <w:sym w:font="Wingdings" w:char="00FE"/>
                      </w:r>
                      <w:r>
                        <w:rPr>
                          <w:rFonts w:hint="eastAsia" w:ascii="仿宋_GB2312" w:hAnsi="仿宋_GB2312" w:eastAsia="仿宋_GB2312" w:cs="仿宋_GB2312"/>
                          <w:kern w:val="2"/>
                          <w:sz w:val="18"/>
                          <w:szCs w:val="20"/>
                          <w:lang w:val="en-US" w:eastAsia="zh-CN" w:bidi="ar-SA"/>
                        </w:rPr>
                        <w:t>伤员救治</w:t>
                      </w:r>
                    </w:p>
                    <w:p>
                      <w:pPr>
                        <w:pStyle w:val="6"/>
                        <w:spacing w:before="0" w:beforeAutospacing="0" w:after="0" w:afterAutospacing="0"/>
                        <w:rPr>
                          <w:rFonts w:hint="eastAsia" w:ascii="仿宋_GB2312" w:hAnsi="仿宋_GB2312" w:eastAsia="仿宋_GB2312" w:cs="仿宋_GB2312"/>
                          <w:kern w:val="2"/>
                          <w:sz w:val="18"/>
                          <w:szCs w:val="20"/>
                          <w:lang w:val="en-US" w:eastAsia="zh-CN" w:bidi="ar-SA"/>
                        </w:rPr>
                      </w:pPr>
                      <w:r>
                        <w:rPr>
                          <w:rFonts w:hint="eastAsia" w:ascii="仿宋_GB2312" w:hAnsi="仿宋_GB2312" w:eastAsia="仿宋_GB2312" w:cs="仿宋_GB2312"/>
                          <w:kern w:val="2"/>
                          <w:sz w:val="18"/>
                          <w:szCs w:val="20"/>
                          <w:lang w:val="en-US" w:eastAsia="zh-CN" w:bidi="ar-SA"/>
                        </w:rPr>
                        <w:sym w:font="Wingdings" w:char="F0FE"/>
                      </w:r>
                      <w:r>
                        <w:rPr>
                          <w:rFonts w:hint="eastAsia" w:ascii="仿宋_GB2312" w:hAnsi="仿宋_GB2312" w:eastAsia="仿宋_GB2312" w:cs="仿宋_GB2312"/>
                          <w:kern w:val="2"/>
                          <w:sz w:val="18"/>
                          <w:szCs w:val="20"/>
                          <w:lang w:val="en-US" w:eastAsia="zh-CN" w:bidi="ar-SA"/>
                        </w:rPr>
                        <w:t>人员疏散</w:t>
                      </w:r>
                    </w:p>
                    <w:p>
                      <w:pPr>
                        <w:pStyle w:val="6"/>
                        <w:spacing w:before="0" w:beforeAutospacing="0" w:after="0" w:afterAutospacing="0"/>
                        <w:rPr>
                          <w:rFonts w:hint="eastAsia" w:ascii="仿宋_GB2312" w:hAnsi="仿宋_GB2312" w:eastAsia="仿宋_GB2312" w:cs="仿宋_GB2312"/>
                          <w:kern w:val="2"/>
                          <w:sz w:val="18"/>
                          <w:szCs w:val="20"/>
                          <w:lang w:val="en-US" w:eastAsia="zh-Hans" w:bidi="ar-SA"/>
                        </w:rPr>
                      </w:pPr>
                      <w:r>
                        <w:rPr>
                          <w:rFonts w:hint="eastAsia" w:ascii="仿宋_GB2312" w:hAnsi="仿宋_GB2312" w:eastAsia="仿宋_GB2312" w:cs="仿宋_GB2312"/>
                          <w:kern w:val="2"/>
                          <w:sz w:val="18"/>
                          <w:szCs w:val="20"/>
                          <w:lang w:val="en-US" w:eastAsia="zh-CN" w:bidi="ar-SA"/>
                        </w:rPr>
                        <w:sym w:font="Wingdings" w:char="00FE"/>
                      </w:r>
                      <w:r>
                        <w:rPr>
                          <w:rFonts w:hint="eastAsia" w:ascii="仿宋_GB2312" w:hAnsi="仿宋_GB2312" w:eastAsia="仿宋_GB2312" w:cs="仿宋_GB2312"/>
                          <w:kern w:val="2"/>
                          <w:sz w:val="18"/>
                          <w:szCs w:val="20"/>
                          <w:lang w:val="en-US" w:eastAsia="zh-Hans" w:bidi="ar-SA"/>
                        </w:rPr>
                        <w:t>救援行动</w:t>
                      </w:r>
                    </w:p>
                    <w:p>
                      <w:pPr>
                        <w:pStyle w:val="6"/>
                        <w:spacing w:before="0" w:beforeAutospacing="0" w:after="0" w:afterAutospacing="0"/>
                        <w:rPr>
                          <w:rFonts w:hint="eastAsia" w:ascii="仿宋_GB2312" w:hAnsi="仿宋_GB2312" w:eastAsia="仿宋_GB2312" w:cs="仿宋_GB2312"/>
                          <w:kern w:val="2"/>
                          <w:sz w:val="18"/>
                          <w:szCs w:val="20"/>
                          <w:lang w:val="en-US" w:eastAsia="zh-Hans" w:bidi="ar-SA"/>
                        </w:rPr>
                      </w:pPr>
                      <w:r>
                        <w:rPr>
                          <w:rFonts w:hint="eastAsia" w:ascii="仿宋_GB2312" w:hAnsi="仿宋_GB2312" w:eastAsia="仿宋_GB2312" w:cs="仿宋_GB2312"/>
                          <w:kern w:val="2"/>
                          <w:sz w:val="18"/>
                          <w:szCs w:val="20"/>
                          <w:lang w:val="en-US" w:eastAsia="zh-CN" w:bidi="ar-SA"/>
                        </w:rPr>
                        <w:sym w:font="Wingdings" w:char="00FE"/>
                      </w:r>
                      <w:r>
                        <w:rPr>
                          <w:rFonts w:hint="eastAsia" w:ascii="仿宋_GB2312" w:hAnsi="仿宋_GB2312" w:eastAsia="仿宋_GB2312" w:cs="仿宋_GB2312"/>
                          <w:kern w:val="2"/>
                          <w:sz w:val="18"/>
                          <w:szCs w:val="20"/>
                          <w:lang w:val="en-US" w:eastAsia="zh-Hans" w:bidi="ar-SA"/>
                        </w:rPr>
                        <w:t>防止次生</w:t>
                      </w:r>
                      <w:r>
                        <w:rPr>
                          <w:rFonts w:hint="eastAsia" w:ascii="仿宋_GB2312" w:hAnsi="仿宋_GB2312" w:eastAsia="仿宋_GB2312" w:cs="仿宋_GB2312"/>
                          <w:kern w:val="2"/>
                          <w:sz w:val="18"/>
                          <w:szCs w:val="20"/>
                          <w:lang w:eastAsia="zh-Hans" w:bidi="ar-SA"/>
                        </w:rPr>
                        <w:t>、</w:t>
                      </w:r>
                      <w:r>
                        <w:rPr>
                          <w:rFonts w:hint="eastAsia" w:ascii="仿宋_GB2312" w:hAnsi="仿宋_GB2312" w:eastAsia="仿宋_GB2312" w:cs="仿宋_GB2312"/>
                          <w:kern w:val="2"/>
                          <w:sz w:val="18"/>
                          <w:szCs w:val="20"/>
                          <w:lang w:val="en-US" w:eastAsia="zh-Hans" w:bidi="ar-SA"/>
                        </w:rPr>
                        <w:t>衍生事件</w:t>
                      </w:r>
                    </w:p>
                    <w:p>
                      <w:pPr>
                        <w:pStyle w:val="6"/>
                        <w:spacing w:before="0" w:beforeAutospacing="0" w:after="0" w:afterAutospacing="0"/>
                        <w:rPr>
                          <w:rFonts w:hint="eastAsia" w:ascii="仿宋_GB2312" w:hAnsi="仿宋_GB2312" w:eastAsia="仿宋_GB2312" w:cs="仿宋_GB2312"/>
                          <w:kern w:val="2"/>
                          <w:sz w:val="18"/>
                          <w:szCs w:val="20"/>
                          <w:lang w:val="en-US" w:eastAsia="zh-Hans" w:bidi="ar-SA"/>
                        </w:rPr>
                      </w:pPr>
                      <w:r>
                        <w:rPr>
                          <w:rFonts w:hint="eastAsia" w:ascii="仿宋_GB2312" w:hAnsi="仿宋_GB2312" w:eastAsia="仿宋_GB2312" w:cs="仿宋_GB2312"/>
                          <w:kern w:val="2"/>
                          <w:sz w:val="18"/>
                          <w:szCs w:val="20"/>
                          <w:lang w:val="en-US" w:eastAsia="zh-CN" w:bidi="ar-SA"/>
                        </w:rPr>
                        <w:sym w:font="Wingdings" w:char="00FE"/>
                      </w:r>
                      <w:r>
                        <w:rPr>
                          <w:rFonts w:hint="eastAsia" w:ascii="仿宋_GB2312" w:hAnsi="仿宋_GB2312" w:eastAsia="仿宋_GB2312" w:cs="仿宋_GB2312"/>
                          <w:kern w:val="2"/>
                          <w:sz w:val="18"/>
                          <w:szCs w:val="20"/>
                          <w:lang w:val="en-US" w:eastAsia="zh-CN" w:bidi="ar-SA"/>
                        </w:rPr>
                        <w:t>应急征用</w:t>
                      </w:r>
                    </w:p>
                    <w:p>
                      <w:pPr>
                        <w:pStyle w:val="6"/>
                        <w:spacing w:before="0" w:beforeAutospacing="0" w:after="0" w:afterAutospacing="0"/>
                        <w:rPr>
                          <w:rFonts w:hint="eastAsia" w:ascii="仿宋_GB2312" w:hAnsi="仿宋_GB2312" w:eastAsia="仿宋_GB2312" w:cs="仿宋_GB2312"/>
                          <w:kern w:val="2"/>
                          <w:sz w:val="18"/>
                          <w:szCs w:val="20"/>
                          <w:lang w:val="en-US" w:eastAsia="zh-CN" w:bidi="ar-SA"/>
                        </w:rPr>
                      </w:pPr>
                      <w:r>
                        <w:rPr>
                          <w:rFonts w:hint="eastAsia" w:ascii="仿宋_GB2312" w:hAnsi="仿宋_GB2312" w:eastAsia="仿宋_GB2312" w:cs="仿宋_GB2312"/>
                          <w:kern w:val="2"/>
                          <w:sz w:val="18"/>
                          <w:szCs w:val="20"/>
                          <w:lang w:val="en-US" w:eastAsia="zh-CN" w:bidi="ar-SA"/>
                        </w:rPr>
                        <w:sym w:font="Wingdings" w:char="00FE"/>
                      </w:r>
                      <w:r>
                        <w:rPr>
                          <w:rFonts w:hint="eastAsia" w:ascii="仿宋_GB2312" w:hAnsi="仿宋_GB2312" w:eastAsia="仿宋_GB2312" w:cs="仿宋_GB2312"/>
                          <w:kern w:val="2"/>
                          <w:sz w:val="18"/>
                          <w:szCs w:val="20"/>
                          <w:lang w:val="en-US" w:eastAsia="zh-Hans" w:bidi="ar-SA"/>
                        </w:rPr>
                        <w:t>维护治安</w:t>
                      </w:r>
                    </w:p>
                    <w:p>
                      <w:pPr>
                        <w:pStyle w:val="6"/>
                        <w:spacing w:before="0" w:beforeAutospacing="0" w:after="0" w:afterAutospacing="0"/>
                        <w:rPr>
                          <w:rFonts w:hint="eastAsia" w:ascii="仿宋_GB2312" w:hAnsi="仿宋_GB2312" w:eastAsia="仿宋_GB2312" w:cs="仿宋_GB2312"/>
                          <w:kern w:val="2"/>
                          <w:sz w:val="18"/>
                          <w:szCs w:val="20"/>
                          <w:lang w:val="en-US" w:eastAsia="zh-CN" w:bidi="ar-SA"/>
                        </w:rPr>
                      </w:pPr>
                      <w:r>
                        <w:rPr>
                          <w:rFonts w:hint="eastAsia" w:ascii="仿宋_GB2312" w:hAnsi="仿宋_GB2312" w:eastAsia="仿宋_GB2312" w:cs="仿宋_GB2312"/>
                          <w:kern w:val="2"/>
                          <w:sz w:val="18"/>
                          <w:szCs w:val="20"/>
                          <w:lang w:val="en-US" w:eastAsia="zh-CN" w:bidi="ar-SA"/>
                        </w:rPr>
                        <w:sym w:font="Wingdings" w:char="F0FE"/>
                      </w:r>
                      <w:r>
                        <w:rPr>
                          <w:rFonts w:hint="eastAsia" w:ascii="仿宋_GB2312" w:hAnsi="仿宋_GB2312" w:eastAsia="仿宋_GB2312" w:cs="仿宋_GB2312"/>
                          <w:kern w:val="2"/>
                          <w:sz w:val="18"/>
                          <w:szCs w:val="20"/>
                          <w:lang w:val="en-US" w:eastAsia="zh-CN" w:bidi="ar-SA"/>
                        </w:rPr>
                        <w:t>信息发布</w:t>
                      </w:r>
                    </w:p>
                    <w:p>
                      <w:pPr>
                        <w:pStyle w:val="6"/>
                        <w:spacing w:before="0" w:beforeAutospacing="0" w:after="0" w:afterAutospacing="0"/>
                        <w:rPr>
                          <w:rFonts w:hint="eastAsia" w:ascii="仿宋_GB2312" w:hAnsi="仿宋_GB2312" w:eastAsia="仿宋_GB2312" w:cs="仿宋_GB2312"/>
                        </w:rPr>
                      </w:pPr>
                      <w:r>
                        <w:rPr>
                          <w:rFonts w:hint="eastAsia" w:ascii="仿宋_GB2312" w:hAnsi="仿宋_GB2312" w:eastAsia="仿宋_GB2312" w:cs="仿宋_GB2312"/>
                          <w:kern w:val="2"/>
                          <w:sz w:val="18"/>
                          <w:szCs w:val="20"/>
                          <w:lang w:val="en-US" w:eastAsia="zh-CN" w:bidi="ar-SA"/>
                        </w:rPr>
                        <w:sym w:font="Wingdings" w:char="F0FE"/>
                      </w:r>
                      <w:r>
                        <w:rPr>
                          <w:rFonts w:hint="eastAsia" w:ascii="仿宋_GB2312" w:hAnsi="仿宋_GB2312" w:eastAsia="仿宋_GB2312" w:cs="仿宋_GB2312"/>
                          <w:kern w:val="2"/>
                          <w:sz w:val="18"/>
                          <w:szCs w:val="20"/>
                          <w:lang w:val="en-US" w:eastAsia="zh-CN" w:bidi="ar-SA"/>
                        </w:rPr>
                        <w:t>舆论引</w:t>
                      </w:r>
                      <w:r>
                        <w:rPr>
                          <w:rFonts w:hint="eastAsia" w:ascii="仿宋_GB2312" w:hAnsi="仿宋_GB2312" w:eastAsia="仿宋_GB2312" w:cs="仿宋_GB2312"/>
                          <w:kern w:val="2"/>
                          <w:sz w:val="18"/>
                          <w:szCs w:val="20"/>
                          <w:lang w:val="en-US" w:eastAsia="zh-Hans" w:bidi="ar-SA"/>
                        </w:rPr>
                        <w:t>导</w:t>
                      </w:r>
                    </w:p>
                    <w:p>
                      <w:pPr>
                        <w:pStyle w:val="6"/>
                        <w:spacing w:before="0" w:beforeAutospacing="0" w:after="0" w:afterAutospacing="0"/>
                        <w:rPr>
                          <w:rFonts w:ascii="仿宋_GB2312" w:eastAsia="仿宋_GB2312"/>
                        </w:rPr>
                      </w:pPr>
                    </w:p>
                  </w:txbxContent>
                </v:textbox>
              </v:round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1750060</wp:posOffset>
                </wp:positionH>
                <wp:positionV relativeFrom="paragraph">
                  <wp:posOffset>6801485</wp:posOffset>
                </wp:positionV>
                <wp:extent cx="266065" cy="1146175"/>
                <wp:effectExtent l="0" t="6350" r="13335" b="15875"/>
                <wp:wrapNone/>
                <wp:docPr id="56" name="AutoShape 7"/>
                <wp:cNvGraphicFramePr/>
                <a:graphic xmlns:a="http://schemas.openxmlformats.org/drawingml/2006/main">
                  <a:graphicData uri="http://schemas.microsoft.com/office/word/2010/wordprocessingShape">
                    <wps:wsp>
                      <wps:cNvSpPr/>
                      <wps:spPr bwMode="auto">
                        <a:xfrm rot="10800000">
                          <a:off x="0" y="0"/>
                          <a:ext cx="266065" cy="1146175"/>
                        </a:xfrm>
                        <a:prstGeom prst="rightBrace">
                          <a:avLst>
                            <a:gd name="adj1" fmla="val 0"/>
                            <a:gd name="adj2" fmla="val 34771"/>
                          </a:avLst>
                        </a:prstGeom>
                        <a:noFill/>
                        <a:ln w="12700">
                          <a:solidFill>
                            <a:srgbClr val="000000"/>
                          </a:solidFill>
                          <a:miter lim="800000"/>
                        </a:ln>
                      </wps:spPr>
                      <wps:bodyPr rot="0" vert="horz" wrap="square" lIns="91440" tIns="45720" rIns="91440" bIns="45720" anchor="t" anchorCtr="false" upright="true">
                        <a:noAutofit/>
                      </wps:bodyPr>
                    </wps:wsp>
                  </a:graphicData>
                </a:graphic>
              </wp:anchor>
            </w:drawing>
          </mc:Choice>
          <mc:Fallback>
            <w:pict>
              <v:shape id="AutoShape 7" o:spid="_x0000_s1026" o:spt="88" type="#_x0000_t88" style="position:absolute;left:0pt;margin-left:137.8pt;margin-top:535.55pt;height:90.25pt;width:20.95pt;rotation:11796480f;z-index:251668480;mso-width-relative:page;mso-height-relative:page;" filled="f" stroked="t" coordsize="21600,21600" o:gfxdata="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sf1jH2QAAAA0BAAAPAAAAAAAAAAEAIAAAADgAAABkcnMvZG93bnJldi54&#10;bWxQSwECFAAUAAAACACHTuJA7XBHnBwCAAA2BAAADgAAAAAAAAABACAAAAA+AQAAZHJzL2Uyb0Rv&#10;Yy54bWxQSwUGAAAAAAYABgBZAQAAzAUAAAAA&#10;" adj="0,7511">
                <v:fill on="f" focussize="0,0"/>
                <v:stroke weight="1pt" color="#000000" miterlimit="8" joinstyle="miter"/>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1772285</wp:posOffset>
                </wp:positionH>
                <wp:positionV relativeFrom="paragraph">
                  <wp:posOffset>5568315</wp:posOffset>
                </wp:positionV>
                <wp:extent cx="237490" cy="1160780"/>
                <wp:effectExtent l="0" t="6350" r="16510" b="26670"/>
                <wp:wrapNone/>
                <wp:docPr id="1" name="AutoShape 7"/>
                <wp:cNvGraphicFramePr/>
                <a:graphic xmlns:a="http://schemas.openxmlformats.org/drawingml/2006/main">
                  <a:graphicData uri="http://schemas.microsoft.com/office/word/2010/wordprocessingShape">
                    <wps:wsp>
                      <wps:cNvSpPr/>
                      <wps:spPr bwMode="auto">
                        <a:xfrm rot="10800000">
                          <a:off x="0" y="0"/>
                          <a:ext cx="237490" cy="1160780"/>
                        </a:xfrm>
                        <a:prstGeom prst="rightBrace">
                          <a:avLst>
                            <a:gd name="adj1" fmla="val 0"/>
                            <a:gd name="adj2" fmla="val 40572"/>
                          </a:avLst>
                        </a:prstGeom>
                        <a:noFill/>
                        <a:ln w="12700">
                          <a:solidFill>
                            <a:srgbClr val="000000"/>
                          </a:solidFill>
                          <a:miter lim="800000"/>
                        </a:ln>
                      </wps:spPr>
                      <wps:bodyPr rot="0" vert="horz" wrap="square" lIns="91440" tIns="45720" rIns="91440" bIns="45720" anchor="t" anchorCtr="false" upright="true">
                        <a:noAutofit/>
                      </wps:bodyPr>
                    </wps:wsp>
                  </a:graphicData>
                </a:graphic>
              </wp:anchor>
            </w:drawing>
          </mc:Choice>
          <mc:Fallback>
            <w:pict>
              <v:shape id="AutoShape 7" o:spid="_x0000_s1026" o:spt="88" type="#_x0000_t88" style="position:absolute;left:0pt;margin-left:139.55pt;margin-top:438.45pt;height:91.4pt;width:18.7pt;rotation:11796480f;z-index:251667456;mso-width-relative:page;mso-height-relative:page;" filled="f" stroked="t" coordsize="21600,21600" o:gfxdata="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k21BfNwAAAAMAQAADwAAAAAAAAABACAAAAA4AAAAZHJzL2Rvd25yZXYu&#10;eG1sUEsBAhQAFAAAAAgAh07iQFVDLXgaAgAANQQAAA4AAAAAAAAAAQAgAAAAQQEAAGRycy9lMm9E&#10;b2MueG1sUEsFBgAAAAAGAAYAWQEAAM0FAAAAAA==&#10;" adj="0,8764">
                <v:fill on="f" focussize="0,0"/>
                <v:stroke weight="1pt" color="#000000" miterlimit="8" joinstyle="miter"/>
                <v:imagedata o:title=""/>
                <o:lock v:ext="edit" aspectratio="f"/>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654050</wp:posOffset>
                </wp:positionH>
                <wp:positionV relativeFrom="paragraph">
                  <wp:posOffset>1460500</wp:posOffset>
                </wp:positionV>
                <wp:extent cx="1178560" cy="589280"/>
                <wp:effectExtent l="6350" t="0" r="8890" b="20320"/>
                <wp:wrapNone/>
                <wp:docPr id="3" name="AutoShape 4"/>
                <wp:cNvGraphicFramePr/>
                <a:graphic xmlns:a="http://schemas.openxmlformats.org/drawingml/2006/main">
                  <a:graphicData uri="http://schemas.microsoft.com/office/word/2010/wordprocessingShape">
                    <wps:wsp>
                      <wps:cNvSpPr/>
                      <wps:spPr bwMode="auto">
                        <a:xfrm>
                          <a:off x="1554480" y="2630170"/>
                          <a:ext cx="1178560" cy="589280"/>
                        </a:xfrm>
                        <a:prstGeom prst="accentCallout1">
                          <a:avLst>
                            <a:gd name="adj1" fmla="val 20833"/>
                            <a:gd name="adj2" fmla="val 0"/>
                            <a:gd name="adj3" fmla="val 19907"/>
                            <a:gd name="adj4" fmla="val 0"/>
                          </a:avLst>
                        </a:prstGeom>
                        <a:solidFill>
                          <a:srgbClr val="FFFFFF"/>
                        </a:solidFill>
                        <a:ln w="12700">
                          <a:solidFill>
                            <a:srgbClr val="808080"/>
                          </a:solidFill>
                          <a:miter lim="800000"/>
                        </a:ln>
                      </wps:spPr>
                      <wps:txbx>
                        <w:txbxContent>
                          <w:p>
                            <w:pPr>
                              <w:widowControl/>
                              <w:spacing w:line="240" w:lineRule="exact"/>
                              <w:jc w:val="left"/>
                              <w:rPr>
                                <w:rFonts w:ascii="仿宋_GB2312"/>
                                <w:sz w:val="18"/>
                                <w:szCs w:val="18"/>
                              </w:rPr>
                            </w:pPr>
                            <w:r>
                              <w:rPr>
                                <w:rFonts w:hint="eastAsia"/>
                                <w:sz w:val="18"/>
                                <w:szCs w:val="18"/>
                              </w:rPr>
                              <w:sym w:font="Wingdings" w:char="F0FE"/>
                            </w:r>
                            <w:r>
                              <w:rPr>
                                <w:sz w:val="18"/>
                                <w:szCs w:val="18"/>
                              </w:rPr>
                              <w:t xml:space="preserve"> </w:t>
                            </w:r>
                            <w:r>
                              <w:rPr>
                                <w:rFonts w:hint="eastAsia" w:ascii="仿宋_GB2312" w:hAnsi="仿宋_GB2312" w:cs="仿宋_GB2312"/>
                                <w:sz w:val="18"/>
                                <w:szCs w:val="18"/>
                              </w:rPr>
                              <w:t>事件概况</w:t>
                            </w:r>
                          </w:p>
                          <w:p>
                            <w:pPr>
                              <w:widowControl/>
                              <w:spacing w:line="240" w:lineRule="exact"/>
                              <w:jc w:val="left"/>
                              <w:rPr>
                                <w:rFonts w:ascii="仿宋_GB2312"/>
                                <w:sz w:val="18"/>
                                <w:szCs w:val="18"/>
                              </w:rPr>
                            </w:pPr>
                            <w:r>
                              <w:rPr>
                                <w:rFonts w:hint="eastAsia" w:ascii="仿宋_GB2312"/>
                                <w:sz w:val="18"/>
                                <w:szCs w:val="18"/>
                              </w:rPr>
                              <w:sym w:font="Wingdings" w:char="F0FE"/>
                            </w:r>
                            <w:r>
                              <w:rPr>
                                <w:rFonts w:hint="eastAsia" w:ascii="仿宋_GB2312"/>
                                <w:sz w:val="18"/>
                                <w:szCs w:val="18"/>
                              </w:rPr>
                              <w:t xml:space="preserve"> </w:t>
                            </w:r>
                            <w:r>
                              <w:rPr>
                                <w:rFonts w:ascii="仿宋_GB2312"/>
                                <w:sz w:val="18"/>
                                <w:szCs w:val="18"/>
                              </w:rPr>
                              <w:t>处置措施</w:t>
                            </w:r>
                          </w:p>
                          <w:p>
                            <w:pPr>
                              <w:widowControl/>
                              <w:spacing w:line="240" w:lineRule="exact"/>
                              <w:jc w:val="left"/>
                              <w:rPr>
                                <w:rFonts w:ascii="仿宋_GB2312"/>
                                <w:sz w:val="18"/>
                                <w:szCs w:val="18"/>
                              </w:rPr>
                            </w:pPr>
                            <w:r>
                              <w:rPr>
                                <w:rFonts w:hint="eastAsia" w:ascii="仿宋_GB2312"/>
                                <w:sz w:val="18"/>
                                <w:szCs w:val="18"/>
                              </w:rPr>
                              <w:sym w:font="Wingdings" w:char="F0FE"/>
                            </w:r>
                            <w:r>
                              <w:rPr>
                                <w:rFonts w:hint="eastAsia" w:ascii="仿宋_GB2312"/>
                                <w:sz w:val="18"/>
                                <w:szCs w:val="18"/>
                              </w:rPr>
                              <w:t xml:space="preserve"> </w:t>
                            </w:r>
                            <w:r>
                              <w:rPr>
                                <w:rFonts w:ascii="仿宋_GB2312"/>
                                <w:sz w:val="18"/>
                                <w:szCs w:val="18"/>
                              </w:rPr>
                              <w:t>事件续报</w:t>
                            </w:r>
                          </w:p>
                        </w:txbxContent>
                      </wps:txbx>
                      <wps:bodyPr rot="0" vert="horz" wrap="square" lIns="84982" tIns="42491" rIns="84982" bIns="42491" anchor="ctr" anchorCtr="false" upright="true">
                        <a:noAutofit/>
                      </wps:bodyPr>
                    </wps:wsp>
                  </a:graphicData>
                </a:graphic>
              </wp:anchor>
            </w:drawing>
          </mc:Choice>
          <mc:Fallback>
            <w:pict>
              <v:shape id="AutoShape 4" o:spid="_x0000_s1026" o:spt="44" type="#_x0000_t44" style="position:absolute;left:0pt;margin-left:51.5pt;margin-top:115pt;height:46.4pt;width:92.8pt;z-index:251660288;v-text-anchor:middle;mso-width-relative:page;mso-height-relative:page;" fillcolor="#FFFFFF" filled="t" stroked="t" coordsize="21600,21600" o:gfxdata="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9SDS&#10;EdoAAAALAQAADwAAAAAAAAABACAAAAA4AAAAZHJzL2Rvd25yZXYueG1sUEsBAhQAFAAAAAgAh07i&#10;QAkjemBDAgAAsAQAAA4AAAAAAAAAAQAgAAAAPwEAAGRycy9lMm9Eb2MueG1sUEsFBgAAAAAGAAYA&#10;WQEAAPQFAAAAAA==&#10;" adj="0,4300,0,4500">
                <v:fill on="t" focussize="0,0"/>
                <v:stroke weight="1pt" color="#808080" miterlimit="8" joinstyle="miter"/>
                <v:imagedata o:title=""/>
                <o:lock v:ext="edit" aspectratio="f"/>
                <v:textbox inset="6.69149606299213pt,3.34574803149606pt,6.69149606299213pt,3.34574803149606pt">
                  <w:txbxContent>
                    <w:p>
                      <w:pPr>
                        <w:widowControl/>
                        <w:spacing w:line="240" w:lineRule="exact"/>
                        <w:jc w:val="left"/>
                        <w:rPr>
                          <w:rFonts w:ascii="仿宋_GB2312"/>
                          <w:sz w:val="18"/>
                          <w:szCs w:val="18"/>
                        </w:rPr>
                      </w:pPr>
                      <w:r>
                        <w:rPr>
                          <w:rFonts w:hint="eastAsia"/>
                          <w:sz w:val="18"/>
                          <w:szCs w:val="18"/>
                        </w:rPr>
                        <w:sym w:font="Wingdings" w:char="F0FE"/>
                      </w:r>
                      <w:r>
                        <w:rPr>
                          <w:sz w:val="18"/>
                          <w:szCs w:val="18"/>
                        </w:rPr>
                        <w:t xml:space="preserve"> </w:t>
                      </w:r>
                      <w:r>
                        <w:rPr>
                          <w:rFonts w:hint="eastAsia" w:ascii="仿宋_GB2312" w:hAnsi="仿宋_GB2312" w:cs="仿宋_GB2312"/>
                          <w:sz w:val="18"/>
                          <w:szCs w:val="18"/>
                        </w:rPr>
                        <w:t>事件概况</w:t>
                      </w:r>
                    </w:p>
                    <w:p>
                      <w:pPr>
                        <w:widowControl/>
                        <w:spacing w:line="240" w:lineRule="exact"/>
                        <w:jc w:val="left"/>
                        <w:rPr>
                          <w:rFonts w:ascii="仿宋_GB2312"/>
                          <w:sz w:val="18"/>
                          <w:szCs w:val="18"/>
                        </w:rPr>
                      </w:pPr>
                      <w:r>
                        <w:rPr>
                          <w:rFonts w:hint="eastAsia" w:ascii="仿宋_GB2312"/>
                          <w:sz w:val="18"/>
                          <w:szCs w:val="18"/>
                        </w:rPr>
                        <w:sym w:font="Wingdings" w:char="F0FE"/>
                      </w:r>
                      <w:r>
                        <w:rPr>
                          <w:rFonts w:hint="eastAsia" w:ascii="仿宋_GB2312"/>
                          <w:sz w:val="18"/>
                          <w:szCs w:val="18"/>
                        </w:rPr>
                        <w:t xml:space="preserve"> </w:t>
                      </w:r>
                      <w:r>
                        <w:rPr>
                          <w:rFonts w:ascii="仿宋_GB2312"/>
                          <w:sz w:val="18"/>
                          <w:szCs w:val="18"/>
                        </w:rPr>
                        <w:t>处置措施</w:t>
                      </w:r>
                    </w:p>
                    <w:p>
                      <w:pPr>
                        <w:widowControl/>
                        <w:spacing w:line="240" w:lineRule="exact"/>
                        <w:jc w:val="left"/>
                        <w:rPr>
                          <w:rFonts w:ascii="仿宋_GB2312"/>
                          <w:sz w:val="18"/>
                          <w:szCs w:val="18"/>
                        </w:rPr>
                      </w:pPr>
                      <w:r>
                        <w:rPr>
                          <w:rFonts w:hint="eastAsia" w:ascii="仿宋_GB2312"/>
                          <w:sz w:val="18"/>
                          <w:szCs w:val="18"/>
                        </w:rPr>
                        <w:sym w:font="Wingdings" w:char="F0FE"/>
                      </w:r>
                      <w:r>
                        <w:rPr>
                          <w:rFonts w:hint="eastAsia" w:ascii="仿宋_GB2312"/>
                          <w:sz w:val="18"/>
                          <w:szCs w:val="18"/>
                        </w:rPr>
                        <w:t xml:space="preserve"> </w:t>
                      </w:r>
                      <w:r>
                        <w:rPr>
                          <w:rFonts w:ascii="仿宋_GB2312"/>
                          <w:sz w:val="18"/>
                          <w:szCs w:val="18"/>
                        </w:rPr>
                        <w:t>事件续报</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1113155</wp:posOffset>
                </wp:positionH>
                <wp:positionV relativeFrom="paragraph">
                  <wp:posOffset>7633335</wp:posOffset>
                </wp:positionV>
                <wp:extent cx="201930" cy="119380"/>
                <wp:effectExtent l="0" t="0" r="1270" b="7620"/>
                <wp:wrapNone/>
                <wp:docPr id="55" name="AutoShape 56"/>
                <wp:cNvGraphicFramePr/>
                <a:graphic xmlns:a="http://schemas.openxmlformats.org/drawingml/2006/main">
                  <a:graphicData uri="http://schemas.microsoft.com/office/word/2010/wordprocessingShape">
                    <wps:wsp>
                      <wps:cNvSpPr>
                        <a:spLocks noChangeArrowheads="true"/>
                      </wps:cNvSpPr>
                      <wps:spPr bwMode="auto">
                        <a:xfrm>
                          <a:off x="2013585" y="8749665"/>
                          <a:ext cx="201930" cy="119380"/>
                        </a:xfrm>
                        <a:prstGeom prst="rightArrow">
                          <a:avLst>
                            <a:gd name="adj1" fmla="val 50000"/>
                            <a:gd name="adj2" fmla="val 53833"/>
                          </a:avLst>
                        </a:prstGeom>
                        <a:gradFill rotWithShape="true">
                          <a:gsLst>
                            <a:gs pos="0">
                              <a:srgbClr val="000000"/>
                            </a:gs>
                            <a:gs pos="48000">
                              <a:srgbClr val="080808"/>
                            </a:gs>
                            <a:gs pos="100000">
                              <a:srgbClr val="666666"/>
                            </a:gs>
                          </a:gsLst>
                          <a:lin ang="16200000" scaled="true"/>
                        </a:gradFill>
                        <a:ln>
                          <a:noFill/>
                        </a:ln>
                      </wps:spPr>
                      <wps:txbx>
                        <w:txbxContent>
                          <w:p>
                            <w:pPr>
                              <w:jc w:val="center"/>
                            </w:pPr>
                          </w:p>
                        </w:txbxContent>
                      </wps:txbx>
                      <wps:bodyPr rot="0" vert="horz" wrap="square" lIns="84982" tIns="42491" rIns="84982" bIns="42491" anchor="ctr" anchorCtr="false" upright="true">
                        <a:noAutofit/>
                      </wps:bodyPr>
                    </wps:wsp>
                  </a:graphicData>
                </a:graphic>
              </wp:anchor>
            </w:drawing>
          </mc:Choice>
          <mc:Fallback>
            <w:pict>
              <v:shape id="AutoShape 56" o:spid="_x0000_s1026" o:spt="13" type="#_x0000_t13" style="position:absolute;left:0pt;margin-left:87.65pt;margin-top:601.05pt;height:9.4pt;width:15.9pt;z-index:251665408;v-text-anchor:middle;mso-width-relative:page;mso-height-relative:page;" fillcolor="#000000" filled="t" stroked="f" coordsize="21600,21600" o:gfxdata="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Lk7q+9kA&#10;AAANAQAADwAAAAAAAAABACAAAAA4AAAAZHJzL2Rvd25yZXYueG1sUEsBAhQAFAAAAAgAh07iQGKO&#10;zSZ6AgAAGgUAAA4AAAAAAAAAAQAgAAAAPgEAAGRycy9lMm9Eb2MueG1sUEsFBgAAAAAGAAYAWQEA&#10;ACoGAAAAAA==&#10;" adj="14726,5400">
                <v:fill type="gradient" on="t" color2="#666666" colors="0f #000000;31457f #080808;65536f #666666" angle="180" focus="100%" focussize="0,0" rotate="t"/>
                <v:stroke on="f"/>
                <v:imagedata o:title=""/>
                <o:lock v:ext="edit" aspectratio="f"/>
                <v:textbox inset="6.69149606299213pt,3.34574803149606pt,6.69149606299213pt,3.34574803149606pt">
                  <w:txbxContent>
                    <w:p>
                      <w:pPr>
                        <w:jc w:val="center"/>
                      </w:pP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5455285</wp:posOffset>
                </wp:positionH>
                <wp:positionV relativeFrom="paragraph">
                  <wp:posOffset>7157085</wp:posOffset>
                </wp:positionV>
                <wp:extent cx="0" cy="205105"/>
                <wp:effectExtent l="38100" t="0" r="38100" b="23495"/>
                <wp:wrapNone/>
                <wp:docPr id="53" name="AutoShape 54"/>
                <wp:cNvGraphicFramePr/>
                <a:graphic xmlns:a="http://schemas.openxmlformats.org/drawingml/2006/main">
                  <a:graphicData uri="http://schemas.microsoft.com/office/word/2010/wordprocessingShape">
                    <wps:wsp>
                      <wps:cNvCnPr>
                        <a:cxnSpLocks noChangeShapeType="true"/>
                      </wps:cNvCnPr>
                      <wps:spPr bwMode="auto">
                        <a:xfrm>
                          <a:off x="6355715" y="8273415"/>
                          <a:ext cx="0" cy="205105"/>
                        </a:xfrm>
                        <a:prstGeom prst="straightConnector1">
                          <a:avLst/>
                        </a:prstGeom>
                        <a:noFill/>
                        <a:ln w="19050">
                          <a:solidFill>
                            <a:srgbClr val="000000"/>
                          </a:solidFill>
                          <a:miter lim="800000"/>
                          <a:tailEnd type="triangle" w="med" len="med"/>
                        </a:ln>
                      </wps:spPr>
                      <wps:bodyPr/>
                    </wps:wsp>
                  </a:graphicData>
                </a:graphic>
              </wp:anchor>
            </w:drawing>
          </mc:Choice>
          <mc:Fallback>
            <w:pict>
              <v:shape id="AutoShape 54" o:spid="_x0000_s1026" o:spt="32" type="#_x0000_t32" style="position:absolute;left:0pt;margin-left:429.55pt;margin-top:563.55pt;height:16.15pt;width:0pt;z-index:251663360;mso-width-relative:page;mso-height-relative:page;" filled="f" stroked="t" coordsize="21600,21600" o:gfxdata="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Sxj6zYAAAADQEAAA8AAAAAAAAAAQAgAAAAOAAAAGRycy9k&#10;b3ducmV2LnhtbFBLAQIUABQAAAAIAIdO4kAmB5oS7AEAALADAAAOAAAAAAAAAAEAIAAAAD0BAABk&#10;cnMvZTJvRG9jLnhtbFBLBQYAAAAABgAGAFkBAACbBQAAAAA=&#10;">
                <v:fill on="f" focussize="0,0"/>
                <v:stroke weight="1.5pt" color="#000000" miterlimit="8" joinstyle="miter" endarrow="block"/>
                <v:imagedata o:title=""/>
                <o:lock v:ext="edit" aspectratio="f"/>
              </v:shape>
            </w:pict>
          </mc:Fallback>
        </mc:AlternateContent>
      </w:r>
      <w:r>
        <w:rPr>
          <w:sz w:val="32"/>
        </w:rPr>
        <mc:AlternateContent>
          <mc:Choice Requires="wpg">
            <w:drawing>
              <wp:anchor distT="0" distB="0" distL="114300" distR="114300" simplePos="0" relativeHeight="251662336" behindDoc="0" locked="0" layoutInCell="1" allowOverlap="1">
                <wp:simplePos x="0" y="0"/>
                <wp:positionH relativeFrom="column">
                  <wp:posOffset>-20320</wp:posOffset>
                </wp:positionH>
                <wp:positionV relativeFrom="paragraph">
                  <wp:posOffset>582295</wp:posOffset>
                </wp:positionV>
                <wp:extent cx="5756275" cy="8242935"/>
                <wp:effectExtent l="0" t="6350" r="9525" b="5715"/>
                <wp:wrapNone/>
                <wp:docPr id="5" name="Group 6"/>
                <wp:cNvGraphicFramePr/>
                <a:graphic xmlns:a="http://schemas.openxmlformats.org/drawingml/2006/main">
                  <a:graphicData uri="http://schemas.microsoft.com/office/word/2010/wordprocessingGroup">
                    <wpg:wgp>
                      <wpg:cNvGrpSpPr/>
                      <wpg:grpSpPr>
                        <a:xfrm rot="0">
                          <a:off x="869950" y="1698625"/>
                          <a:ext cx="5756275" cy="8243181"/>
                          <a:chOff x="67" y="-116"/>
                          <a:chExt cx="8932" cy="11932"/>
                        </a:xfrm>
                      </wpg:grpSpPr>
                      <wps:wsp>
                        <wps:cNvPr id="6" name="AutoShape 7"/>
                        <wps:cNvSpPr/>
                        <wps:spPr bwMode="auto">
                          <a:xfrm>
                            <a:off x="7759" y="5253"/>
                            <a:ext cx="411" cy="5357"/>
                          </a:xfrm>
                          <a:prstGeom prst="rightBrace">
                            <a:avLst>
                              <a:gd name="adj1" fmla="val 89068"/>
                              <a:gd name="adj2" fmla="val 42343"/>
                            </a:avLst>
                          </a:prstGeom>
                          <a:noFill/>
                          <a:ln w="12700">
                            <a:solidFill>
                              <a:srgbClr val="000000"/>
                            </a:solidFill>
                            <a:miter lim="800000"/>
                          </a:ln>
                        </wps:spPr>
                        <wps:bodyPr rot="0" vert="horz" wrap="square" lIns="91440" tIns="45720" rIns="91440" bIns="45720" anchor="t" anchorCtr="false" upright="true">
                          <a:noAutofit/>
                        </wps:bodyPr>
                      </wps:wsp>
                      <wps:wsp>
                        <wps:cNvPr id="7" name="AutoShape 8"/>
                        <wps:cNvSpPr>
                          <a:spLocks noChangeArrowheads="true"/>
                        </wps:cNvSpPr>
                        <wps:spPr bwMode="auto">
                          <a:xfrm>
                            <a:off x="3838" y="-116"/>
                            <a:ext cx="1874" cy="717"/>
                          </a:xfrm>
                          <a:prstGeom prst="downArrowCallout">
                            <a:avLst>
                              <a:gd name="adj1" fmla="val 31775"/>
                              <a:gd name="adj2" fmla="val 31763"/>
                              <a:gd name="adj3" fmla="val 25000"/>
                              <a:gd name="adj4" fmla="val 64972"/>
                            </a:avLst>
                          </a:prstGeom>
                          <a:solidFill>
                            <a:srgbClr val="FFFFFF"/>
                          </a:solidFill>
                          <a:ln w="12700">
                            <a:solidFill>
                              <a:srgbClr val="000000"/>
                            </a:solidFill>
                            <a:miter lim="800000"/>
                          </a:ln>
                        </wps:spPr>
                        <wps:txbx>
                          <w:txbxContent>
                            <w:p>
                              <w:pPr>
                                <w:adjustRightInd w:val="0"/>
                                <w:snapToGrid w:val="0"/>
                                <w:jc w:val="center"/>
                                <w:rPr>
                                  <w:rFonts w:ascii="仿宋_GB2312" w:hAnsi="仿宋"/>
                                  <w:b/>
                                  <w:bCs/>
                                  <w:color w:val="000000"/>
                                  <w:szCs w:val="21"/>
                                </w:rPr>
                              </w:pPr>
                              <w:r>
                                <w:rPr>
                                  <w:rFonts w:hint="eastAsia" w:ascii="仿宋_GB2312" w:hAnsi="仿宋"/>
                                  <w:b/>
                                  <w:bCs/>
                                  <w:color w:val="000000"/>
                                  <w:sz w:val="24"/>
                                  <w:szCs w:val="18"/>
                                </w:rPr>
                                <w:t>突发事件</w:t>
                              </w:r>
                              <w:r>
                                <w:rPr>
                                  <w:rFonts w:hint="eastAsia" w:ascii="仿宋_GB2312" w:hAnsi="仿宋"/>
                                  <w:b/>
                                  <w:bCs/>
                                  <w:color w:val="000000"/>
                                  <w:sz w:val="24"/>
                                  <w:szCs w:val="24"/>
                                </w:rPr>
                                <w:t>发生</w:t>
                              </w:r>
                            </w:p>
                          </w:txbxContent>
                        </wps:txbx>
                        <wps:bodyPr rot="0" vert="horz" wrap="square" lIns="84982" tIns="42491" rIns="84982" bIns="42491" anchor="t" anchorCtr="false" upright="true">
                          <a:noAutofit/>
                        </wps:bodyPr>
                      </wps:wsp>
                      <wps:wsp>
                        <wps:cNvPr id="8" name="AutoShape 9"/>
                        <wps:cNvSpPr>
                          <a:spLocks noChangeArrowheads="true"/>
                        </wps:cNvSpPr>
                        <wps:spPr bwMode="auto">
                          <a:xfrm>
                            <a:off x="3471" y="1906"/>
                            <a:ext cx="2533" cy="628"/>
                          </a:xfrm>
                          <a:prstGeom prst="roundRect">
                            <a:avLst>
                              <a:gd name="adj" fmla="val 16667"/>
                            </a:avLst>
                          </a:prstGeom>
                          <a:noFill/>
                          <a:ln w="9525">
                            <a:solidFill>
                              <a:srgbClr val="000000"/>
                            </a:solidFill>
                            <a:round/>
                          </a:ln>
                        </wps:spPr>
                        <wps:txbx>
                          <w:txbxContent>
                            <w:p>
                              <w:pPr>
                                <w:adjustRightInd w:val="0"/>
                                <w:snapToGrid w:val="0"/>
                                <w:spacing w:line="0" w:lineRule="atLeast"/>
                                <w:jc w:val="center"/>
                                <w:rPr>
                                  <w:rFonts w:ascii="仿宋_GB2312"/>
                                  <w:b/>
                                  <w:snapToGrid w:val="0"/>
                                  <w:color w:val="000000"/>
                                  <w:sz w:val="24"/>
                                </w:rPr>
                              </w:pPr>
                              <w:r>
                                <w:rPr>
                                  <w:rFonts w:hint="eastAsia" w:ascii="仿宋_GB2312"/>
                                  <w:b/>
                                  <w:snapToGrid w:val="0"/>
                                  <w:color w:val="000000"/>
                                  <w:sz w:val="24"/>
                                </w:rPr>
                                <w:t>区级层面</w:t>
                              </w:r>
                            </w:p>
                          </w:txbxContent>
                        </wps:txbx>
                        <wps:bodyPr rot="0" vert="horz" wrap="square" lIns="84982" tIns="42491" rIns="84982" bIns="42491" anchor="ctr" anchorCtr="false" upright="true">
                          <a:noAutofit/>
                        </wps:bodyPr>
                      </wps:wsp>
                      <wps:wsp>
                        <wps:cNvPr id="9" name="AutoShape 10"/>
                        <wps:cNvSpPr>
                          <a:spLocks noChangeArrowheads="true"/>
                        </wps:cNvSpPr>
                        <wps:spPr bwMode="auto">
                          <a:xfrm>
                            <a:off x="3461" y="582"/>
                            <a:ext cx="2569" cy="1228"/>
                          </a:xfrm>
                          <a:prstGeom prst="roundRect">
                            <a:avLst>
                              <a:gd name="adj" fmla="val 16667"/>
                            </a:avLst>
                          </a:prstGeom>
                          <a:noFill/>
                          <a:ln w="9525">
                            <a:solidFill>
                              <a:srgbClr val="000000"/>
                            </a:solidFill>
                            <a:round/>
                          </a:ln>
                        </wps:spPr>
                        <wps:txbx>
                          <w:txbxContent>
                            <w:p>
                              <w:pPr>
                                <w:adjustRightInd w:val="0"/>
                                <w:snapToGrid w:val="0"/>
                                <w:spacing w:line="240" w:lineRule="exact"/>
                                <w:jc w:val="center"/>
                                <w:rPr>
                                  <w:rFonts w:ascii="仿宋_GB2312"/>
                                  <w:b/>
                                  <w:bCs/>
                                  <w:color w:val="000000"/>
                                  <w:sz w:val="18"/>
                                  <w:szCs w:val="18"/>
                                </w:rPr>
                              </w:pPr>
                              <w:r>
                                <w:rPr>
                                  <w:rFonts w:hint="eastAsia" w:ascii="仿宋_GB2312"/>
                                  <w:b/>
                                  <w:bCs/>
                                  <w:color w:val="000000"/>
                                  <w:sz w:val="18"/>
                                  <w:szCs w:val="18"/>
                                </w:rPr>
                                <w:t>单位</w:t>
                              </w:r>
                            </w:p>
                            <w:p>
                              <w:pPr>
                                <w:adjustRightInd w:val="0"/>
                                <w:snapToGrid w:val="0"/>
                                <w:spacing w:line="240" w:lineRule="exact"/>
                                <w:jc w:val="center"/>
                                <w:rPr>
                                  <w:rFonts w:ascii="仿宋_GB2312"/>
                                  <w:b/>
                                  <w:bCs/>
                                  <w:color w:val="000000"/>
                                  <w:sz w:val="18"/>
                                  <w:szCs w:val="18"/>
                                </w:rPr>
                              </w:pPr>
                              <w:r>
                                <w:rPr>
                                  <w:rFonts w:hint="eastAsia" w:ascii="仿宋_GB2312"/>
                                  <w:b/>
                                  <w:bCs/>
                                  <w:color w:val="000000"/>
                                  <w:sz w:val="18"/>
                                  <w:szCs w:val="18"/>
                                </w:rPr>
                                <w:t>居民委员会</w:t>
                              </w:r>
                            </w:p>
                            <w:p>
                              <w:pPr>
                                <w:adjustRightInd w:val="0"/>
                                <w:snapToGrid w:val="0"/>
                                <w:spacing w:line="240" w:lineRule="exact"/>
                                <w:jc w:val="center"/>
                                <w:rPr>
                                  <w:rFonts w:ascii="仿宋_GB2312"/>
                                  <w:b/>
                                  <w:bCs/>
                                  <w:color w:val="000000"/>
                                  <w:sz w:val="18"/>
                                  <w:szCs w:val="18"/>
                                </w:rPr>
                              </w:pPr>
                              <w:r>
                                <w:rPr>
                                  <w:rFonts w:ascii="仿宋_GB2312"/>
                                  <w:b/>
                                  <w:bCs/>
                                  <w:color w:val="000000"/>
                                  <w:sz w:val="18"/>
                                  <w:szCs w:val="18"/>
                                </w:rPr>
                                <w:t>有关部门</w:t>
                              </w:r>
                            </w:p>
                            <w:p>
                              <w:pPr>
                                <w:adjustRightInd w:val="0"/>
                                <w:snapToGrid w:val="0"/>
                                <w:spacing w:line="240" w:lineRule="exact"/>
                                <w:jc w:val="center"/>
                              </w:pPr>
                              <w:r>
                                <w:rPr>
                                  <w:rFonts w:hint="eastAsia" w:ascii="仿宋_GB2312"/>
                                  <w:b/>
                                  <w:bCs/>
                                  <w:color w:val="000000"/>
                                  <w:sz w:val="18"/>
                                  <w:szCs w:val="18"/>
                                </w:rPr>
                                <w:t>街道办事处</w:t>
                              </w:r>
                            </w:p>
                          </w:txbxContent>
                        </wps:txbx>
                        <wps:bodyPr rot="0" vert="horz" wrap="square" lIns="84982" tIns="42491" rIns="84982" bIns="42491" anchor="ctr" anchorCtr="false" upright="true">
                          <a:noAutofit/>
                        </wps:bodyPr>
                      </wps:wsp>
                      <wps:wsp>
                        <wps:cNvPr id="10" name="AutoShape 11"/>
                        <wps:cNvSpPr>
                          <a:spLocks noChangeArrowheads="true"/>
                        </wps:cNvSpPr>
                        <wps:spPr bwMode="auto">
                          <a:xfrm>
                            <a:off x="3465" y="2651"/>
                            <a:ext cx="2519" cy="728"/>
                          </a:xfrm>
                          <a:prstGeom prst="roundRect">
                            <a:avLst>
                              <a:gd name="adj" fmla="val 16667"/>
                            </a:avLst>
                          </a:prstGeom>
                          <a:noFill/>
                          <a:ln w="9525">
                            <a:solidFill>
                              <a:srgbClr val="000000"/>
                            </a:solidFill>
                            <a:round/>
                          </a:ln>
                        </wps:spPr>
                        <wps:txbx>
                          <w:txbxContent>
                            <w:p>
                              <w:pPr>
                                <w:spacing w:line="0" w:lineRule="atLeast"/>
                                <w:jc w:val="center"/>
                                <w:rPr>
                                  <w:rFonts w:ascii="仿宋_GB2312" w:hAnsi="仿宋"/>
                                  <w:b/>
                                  <w:color w:val="000000"/>
                                  <w:sz w:val="24"/>
                                  <w:szCs w:val="24"/>
                                </w:rPr>
                              </w:pPr>
                              <w:r>
                                <w:rPr>
                                  <w:rFonts w:hint="eastAsia" w:ascii="仿宋_GB2312" w:hAnsi="仿宋"/>
                                  <w:b/>
                                  <w:color w:val="000000"/>
                                  <w:sz w:val="24"/>
                                  <w:szCs w:val="24"/>
                                </w:rPr>
                                <w:t>市级层面</w:t>
                              </w:r>
                            </w:p>
                          </w:txbxContent>
                        </wps:txbx>
                        <wps:bodyPr rot="0" vert="horz" wrap="square" lIns="84982" tIns="42491" rIns="84982" bIns="42491" anchor="ctr" anchorCtr="false" upright="true">
                          <a:noAutofit/>
                        </wps:bodyPr>
                      </wps:wsp>
                      <wps:wsp>
                        <wps:cNvPr id="12" name="AutoShape 13"/>
                        <wps:cNvSpPr>
                          <a:spLocks noChangeArrowheads="true"/>
                        </wps:cNvSpPr>
                        <wps:spPr bwMode="auto">
                          <a:xfrm>
                            <a:off x="1124" y="5098"/>
                            <a:ext cx="652" cy="1663"/>
                          </a:xfrm>
                          <a:prstGeom prst="roundRect">
                            <a:avLst>
                              <a:gd name="adj" fmla="val 16667"/>
                            </a:avLst>
                          </a:prstGeom>
                          <a:noFill/>
                          <a:ln w="9525">
                            <a:solidFill>
                              <a:srgbClr val="000000"/>
                            </a:solidFill>
                            <a:round/>
                          </a:ln>
                        </wps:spPr>
                        <wps:txbx>
                          <w:txbxContent>
                            <w:p>
                              <w:pPr>
                                <w:adjustRightInd w:val="0"/>
                                <w:snapToGrid w:val="0"/>
                                <w:jc w:val="center"/>
                                <w:rPr>
                                  <w:rFonts w:ascii="仿宋_GB2312"/>
                                  <w:color w:val="000000"/>
                                </w:rPr>
                              </w:pPr>
                              <w:r>
                                <w:rPr>
                                  <w:rFonts w:hint="eastAsia" w:ascii="仿宋_GB2312"/>
                                  <w:color w:val="000000"/>
                                  <w:sz w:val="24"/>
                                  <w:szCs w:val="24"/>
                                </w:rPr>
                                <w:t>一</w:t>
                              </w:r>
                              <w:r>
                                <w:rPr>
                                  <w:rFonts w:hint="eastAsia" w:ascii="仿宋_GB2312"/>
                                  <w:color w:val="000000"/>
                                  <w:sz w:val="24"/>
                                  <w:szCs w:val="24"/>
                                  <w:lang w:val="en-US" w:eastAsia="zh-Hans"/>
                                </w:rPr>
                                <w:t>和二</w:t>
                              </w:r>
                              <w:r>
                                <w:rPr>
                                  <w:rFonts w:hint="eastAsia" w:ascii="仿宋_GB2312"/>
                                  <w:color w:val="000000"/>
                                  <w:sz w:val="24"/>
                                  <w:szCs w:val="24"/>
                                </w:rPr>
                                <w:t>级响应</w:t>
                              </w:r>
                            </w:p>
                          </w:txbxContent>
                        </wps:txbx>
                        <wps:bodyPr rot="0" vert="eaVert" wrap="square" lIns="84982" tIns="42491" rIns="84982" bIns="42491" anchor="ctr" anchorCtr="false" upright="true">
                          <a:noAutofit/>
                        </wps:bodyPr>
                      </wps:wsp>
                      <wps:wsp>
                        <wps:cNvPr id="13" name="AutoShape 14"/>
                        <wps:cNvCnPr>
                          <a:cxnSpLocks noChangeShapeType="true"/>
                        </wps:cNvCnPr>
                        <wps:spPr bwMode="auto">
                          <a:xfrm flipV="true">
                            <a:off x="5995" y="2232"/>
                            <a:ext cx="19" cy="970"/>
                          </a:xfrm>
                          <a:prstGeom prst="bentConnector3">
                            <a:avLst>
                              <a:gd name="adj1" fmla="val 14425000"/>
                            </a:avLst>
                          </a:prstGeom>
                          <a:noFill/>
                          <a:ln w="19050">
                            <a:solidFill>
                              <a:srgbClr val="000000"/>
                            </a:solidFill>
                            <a:miter lim="800000"/>
                            <a:tailEnd type="triangle" w="med" len="med"/>
                          </a:ln>
                        </wps:spPr>
                        <wps:bodyPr/>
                      </wps:wsp>
                      <wps:wsp>
                        <wps:cNvPr id="14" name="Rectangle 15"/>
                        <wps:cNvSpPr>
                          <a:spLocks noChangeArrowheads="true"/>
                        </wps:cNvSpPr>
                        <wps:spPr bwMode="auto">
                          <a:xfrm>
                            <a:off x="612" y="1103"/>
                            <a:ext cx="569" cy="926"/>
                          </a:xfrm>
                          <a:prstGeom prst="rect">
                            <a:avLst/>
                          </a:prstGeom>
                          <a:noFill/>
                          <a:ln>
                            <a:noFill/>
                          </a:ln>
                        </wps:spPr>
                        <wps:txbx>
                          <w:txbxContent>
                            <w:p>
                              <w:pPr>
                                <w:spacing w:line="0" w:lineRule="atLeast"/>
                                <w:jc w:val="center"/>
                                <w:rPr>
                                  <w:rFonts w:ascii="仿宋_GB2312"/>
                                  <w:bCs/>
                                  <w:sz w:val="18"/>
                                  <w:szCs w:val="15"/>
                                </w:rPr>
                              </w:pPr>
                              <w:r>
                                <w:rPr>
                                  <w:rFonts w:hint="eastAsia" w:ascii="仿宋_GB2312"/>
                                  <w:bCs/>
                                  <w:sz w:val="18"/>
                                  <w:szCs w:val="15"/>
                                </w:rPr>
                                <w:t>信息报告</w:t>
                              </w:r>
                            </w:p>
                          </w:txbxContent>
                        </wps:txbx>
                        <wps:bodyPr rot="0" vert="eaVert" wrap="square" lIns="84982" tIns="42491" rIns="84982" bIns="42491" anchor="ctr" anchorCtr="false" upright="true">
                          <a:noAutofit/>
                        </wps:bodyPr>
                      </wps:wsp>
                      <wps:wsp>
                        <wps:cNvPr id="15" name="Rectangle 16"/>
                        <wps:cNvSpPr>
                          <a:spLocks noChangeArrowheads="true"/>
                        </wps:cNvSpPr>
                        <wps:spPr bwMode="auto">
                          <a:xfrm>
                            <a:off x="8135" y="2261"/>
                            <a:ext cx="737" cy="900"/>
                          </a:xfrm>
                          <a:prstGeom prst="rect">
                            <a:avLst/>
                          </a:prstGeom>
                          <a:noFill/>
                          <a:ln>
                            <a:noFill/>
                          </a:ln>
                        </wps:spPr>
                        <wps:txbx>
                          <w:txbxContent>
                            <w:p>
                              <w:pPr>
                                <w:jc w:val="center"/>
                                <w:rPr>
                                  <w:rFonts w:ascii="仿宋_GB2312"/>
                                  <w:bCs/>
                                  <w:sz w:val="18"/>
                                  <w:szCs w:val="18"/>
                                </w:rPr>
                              </w:pPr>
                              <w:r>
                                <w:rPr>
                                  <w:rFonts w:hint="eastAsia" w:ascii="仿宋_GB2312"/>
                                  <w:bCs/>
                                  <w:sz w:val="18"/>
                                  <w:szCs w:val="18"/>
                                </w:rPr>
                                <w:t>指令反馈</w:t>
                              </w:r>
                            </w:p>
                          </w:txbxContent>
                        </wps:txbx>
                        <wps:bodyPr rot="0" vert="eaVert" wrap="square" lIns="84982" tIns="42491" rIns="84982" bIns="42491" anchor="ctr" anchorCtr="false" upright="true">
                          <a:noAutofit/>
                        </wps:bodyPr>
                      </wps:wsp>
                      <wps:wsp>
                        <wps:cNvPr id="16" name="Oval 17"/>
                        <wps:cNvSpPr>
                          <a:spLocks noChangeArrowheads="true"/>
                        </wps:cNvSpPr>
                        <wps:spPr bwMode="auto">
                          <a:xfrm>
                            <a:off x="3373" y="3775"/>
                            <a:ext cx="2583" cy="631"/>
                          </a:xfrm>
                          <a:prstGeom prst="ellipse">
                            <a:avLst/>
                          </a:prstGeom>
                          <a:noFill/>
                          <a:ln w="9525">
                            <a:solidFill>
                              <a:srgbClr val="000000"/>
                            </a:solidFill>
                            <a:round/>
                          </a:ln>
                        </wps:spPr>
                        <wps:txbx>
                          <w:txbxContent>
                            <w:p>
                              <w:pPr>
                                <w:adjustRightInd w:val="0"/>
                                <w:snapToGrid w:val="0"/>
                                <w:jc w:val="center"/>
                                <w:rPr>
                                  <w:rFonts w:ascii="仿宋_GB2312"/>
                                  <w:sz w:val="24"/>
                                  <w:szCs w:val="24"/>
                                </w:rPr>
                              </w:pPr>
                              <w:r>
                                <w:rPr>
                                  <w:rFonts w:hint="eastAsia" w:ascii="仿宋_GB2312"/>
                                  <w:b/>
                                  <w:bCs/>
                                  <w:color w:val="000000"/>
                                  <w:sz w:val="24"/>
                                  <w:szCs w:val="24"/>
                                </w:rPr>
                                <w:t>启动应急响应</w:t>
                              </w:r>
                            </w:p>
                          </w:txbxContent>
                        </wps:txbx>
                        <wps:bodyPr rot="0" vert="horz" wrap="square" lIns="84982" tIns="42491" rIns="84982" bIns="42491" anchor="ctr" anchorCtr="false" upright="true">
                          <a:noAutofit/>
                        </wps:bodyPr>
                      </wps:wsp>
                      <wps:wsp>
                        <wps:cNvPr id="17" name="Line 18"/>
                        <wps:cNvCnPr>
                          <a:cxnSpLocks noChangeShapeType="true"/>
                        </wps:cNvCnPr>
                        <wps:spPr bwMode="auto">
                          <a:xfrm>
                            <a:off x="238" y="3709"/>
                            <a:ext cx="8761" cy="13"/>
                          </a:xfrm>
                          <a:prstGeom prst="line">
                            <a:avLst/>
                          </a:prstGeom>
                          <a:noFill/>
                          <a:ln w="9525">
                            <a:solidFill>
                              <a:srgbClr val="000000"/>
                            </a:solidFill>
                            <a:prstDash val="lgDash"/>
                            <a:round/>
                          </a:ln>
                        </wps:spPr>
                        <wps:bodyPr/>
                      </wps:wsp>
                      <wps:wsp>
                        <wps:cNvPr id="18" name="AutoShape 19"/>
                        <wps:cNvSpPr>
                          <a:spLocks noChangeArrowheads="true"/>
                        </wps:cNvSpPr>
                        <wps:spPr bwMode="auto">
                          <a:xfrm>
                            <a:off x="3283" y="4796"/>
                            <a:ext cx="4531" cy="1378"/>
                          </a:xfrm>
                          <a:prstGeom prst="roundRect">
                            <a:avLst>
                              <a:gd name="adj" fmla="val 16667"/>
                            </a:avLst>
                          </a:prstGeom>
                          <a:solidFill>
                            <a:srgbClr val="FFFFFF"/>
                          </a:solidFill>
                          <a:ln w="12700">
                            <a:solidFill>
                              <a:srgbClr val="000000"/>
                            </a:solidFill>
                            <a:miter lim="800000"/>
                          </a:ln>
                        </wps:spPr>
                        <wps:txbx>
                          <w:txbxContent>
                            <w:p>
                              <w:pPr>
                                <w:rPr>
                                  <w:rFonts w:ascii="仿宋_GB2312" w:hAnsi="楷体"/>
                                  <w:sz w:val="18"/>
                                  <w:szCs w:val="18"/>
                                </w:rPr>
                              </w:pPr>
                              <w:r>
                                <w:rPr>
                                  <w:rFonts w:hint="eastAsia" w:ascii="仿宋_GB2312" w:hAnsi="楷体"/>
                                  <w:sz w:val="18"/>
                                  <w:szCs w:val="18"/>
                                </w:rPr>
                                <w:t>总指挥：</w:t>
                              </w:r>
                            </w:p>
                            <w:p>
                              <w:pPr>
                                <w:rPr>
                                  <w:rFonts w:ascii="仿宋_GB2312" w:hAnsi="楷体"/>
                                  <w:spacing w:val="-6"/>
                                  <w:sz w:val="18"/>
                                  <w:szCs w:val="18"/>
                                </w:rPr>
                              </w:pPr>
                              <w:r>
                                <w:rPr>
                                  <w:rFonts w:hint="eastAsia" w:ascii="仿宋_GB2312" w:hAnsi="楷体"/>
                                  <w:spacing w:val="-6"/>
                                  <w:sz w:val="18"/>
                                  <w:szCs w:val="18"/>
                                </w:rPr>
                                <w:t>市委、市政府指定的负责同志</w:t>
                              </w:r>
                            </w:p>
                            <w:p>
                              <w:pPr>
                                <w:jc w:val="left"/>
                                <w:rPr>
                                  <w:rFonts w:ascii="仿宋_GB2312"/>
                                  <w:sz w:val="18"/>
                                  <w:szCs w:val="18"/>
                                </w:rPr>
                              </w:pPr>
                              <w:r>
                                <w:rPr>
                                  <w:rFonts w:hint="eastAsia" w:ascii="仿宋_GB2312"/>
                                  <w:sz w:val="18"/>
                                  <w:szCs w:val="18"/>
                                </w:rPr>
                                <w:t>主要工作：</w:t>
                              </w:r>
                            </w:p>
                            <w:p>
                              <w:pPr>
                                <w:rPr>
                                  <w:rFonts w:ascii="仿宋_GB2312"/>
                                  <w:sz w:val="18"/>
                                  <w:szCs w:val="18"/>
                                </w:rPr>
                              </w:pPr>
                              <w:r>
                                <w:rPr>
                                  <w:rFonts w:ascii="仿宋_GB2312"/>
                                  <w:sz w:val="18"/>
                                  <w:szCs w:val="18"/>
                                </w:rPr>
                                <w:t>接受</w:t>
                              </w:r>
                              <w:r>
                                <w:rPr>
                                  <w:rFonts w:hint="eastAsia" w:ascii="仿宋_GB2312"/>
                                  <w:sz w:val="18"/>
                                  <w:szCs w:val="18"/>
                                </w:rPr>
                                <w:t>市级层面统一</w:t>
                              </w:r>
                              <w:r>
                                <w:rPr>
                                  <w:rFonts w:ascii="仿宋_GB2312"/>
                                  <w:sz w:val="18"/>
                                  <w:szCs w:val="18"/>
                                </w:rPr>
                                <w:t>指挥，做好先期处置</w:t>
                              </w:r>
                              <w:r>
                                <w:rPr>
                                  <w:rFonts w:hint="eastAsia" w:ascii="仿宋_GB2312"/>
                                  <w:sz w:val="18"/>
                                  <w:szCs w:val="18"/>
                                </w:rPr>
                                <w:t>工作</w:t>
                              </w:r>
                              <w:r>
                                <w:rPr>
                                  <w:rFonts w:ascii="仿宋_GB2312"/>
                                  <w:sz w:val="18"/>
                                  <w:szCs w:val="18"/>
                                </w:rPr>
                                <w:t>，协助开展救援行动。</w:t>
                              </w:r>
                            </w:p>
                          </w:txbxContent>
                        </wps:txbx>
                        <wps:bodyPr rot="0" vert="mongolianVert" wrap="square" lIns="84982" tIns="42491" rIns="84982" bIns="42491" anchor="ctr" anchorCtr="false" upright="true">
                          <a:noAutofit/>
                        </wps:bodyPr>
                      </wps:wsp>
                      <wps:wsp>
                        <wps:cNvPr id="19" name="AutoShape 20"/>
                        <wps:cNvSpPr>
                          <a:spLocks noChangeArrowheads="true"/>
                        </wps:cNvSpPr>
                        <wps:spPr bwMode="auto">
                          <a:xfrm>
                            <a:off x="3222" y="9538"/>
                            <a:ext cx="4591" cy="1500"/>
                          </a:xfrm>
                          <a:prstGeom prst="roundRect">
                            <a:avLst>
                              <a:gd name="adj" fmla="val 16667"/>
                            </a:avLst>
                          </a:prstGeom>
                          <a:solidFill>
                            <a:srgbClr val="FFFFFF"/>
                          </a:solidFill>
                          <a:ln w="12700">
                            <a:solidFill>
                              <a:srgbClr val="000000"/>
                            </a:solidFill>
                            <a:miter lim="800000"/>
                          </a:ln>
                        </wps:spPr>
                        <wps:txbx>
                          <w:txbxContent>
                            <w:p>
                              <w:pPr>
                                <w:rPr>
                                  <w:rFonts w:ascii="仿宋_GB2312"/>
                                  <w:spacing w:val="6"/>
                                  <w:sz w:val="18"/>
                                  <w:szCs w:val="18"/>
                                </w:rPr>
                              </w:pPr>
                              <w:r>
                                <w:rPr>
                                  <w:rFonts w:ascii="仿宋_GB2312"/>
                                  <w:spacing w:val="6"/>
                                  <w:sz w:val="18"/>
                                  <w:szCs w:val="18"/>
                                </w:rPr>
                                <w:t xml:space="preserve">总指挥： </w:t>
                              </w:r>
                            </w:p>
                            <w:p>
                              <w:pPr>
                                <w:rPr>
                                  <w:rFonts w:ascii="仿宋_GB2312"/>
                                  <w:spacing w:val="6"/>
                                  <w:sz w:val="18"/>
                                  <w:szCs w:val="18"/>
                                </w:rPr>
                              </w:pPr>
                              <w:r>
                                <w:rPr>
                                  <w:rFonts w:ascii="仿宋_GB2312"/>
                                  <w:spacing w:val="6"/>
                                  <w:sz w:val="18"/>
                                  <w:szCs w:val="18"/>
                                </w:rPr>
                                <w:t>分管区领导</w:t>
                              </w:r>
                            </w:p>
                            <w:p>
                              <w:pPr>
                                <w:rPr>
                                  <w:rFonts w:ascii="仿宋_GB2312"/>
                                  <w:spacing w:val="6"/>
                                  <w:sz w:val="18"/>
                                  <w:szCs w:val="18"/>
                                </w:rPr>
                              </w:pPr>
                              <w:r>
                                <w:rPr>
                                  <w:rFonts w:ascii="仿宋_GB2312"/>
                                  <w:spacing w:val="6"/>
                                  <w:sz w:val="18"/>
                                  <w:szCs w:val="18"/>
                                </w:rPr>
                                <w:t>副总指挥：</w:t>
                              </w:r>
                            </w:p>
                            <w:p>
                              <w:pPr>
                                <w:rPr>
                                  <w:rFonts w:ascii="仿宋_GB2312"/>
                                  <w:spacing w:val="6"/>
                                  <w:sz w:val="18"/>
                                  <w:szCs w:val="18"/>
                                </w:rPr>
                              </w:pPr>
                              <w:r>
                                <w:rPr>
                                  <w:rFonts w:hint="eastAsia" w:ascii="仿宋_GB2312"/>
                                  <w:spacing w:val="6"/>
                                  <w:sz w:val="18"/>
                                  <w:szCs w:val="18"/>
                                </w:rPr>
                                <w:t>根据</w:t>
                              </w:r>
                              <w:r>
                                <w:rPr>
                                  <w:rFonts w:hint="eastAsia" w:ascii="仿宋_GB2312"/>
                                  <w:spacing w:val="6"/>
                                  <w:sz w:val="18"/>
                                  <w:szCs w:val="18"/>
                                  <w:lang w:eastAsia="zh-Hans"/>
                                </w:rPr>
                                <w:t>实际</w:t>
                              </w:r>
                              <w:r>
                                <w:rPr>
                                  <w:rFonts w:hint="eastAsia" w:ascii="仿宋_GB2312"/>
                                  <w:spacing w:val="6"/>
                                  <w:sz w:val="18"/>
                                  <w:szCs w:val="18"/>
                                </w:rPr>
                                <w:t>情况设置</w:t>
                              </w:r>
                              <w:r>
                                <w:rPr>
                                  <w:rFonts w:ascii="仿宋_GB2312"/>
                                  <w:spacing w:val="6"/>
                                  <w:sz w:val="18"/>
                                  <w:szCs w:val="18"/>
                                </w:rPr>
                                <w:t>2</w:t>
                              </w:r>
                              <w:r>
                                <w:rPr>
                                  <w:rFonts w:hint="eastAsia" w:ascii="仿宋_GB2312"/>
                                  <w:spacing w:val="6"/>
                                  <w:sz w:val="18"/>
                                  <w:szCs w:val="18"/>
                                </w:rPr>
                                <w:t>至</w:t>
                              </w:r>
                              <w:r>
                                <w:rPr>
                                  <w:rFonts w:ascii="仿宋_GB2312"/>
                                  <w:spacing w:val="6"/>
                                  <w:sz w:val="18"/>
                                  <w:szCs w:val="18"/>
                                </w:rPr>
                                <w:t>3</w:t>
                              </w:r>
                              <w:r>
                                <w:rPr>
                                  <w:rFonts w:hint="eastAsia" w:ascii="仿宋_GB2312"/>
                                  <w:spacing w:val="6"/>
                                  <w:sz w:val="18"/>
                                  <w:szCs w:val="18"/>
                                </w:rPr>
                                <w:t>名</w:t>
                              </w:r>
                              <w:r>
                                <w:rPr>
                                  <w:rFonts w:ascii="仿宋_GB2312"/>
                                  <w:spacing w:val="6"/>
                                  <w:sz w:val="18"/>
                                  <w:szCs w:val="18"/>
                                </w:rPr>
                                <w:t>。</w:t>
                              </w:r>
                            </w:p>
                            <w:p>
                              <w:pPr>
                                <w:rPr>
                                  <w:rFonts w:ascii="仿宋_GB2312"/>
                                  <w:spacing w:val="6"/>
                                  <w:sz w:val="18"/>
                                  <w:szCs w:val="18"/>
                                </w:rPr>
                              </w:pPr>
                              <w:r>
                                <w:rPr>
                                  <w:rFonts w:ascii="仿宋_GB2312"/>
                                  <w:spacing w:val="6"/>
                                  <w:sz w:val="18"/>
                                  <w:szCs w:val="18"/>
                                </w:rPr>
                                <w:t>主要工作：</w:t>
                              </w:r>
                            </w:p>
                            <w:p>
                              <w:pPr>
                                <w:rPr>
                                  <w:rFonts w:ascii="仿宋_GB2312"/>
                                  <w:spacing w:val="6"/>
                                  <w:sz w:val="18"/>
                                  <w:szCs w:val="18"/>
                                </w:rPr>
                              </w:pPr>
                              <w:r>
                                <w:rPr>
                                  <w:rFonts w:ascii="仿宋_GB2312"/>
                                  <w:spacing w:val="6"/>
                                  <w:sz w:val="18"/>
                                  <w:szCs w:val="18"/>
                                </w:rPr>
                                <w:t>组织实施应急救援行动。</w:t>
                              </w:r>
                            </w:p>
                          </w:txbxContent>
                        </wps:txbx>
                        <wps:bodyPr rot="0" vert="mongolianVert" wrap="square" lIns="84982" tIns="42491" rIns="84982" bIns="42491" anchor="ctr" anchorCtr="false" upright="true">
                          <a:noAutofit/>
                        </wps:bodyPr>
                      </wps:wsp>
                      <wps:wsp>
                        <wps:cNvPr id="20" name="AutoShape 21"/>
                        <wps:cNvSpPr>
                          <a:spLocks noChangeArrowheads="true"/>
                        </wps:cNvSpPr>
                        <wps:spPr bwMode="auto">
                          <a:xfrm>
                            <a:off x="2124" y="4765"/>
                            <a:ext cx="610" cy="1965"/>
                          </a:xfrm>
                          <a:prstGeom prst="roundRect">
                            <a:avLst>
                              <a:gd name="adj" fmla="val 16667"/>
                            </a:avLst>
                          </a:prstGeom>
                          <a:noFill/>
                          <a:ln w="9525">
                            <a:solidFill>
                              <a:srgbClr val="000000"/>
                            </a:solidFill>
                            <a:round/>
                          </a:ln>
                        </wps:spPr>
                        <wps:txbx>
                          <w:txbxContent>
                            <w:p>
                              <w:pPr>
                                <w:spacing w:line="240" w:lineRule="exact"/>
                                <w:jc w:val="center"/>
                                <w:rPr>
                                  <w:rFonts w:ascii="仿宋_GB2312"/>
                                  <w:szCs w:val="21"/>
                                </w:rPr>
                              </w:pPr>
                              <w:r>
                                <w:rPr>
                                  <w:rFonts w:hint="eastAsia" w:ascii="仿宋_GB2312"/>
                                  <w:bCs/>
                                  <w:color w:val="000000"/>
                                  <w:sz w:val="24"/>
                                  <w:szCs w:val="24"/>
                                </w:rPr>
                                <w:t>成立市</w:t>
                              </w:r>
                              <w:r>
                                <w:rPr>
                                  <w:rFonts w:ascii="仿宋_GB2312"/>
                                  <w:bCs/>
                                  <w:color w:val="000000"/>
                                  <w:sz w:val="24"/>
                                  <w:szCs w:val="24"/>
                                </w:rPr>
                                <w:t>级</w:t>
                              </w:r>
                              <w:r>
                                <w:rPr>
                                  <w:rFonts w:hint="eastAsia" w:ascii="仿宋_GB2312"/>
                                  <w:bCs/>
                                  <w:color w:val="000000"/>
                                  <w:sz w:val="24"/>
                                  <w:szCs w:val="24"/>
                                </w:rPr>
                                <w:t>指挥部</w:t>
                              </w:r>
                            </w:p>
                          </w:txbxContent>
                        </wps:txbx>
                        <wps:bodyPr rot="0" vert="eaVert" wrap="square" lIns="84982" tIns="42491" rIns="84982" bIns="42491" anchor="ctr" anchorCtr="false" upright="true">
                          <a:noAutofit/>
                        </wps:bodyPr>
                      </wps:wsp>
                      <wps:wsp>
                        <wps:cNvPr id="21" name="AutoShape 22"/>
                        <wps:cNvSpPr>
                          <a:spLocks noChangeArrowheads="true"/>
                        </wps:cNvSpPr>
                        <wps:spPr bwMode="auto">
                          <a:xfrm>
                            <a:off x="3245" y="6454"/>
                            <a:ext cx="4548" cy="1407"/>
                          </a:xfrm>
                          <a:prstGeom prst="roundRect">
                            <a:avLst>
                              <a:gd name="adj" fmla="val 16667"/>
                            </a:avLst>
                          </a:prstGeom>
                          <a:solidFill>
                            <a:srgbClr val="FFFFFF"/>
                          </a:solidFill>
                          <a:ln w="12700">
                            <a:solidFill>
                              <a:srgbClr val="000000"/>
                            </a:solidFill>
                            <a:miter lim="800000"/>
                          </a:ln>
                        </wps:spPr>
                        <wps:txbx>
                          <w:txbxContent>
                            <w:p>
                              <w:pPr>
                                <w:rPr>
                                  <w:rFonts w:ascii="仿宋_GB2312"/>
                                  <w:sz w:val="18"/>
                                  <w:szCs w:val="18"/>
                                </w:rPr>
                              </w:pPr>
                              <w:r>
                                <w:rPr>
                                  <w:rFonts w:hint="eastAsia" w:ascii="仿宋_GB2312"/>
                                  <w:sz w:val="18"/>
                                  <w:szCs w:val="18"/>
                                </w:rPr>
                                <w:t>总指挥：</w:t>
                              </w:r>
                            </w:p>
                            <w:p>
                              <w:pPr>
                                <w:rPr>
                                  <w:rFonts w:ascii="仿宋_GB2312"/>
                                  <w:sz w:val="18"/>
                                  <w:szCs w:val="18"/>
                                </w:rPr>
                              </w:pPr>
                              <w:r>
                                <w:rPr>
                                  <w:rFonts w:ascii="仿宋_GB2312"/>
                                  <w:sz w:val="18"/>
                                  <w:szCs w:val="18"/>
                                </w:rPr>
                                <w:t>区长</w:t>
                              </w:r>
                            </w:p>
                            <w:p>
                              <w:pPr>
                                <w:rPr>
                                  <w:rFonts w:ascii="仿宋_GB2312"/>
                                  <w:sz w:val="18"/>
                                  <w:szCs w:val="18"/>
                                </w:rPr>
                              </w:pPr>
                              <w:r>
                                <w:rPr>
                                  <w:rFonts w:ascii="仿宋_GB2312"/>
                                  <w:sz w:val="18"/>
                                  <w:szCs w:val="18"/>
                                </w:rPr>
                                <w:t>副总指挥：</w:t>
                              </w:r>
                            </w:p>
                            <w:p>
                              <w:pPr>
                                <w:rPr>
                                  <w:rFonts w:ascii="仿宋_GB2312"/>
                                  <w:sz w:val="18"/>
                                  <w:szCs w:val="18"/>
                                </w:rPr>
                              </w:pPr>
                              <w:r>
                                <w:rPr>
                                  <w:rFonts w:ascii="仿宋_GB2312"/>
                                  <w:sz w:val="18"/>
                                  <w:szCs w:val="18"/>
                                </w:rPr>
                                <w:t>分管区领导</w:t>
                              </w:r>
                            </w:p>
                            <w:p>
                              <w:pPr>
                                <w:rPr>
                                  <w:rFonts w:ascii="仿宋_GB2312"/>
                                  <w:sz w:val="18"/>
                                  <w:szCs w:val="18"/>
                                </w:rPr>
                              </w:pPr>
                              <w:r>
                                <w:rPr>
                                  <w:rFonts w:ascii="仿宋_GB2312"/>
                                  <w:sz w:val="18"/>
                                  <w:szCs w:val="18"/>
                                </w:rPr>
                                <w:t>主要工作：</w:t>
                              </w:r>
                            </w:p>
                            <w:p>
                              <w:pPr>
                                <w:rPr>
                                  <w:rFonts w:ascii="仿宋_GB2312" w:hAnsi="仿宋_GB2312" w:cs="仿宋_GB2312"/>
                                  <w:sz w:val="18"/>
                                  <w:szCs w:val="20"/>
                                </w:rPr>
                              </w:pPr>
                              <w:r>
                                <w:rPr>
                                  <w:rFonts w:hint="eastAsia" w:ascii="仿宋_GB2312" w:hAnsi="仿宋_GB2312" w:cs="仿宋_GB2312"/>
                                  <w:sz w:val="18"/>
                                  <w:szCs w:val="20"/>
                                </w:rPr>
                                <w:t>组织有关部门</w:t>
                              </w:r>
                              <w:r>
                                <w:rPr>
                                  <w:rFonts w:ascii="仿宋_GB2312" w:hAnsi="仿宋_GB2312" w:cs="仿宋_GB2312"/>
                                  <w:sz w:val="18"/>
                                  <w:szCs w:val="20"/>
                                </w:rPr>
                                <w:t>、专业救援力量实施应急救援行动。</w:t>
                              </w:r>
                            </w:p>
                          </w:txbxContent>
                        </wps:txbx>
                        <wps:bodyPr rot="0" vert="mongolianVert" wrap="square" lIns="84982" tIns="42491" rIns="84982" bIns="42491" anchor="ctr" anchorCtr="false" upright="true">
                          <a:noAutofit/>
                        </wps:bodyPr>
                      </wps:wsp>
                      <wps:wsp>
                        <wps:cNvPr id="22" name="AutoShape 23"/>
                        <wps:cNvSpPr>
                          <a:spLocks noChangeArrowheads="true"/>
                        </wps:cNvSpPr>
                        <wps:spPr bwMode="auto">
                          <a:xfrm>
                            <a:off x="1124" y="7486"/>
                            <a:ext cx="716" cy="1432"/>
                          </a:xfrm>
                          <a:prstGeom prst="roundRect">
                            <a:avLst>
                              <a:gd name="adj" fmla="val 16667"/>
                            </a:avLst>
                          </a:prstGeom>
                          <a:noFill/>
                          <a:ln w="9525">
                            <a:solidFill>
                              <a:srgbClr val="000000"/>
                            </a:solidFill>
                            <a:round/>
                          </a:ln>
                        </wps:spPr>
                        <wps:txbx>
                          <w:txbxContent>
                            <w:p>
                              <w:pPr>
                                <w:adjustRightInd w:val="0"/>
                                <w:snapToGrid w:val="0"/>
                                <w:jc w:val="center"/>
                                <w:rPr>
                                  <w:rFonts w:ascii="仿宋_GB2312"/>
                                  <w:sz w:val="24"/>
                                  <w:szCs w:val="24"/>
                                </w:rPr>
                              </w:pPr>
                              <w:r>
                                <w:rPr>
                                  <w:rFonts w:hint="eastAsia" w:ascii="仿宋_GB2312"/>
                                  <w:bCs/>
                                  <w:color w:val="000000"/>
                                  <w:sz w:val="24"/>
                                  <w:szCs w:val="24"/>
                                  <w:lang w:val="en-US" w:eastAsia="zh-Hans"/>
                                </w:rPr>
                                <w:t>三</w:t>
                              </w:r>
                              <w:r>
                                <w:rPr>
                                  <w:rFonts w:hint="eastAsia" w:ascii="仿宋_GB2312"/>
                                  <w:bCs/>
                                  <w:color w:val="000000"/>
                                  <w:sz w:val="24"/>
                                  <w:szCs w:val="24"/>
                                </w:rPr>
                                <w:t>级响应</w:t>
                              </w:r>
                            </w:p>
                          </w:txbxContent>
                        </wps:txbx>
                        <wps:bodyPr rot="0" vert="eaVert" wrap="square" lIns="84982" tIns="42491" rIns="84982" bIns="42491" anchor="ctr" anchorCtr="false" upright="true">
                          <a:noAutofit/>
                        </wps:bodyPr>
                      </wps:wsp>
                      <wps:wsp>
                        <wps:cNvPr id="23" name="AutoShape 24"/>
                        <wps:cNvSpPr>
                          <a:spLocks noChangeArrowheads="true"/>
                        </wps:cNvSpPr>
                        <wps:spPr bwMode="auto">
                          <a:xfrm>
                            <a:off x="2171" y="7254"/>
                            <a:ext cx="609" cy="1759"/>
                          </a:xfrm>
                          <a:prstGeom prst="roundRect">
                            <a:avLst>
                              <a:gd name="adj" fmla="val 16667"/>
                            </a:avLst>
                          </a:prstGeom>
                          <a:noFill/>
                          <a:ln w="9525">
                            <a:solidFill>
                              <a:srgbClr val="000000"/>
                            </a:solidFill>
                            <a:round/>
                          </a:ln>
                        </wps:spPr>
                        <wps:txbx>
                          <w:txbxContent>
                            <w:p>
                              <w:pPr>
                                <w:spacing w:line="240" w:lineRule="exact"/>
                                <w:jc w:val="center"/>
                                <w:rPr>
                                  <w:rFonts w:ascii="仿宋_GB2312"/>
                                  <w:sz w:val="24"/>
                                  <w:szCs w:val="24"/>
                                </w:rPr>
                              </w:pPr>
                              <w:r>
                                <w:rPr>
                                  <w:rFonts w:hint="eastAsia" w:ascii="仿宋_GB2312"/>
                                  <w:bCs/>
                                  <w:color w:val="000000"/>
                                  <w:sz w:val="24"/>
                                  <w:szCs w:val="24"/>
                                </w:rPr>
                                <w:t>成立</w:t>
                              </w:r>
                              <w:r>
                                <w:rPr>
                                  <w:rFonts w:ascii="仿宋_GB2312"/>
                                  <w:bCs/>
                                  <w:color w:val="000000"/>
                                  <w:sz w:val="24"/>
                                  <w:szCs w:val="24"/>
                                </w:rPr>
                                <w:t>区</w:t>
                              </w:r>
                              <w:r>
                                <w:rPr>
                                  <w:rFonts w:hint="eastAsia" w:ascii="仿宋_GB2312"/>
                                  <w:bCs/>
                                  <w:color w:val="000000"/>
                                  <w:sz w:val="24"/>
                                  <w:szCs w:val="24"/>
                                  <w:lang w:val="en-US" w:eastAsia="zh-Hans"/>
                                </w:rPr>
                                <w:t>级</w:t>
                              </w:r>
                              <w:r>
                                <w:rPr>
                                  <w:rFonts w:hint="eastAsia" w:ascii="仿宋_GB2312"/>
                                  <w:bCs/>
                                  <w:color w:val="000000"/>
                                  <w:sz w:val="24"/>
                                  <w:szCs w:val="24"/>
                                </w:rPr>
                                <w:t>指挥部</w:t>
                              </w:r>
                            </w:p>
                          </w:txbxContent>
                        </wps:txbx>
                        <wps:bodyPr rot="0" vert="eaVert" wrap="square" lIns="84982" tIns="42491" rIns="84982" bIns="42491" anchor="ctr" anchorCtr="false" upright="true">
                          <a:noAutofit/>
                        </wps:bodyPr>
                      </wps:wsp>
                      <wps:wsp>
                        <wps:cNvPr id="24" name="AutoShape 25"/>
                        <wps:cNvSpPr>
                          <a:spLocks noChangeArrowheads="true"/>
                        </wps:cNvSpPr>
                        <wps:spPr bwMode="auto">
                          <a:xfrm>
                            <a:off x="1125" y="9568"/>
                            <a:ext cx="717" cy="1425"/>
                          </a:xfrm>
                          <a:prstGeom prst="roundRect">
                            <a:avLst>
                              <a:gd name="adj" fmla="val 16667"/>
                            </a:avLst>
                          </a:prstGeom>
                          <a:noFill/>
                          <a:ln w="9525">
                            <a:solidFill>
                              <a:srgbClr val="000000"/>
                            </a:solidFill>
                            <a:round/>
                          </a:ln>
                        </wps:spPr>
                        <wps:txbx>
                          <w:txbxContent>
                            <w:p>
                              <w:pPr>
                                <w:adjustRightInd w:val="0"/>
                                <w:snapToGrid w:val="0"/>
                                <w:jc w:val="center"/>
                                <w:rPr>
                                  <w:rFonts w:ascii="仿宋_GB2312"/>
                                </w:rPr>
                              </w:pPr>
                              <w:r>
                                <w:rPr>
                                  <w:rFonts w:hint="eastAsia" w:ascii="仿宋_GB2312"/>
                                  <w:bCs/>
                                  <w:color w:val="000000"/>
                                  <w:sz w:val="24"/>
                                  <w:szCs w:val="24"/>
                                  <w:lang w:val="en-US" w:eastAsia="zh-Hans"/>
                                </w:rPr>
                                <w:t>四</w:t>
                              </w:r>
                              <w:r>
                                <w:rPr>
                                  <w:rFonts w:hint="eastAsia" w:ascii="仿宋_GB2312"/>
                                  <w:bCs/>
                                  <w:color w:val="000000"/>
                                  <w:sz w:val="24"/>
                                  <w:szCs w:val="24"/>
                                </w:rPr>
                                <w:t>级响应</w:t>
                              </w:r>
                            </w:p>
                          </w:txbxContent>
                        </wps:txbx>
                        <wps:bodyPr rot="0" vert="horz" wrap="square" lIns="84982" tIns="42491" rIns="84982" bIns="42491" anchor="ctr" anchorCtr="false" upright="true">
                          <a:noAutofit/>
                        </wps:bodyPr>
                      </wps:wsp>
                      <wps:wsp>
                        <wps:cNvPr id="25" name="AutoShape 26"/>
                        <wps:cNvSpPr>
                          <a:spLocks noChangeArrowheads="true"/>
                        </wps:cNvSpPr>
                        <wps:spPr bwMode="auto">
                          <a:xfrm>
                            <a:off x="8267" y="6861"/>
                            <a:ext cx="690" cy="1352"/>
                          </a:xfrm>
                          <a:prstGeom prst="roundRect">
                            <a:avLst>
                              <a:gd name="adj" fmla="val 16667"/>
                            </a:avLst>
                          </a:prstGeom>
                          <a:noFill/>
                          <a:ln w="9525">
                            <a:solidFill>
                              <a:srgbClr val="000000"/>
                            </a:solidFill>
                            <a:round/>
                          </a:ln>
                        </wps:spPr>
                        <wps:txbx>
                          <w:txbxContent>
                            <w:p>
                              <w:pPr>
                                <w:adjustRightInd w:val="0"/>
                                <w:snapToGrid w:val="0"/>
                                <w:jc w:val="center"/>
                                <w:rPr>
                                  <w:rFonts w:ascii="仿宋_GB2312"/>
                                  <w:color w:val="000000"/>
                                  <w:sz w:val="24"/>
                                  <w:szCs w:val="24"/>
                                </w:rPr>
                              </w:pPr>
                              <w:r>
                                <w:rPr>
                                  <w:rFonts w:hint="eastAsia" w:ascii="仿宋_GB2312"/>
                                  <w:color w:val="000000"/>
                                  <w:sz w:val="24"/>
                                  <w:szCs w:val="24"/>
                                </w:rPr>
                                <w:t>事态控制</w:t>
                              </w:r>
                            </w:p>
                          </w:txbxContent>
                        </wps:txbx>
                        <wps:bodyPr rot="0" vert="eaVert" wrap="square" lIns="84982" tIns="42491" rIns="84982" bIns="42491" anchor="ctr" anchorCtr="false" upright="true">
                          <a:noAutofit/>
                        </wps:bodyPr>
                      </wps:wsp>
                      <wps:wsp>
                        <wps:cNvPr id="26" name="AutoShape 27"/>
                        <wps:cNvSpPr>
                          <a:spLocks noChangeArrowheads="true"/>
                        </wps:cNvSpPr>
                        <wps:spPr bwMode="auto">
                          <a:xfrm>
                            <a:off x="8206" y="8634"/>
                            <a:ext cx="717" cy="784"/>
                          </a:xfrm>
                          <a:prstGeom prst="diamond">
                            <a:avLst/>
                          </a:prstGeom>
                          <a:noFill/>
                          <a:ln w="9525">
                            <a:solidFill>
                              <a:srgbClr val="000000"/>
                            </a:solidFill>
                            <a:round/>
                          </a:ln>
                        </wps:spPr>
                        <wps:txbx>
                          <w:txbxContent>
                            <w:p>
                              <w:pPr>
                                <w:jc w:val="center"/>
                                <w:rPr>
                                  <w:rFonts w:ascii="仿宋_GB2312"/>
                                  <w:color w:val="000000"/>
                                  <w:sz w:val="18"/>
                                  <w:szCs w:val="21"/>
                                </w:rPr>
                              </w:pPr>
                              <w:r>
                                <w:rPr>
                                  <w:rFonts w:hint="eastAsia" w:ascii="仿宋_GB2312"/>
                                  <w:color w:val="000000"/>
                                  <w:sz w:val="18"/>
                                  <w:szCs w:val="21"/>
                                </w:rPr>
                                <w:t>是</w:t>
                              </w:r>
                            </w:p>
                          </w:txbxContent>
                        </wps:txbx>
                        <wps:bodyPr rot="0" vert="horz" wrap="square" lIns="84982" tIns="42491" rIns="84982" bIns="42491" anchor="ctr" anchorCtr="false" upright="true">
                          <a:noAutofit/>
                        </wps:bodyPr>
                      </wps:wsp>
                      <wps:wsp>
                        <wps:cNvPr id="27" name="AutoShape 28"/>
                        <wps:cNvSpPr>
                          <a:spLocks noChangeArrowheads="true"/>
                        </wps:cNvSpPr>
                        <wps:spPr bwMode="auto">
                          <a:xfrm>
                            <a:off x="8124" y="5409"/>
                            <a:ext cx="800" cy="843"/>
                          </a:xfrm>
                          <a:prstGeom prst="diamond">
                            <a:avLst/>
                          </a:prstGeom>
                          <a:noFill/>
                          <a:ln w="9525">
                            <a:solidFill>
                              <a:srgbClr val="000000"/>
                            </a:solidFill>
                            <a:round/>
                          </a:ln>
                        </wps:spPr>
                        <wps:txbx>
                          <w:txbxContent>
                            <w:p>
                              <w:pPr>
                                <w:jc w:val="center"/>
                                <w:rPr>
                                  <w:rFonts w:ascii="仿宋_GB2312"/>
                                  <w:color w:val="000000"/>
                                  <w:sz w:val="18"/>
                                  <w:szCs w:val="18"/>
                                </w:rPr>
                              </w:pPr>
                              <w:r>
                                <w:rPr>
                                  <w:rFonts w:hint="eastAsia" w:ascii="仿宋_GB2312"/>
                                  <w:color w:val="000000"/>
                                  <w:sz w:val="18"/>
                                  <w:szCs w:val="18"/>
                                </w:rPr>
                                <w:t>否</w:t>
                              </w:r>
                            </w:p>
                          </w:txbxContent>
                        </wps:txbx>
                        <wps:bodyPr rot="0" vert="horz" wrap="square" lIns="84982" tIns="42491" rIns="84982" bIns="42491" anchor="ctr" anchorCtr="false" upright="true">
                          <a:noAutofit/>
                        </wps:bodyPr>
                      </wps:wsp>
                      <wps:wsp>
                        <wps:cNvPr id="28" name="AutoShape 29"/>
                        <wps:cNvSpPr>
                          <a:spLocks noChangeArrowheads="true"/>
                        </wps:cNvSpPr>
                        <wps:spPr bwMode="auto">
                          <a:xfrm>
                            <a:off x="8157" y="3851"/>
                            <a:ext cx="741" cy="1159"/>
                          </a:xfrm>
                          <a:prstGeom prst="roundRect">
                            <a:avLst>
                              <a:gd name="adj" fmla="val 25931"/>
                            </a:avLst>
                          </a:prstGeom>
                          <a:noFill/>
                          <a:ln w="9525">
                            <a:solidFill>
                              <a:srgbClr val="000000"/>
                            </a:solidFill>
                            <a:round/>
                          </a:ln>
                        </wps:spPr>
                        <wps:txbx>
                          <w:txbxContent>
                            <w:p>
                              <w:pPr>
                                <w:adjustRightInd w:val="0"/>
                                <w:snapToGrid w:val="0"/>
                                <w:jc w:val="center"/>
                                <w:rPr>
                                  <w:rFonts w:ascii="仿宋_GB2312"/>
                                  <w:color w:val="000000"/>
                                  <w:sz w:val="24"/>
                                  <w:szCs w:val="24"/>
                                </w:rPr>
                              </w:pPr>
                              <w:r>
                                <w:rPr>
                                  <w:rFonts w:hint="eastAsia" w:ascii="仿宋_GB2312"/>
                                  <w:color w:val="000000"/>
                                  <w:sz w:val="24"/>
                                  <w:szCs w:val="24"/>
                                </w:rPr>
                                <w:t>响应升级</w:t>
                              </w:r>
                            </w:p>
                          </w:txbxContent>
                        </wps:txbx>
                        <wps:bodyPr rot="0" vert="eaVert" wrap="square" lIns="84982" tIns="42491" rIns="84982" bIns="42491" anchor="ctr" anchorCtr="false" upright="true">
                          <a:noAutofit/>
                        </wps:bodyPr>
                      </wps:wsp>
                      <wps:wsp>
                        <wps:cNvPr id="29" name="Line 30"/>
                        <wps:cNvCnPr>
                          <a:cxnSpLocks noChangeShapeType="true"/>
                        </wps:cNvCnPr>
                        <wps:spPr bwMode="auto">
                          <a:xfrm flipH="true">
                            <a:off x="901" y="6041"/>
                            <a:ext cx="235" cy="1"/>
                          </a:xfrm>
                          <a:prstGeom prst="line">
                            <a:avLst/>
                          </a:prstGeom>
                          <a:noFill/>
                          <a:ln w="19050">
                            <a:solidFill>
                              <a:srgbClr val="000000"/>
                            </a:solidFill>
                            <a:miter lim="800000"/>
                          </a:ln>
                        </wps:spPr>
                        <wps:bodyPr/>
                      </wps:wsp>
                      <wps:wsp>
                        <wps:cNvPr id="30" name="Line 31"/>
                        <wps:cNvCnPr>
                          <a:cxnSpLocks noChangeShapeType="true"/>
                        </wps:cNvCnPr>
                        <wps:spPr bwMode="auto">
                          <a:xfrm flipH="true">
                            <a:off x="889" y="6020"/>
                            <a:ext cx="26" cy="4452"/>
                          </a:xfrm>
                          <a:prstGeom prst="line">
                            <a:avLst/>
                          </a:prstGeom>
                          <a:noFill/>
                          <a:ln w="19050">
                            <a:solidFill>
                              <a:srgbClr val="000000"/>
                            </a:solidFill>
                            <a:miter lim="800000"/>
                          </a:ln>
                        </wps:spPr>
                        <wps:bodyPr/>
                      </wps:wsp>
                      <wps:wsp>
                        <wps:cNvPr id="31" name="Line 32"/>
                        <wps:cNvCnPr>
                          <a:cxnSpLocks noChangeShapeType="true"/>
                        </wps:cNvCnPr>
                        <wps:spPr bwMode="auto">
                          <a:xfrm flipH="true">
                            <a:off x="909" y="8110"/>
                            <a:ext cx="207" cy="7"/>
                          </a:xfrm>
                          <a:prstGeom prst="line">
                            <a:avLst/>
                          </a:prstGeom>
                          <a:noFill/>
                          <a:ln w="19050">
                            <a:solidFill>
                              <a:srgbClr val="000000"/>
                            </a:solidFill>
                            <a:miter lim="800000"/>
                          </a:ln>
                        </wps:spPr>
                        <wps:bodyPr/>
                      </wps:wsp>
                      <wps:wsp>
                        <wps:cNvPr id="32" name="Line 33"/>
                        <wps:cNvCnPr>
                          <a:cxnSpLocks noChangeShapeType="true"/>
                        </wps:cNvCnPr>
                        <wps:spPr bwMode="auto">
                          <a:xfrm flipH="true">
                            <a:off x="889" y="10473"/>
                            <a:ext cx="235" cy="2"/>
                          </a:xfrm>
                          <a:prstGeom prst="line">
                            <a:avLst/>
                          </a:prstGeom>
                          <a:noFill/>
                          <a:ln w="19050">
                            <a:solidFill>
                              <a:srgbClr val="000000"/>
                            </a:solidFill>
                            <a:miter lim="800000"/>
                          </a:ln>
                        </wps:spPr>
                        <wps:bodyPr/>
                      </wps:wsp>
                      <wps:wsp>
                        <wps:cNvPr id="33" name="Line 34"/>
                        <wps:cNvCnPr>
                          <a:cxnSpLocks noChangeShapeType="true"/>
                        </wps:cNvCnPr>
                        <wps:spPr bwMode="auto">
                          <a:xfrm flipH="true">
                            <a:off x="556" y="4134"/>
                            <a:ext cx="2817" cy="0"/>
                          </a:xfrm>
                          <a:prstGeom prst="line">
                            <a:avLst/>
                          </a:prstGeom>
                          <a:noFill/>
                          <a:ln w="19050">
                            <a:solidFill>
                              <a:srgbClr val="000000"/>
                            </a:solidFill>
                            <a:miter lim="800000"/>
                          </a:ln>
                        </wps:spPr>
                        <wps:bodyPr/>
                      </wps:wsp>
                      <wps:wsp>
                        <wps:cNvPr id="34" name="AutoShape 35"/>
                        <wps:cNvSpPr>
                          <a:spLocks noChangeArrowheads="true"/>
                        </wps:cNvSpPr>
                        <wps:spPr bwMode="auto">
                          <a:xfrm>
                            <a:off x="1814" y="5641"/>
                            <a:ext cx="328" cy="180"/>
                          </a:xfrm>
                          <a:prstGeom prst="rightArrow">
                            <a:avLst>
                              <a:gd name="adj1" fmla="val 50000"/>
                              <a:gd name="adj2" fmla="val 53789"/>
                            </a:avLst>
                          </a:prstGeom>
                          <a:gradFill rotWithShape="true">
                            <a:gsLst>
                              <a:gs pos="0">
                                <a:srgbClr val="000000"/>
                              </a:gs>
                              <a:gs pos="48000">
                                <a:srgbClr val="080808"/>
                              </a:gs>
                              <a:gs pos="100000">
                                <a:srgbClr val="666666"/>
                              </a:gs>
                            </a:gsLst>
                            <a:lin ang="16200000" scaled="true"/>
                          </a:gradFill>
                          <a:ln>
                            <a:noFill/>
                          </a:ln>
                        </wps:spPr>
                        <wps:bodyPr rot="0" vert="horz" wrap="square" lIns="91440" tIns="45720" rIns="91440" bIns="45720" anchor="t" anchorCtr="false" upright="true">
                          <a:noAutofit/>
                        </wps:bodyPr>
                      </wps:wsp>
                      <wps:wsp>
                        <wps:cNvPr id="35" name="AutoShape 36"/>
                        <wps:cNvSpPr>
                          <a:spLocks noChangeArrowheads="true"/>
                        </wps:cNvSpPr>
                        <wps:spPr bwMode="auto">
                          <a:xfrm>
                            <a:off x="1857" y="8031"/>
                            <a:ext cx="314" cy="193"/>
                          </a:xfrm>
                          <a:prstGeom prst="rightArrow">
                            <a:avLst>
                              <a:gd name="adj1" fmla="val 50000"/>
                              <a:gd name="adj2" fmla="val 53833"/>
                            </a:avLst>
                          </a:prstGeom>
                          <a:gradFill rotWithShape="true">
                            <a:gsLst>
                              <a:gs pos="0">
                                <a:srgbClr val="000000"/>
                              </a:gs>
                              <a:gs pos="48000">
                                <a:srgbClr val="080808"/>
                              </a:gs>
                              <a:gs pos="100000">
                                <a:srgbClr val="666666"/>
                              </a:gs>
                            </a:gsLst>
                            <a:lin ang="16200000" scaled="true"/>
                          </a:gradFill>
                          <a:ln>
                            <a:noFill/>
                          </a:ln>
                        </wps:spPr>
                        <wps:bodyPr rot="0" vert="horz" wrap="square" lIns="91440" tIns="45720" rIns="91440" bIns="45720" anchor="t" anchorCtr="false" upright="true">
                          <a:noAutofit/>
                        </wps:bodyPr>
                      </wps:wsp>
                      <wps:wsp>
                        <wps:cNvPr id="36" name="AutoShape 37"/>
                        <wps:cNvCnPr>
                          <a:cxnSpLocks noChangeShapeType="true"/>
                        </wps:cNvCnPr>
                        <wps:spPr bwMode="auto">
                          <a:xfrm flipH="true">
                            <a:off x="5945" y="4128"/>
                            <a:ext cx="2168" cy="1"/>
                          </a:xfrm>
                          <a:prstGeom prst="straightConnector1">
                            <a:avLst/>
                          </a:prstGeom>
                          <a:noFill/>
                          <a:ln w="19050">
                            <a:solidFill>
                              <a:srgbClr val="000000"/>
                            </a:solidFill>
                            <a:miter lim="800000"/>
                            <a:tailEnd type="triangle" w="med" len="med"/>
                          </a:ln>
                        </wps:spPr>
                        <wps:bodyPr/>
                      </wps:wsp>
                      <wps:wsp>
                        <wps:cNvPr id="37" name="AutoShape 38"/>
                        <wps:cNvCnPr>
                          <a:cxnSpLocks noChangeShapeType="true"/>
                        </wps:cNvCnPr>
                        <wps:spPr bwMode="auto">
                          <a:xfrm flipH="true" flipV="true">
                            <a:off x="8528" y="6252"/>
                            <a:ext cx="19" cy="609"/>
                          </a:xfrm>
                          <a:prstGeom prst="straightConnector1">
                            <a:avLst/>
                          </a:prstGeom>
                          <a:noFill/>
                          <a:ln w="19050">
                            <a:solidFill>
                              <a:srgbClr val="000000"/>
                            </a:solidFill>
                            <a:miter lim="800000"/>
                            <a:tailEnd type="triangle" w="med" len="med"/>
                          </a:ln>
                        </wps:spPr>
                        <wps:bodyPr/>
                      </wps:wsp>
                      <wps:wsp>
                        <wps:cNvPr id="38" name="AutoShape 39"/>
                        <wps:cNvCnPr>
                          <a:cxnSpLocks noChangeShapeType="true"/>
                        </wps:cNvCnPr>
                        <wps:spPr bwMode="auto">
                          <a:xfrm flipV="true">
                            <a:off x="8524" y="5033"/>
                            <a:ext cx="0" cy="376"/>
                          </a:xfrm>
                          <a:prstGeom prst="straightConnector1">
                            <a:avLst/>
                          </a:prstGeom>
                          <a:noFill/>
                          <a:ln w="19050">
                            <a:solidFill>
                              <a:srgbClr val="000000"/>
                            </a:solidFill>
                            <a:miter lim="800000"/>
                            <a:tailEnd type="triangle" w="med" len="med"/>
                          </a:ln>
                        </wps:spPr>
                        <wps:bodyPr/>
                      </wps:wsp>
                      <wps:wsp>
                        <wps:cNvPr id="39" name="AutoShape 40"/>
                        <wps:cNvCnPr>
                          <a:cxnSpLocks noChangeShapeType="true"/>
                        </wps:cNvCnPr>
                        <wps:spPr bwMode="auto">
                          <a:xfrm>
                            <a:off x="8578" y="8220"/>
                            <a:ext cx="4" cy="451"/>
                          </a:xfrm>
                          <a:prstGeom prst="straightConnector1">
                            <a:avLst/>
                          </a:prstGeom>
                          <a:noFill/>
                          <a:ln w="19050">
                            <a:solidFill>
                              <a:srgbClr val="000000"/>
                            </a:solidFill>
                            <a:miter lim="800000"/>
                            <a:tailEnd type="triangle" w="med" len="med"/>
                          </a:ln>
                        </wps:spPr>
                        <wps:bodyPr/>
                      </wps:wsp>
                      <wps:wsp>
                        <wps:cNvPr id="40" name="Rectangle 41"/>
                        <wps:cNvSpPr>
                          <a:spLocks noChangeArrowheads="true"/>
                        </wps:cNvSpPr>
                        <wps:spPr bwMode="auto">
                          <a:xfrm>
                            <a:off x="67" y="1282"/>
                            <a:ext cx="722" cy="1830"/>
                          </a:xfrm>
                          <a:prstGeom prst="rect">
                            <a:avLst/>
                          </a:prstGeom>
                          <a:noFill/>
                          <a:ln>
                            <a:noFill/>
                          </a:ln>
                        </wps:spPr>
                        <wps:txbx>
                          <w:txbxContent>
                            <w:p>
                              <w:pPr>
                                <w:jc w:val="center"/>
                                <w:rPr>
                                  <w:rFonts w:ascii="黑体" w:hAnsi="黑体" w:eastAsia="黑体"/>
                                  <w:sz w:val="28"/>
                                  <w:szCs w:val="28"/>
                                </w:rPr>
                              </w:pPr>
                              <w:r>
                                <w:rPr>
                                  <w:rFonts w:hint="eastAsia" w:ascii="黑体" w:hAnsi="黑体" w:eastAsia="黑体"/>
                                  <w:sz w:val="28"/>
                                  <w:szCs w:val="28"/>
                                </w:rPr>
                                <w:t>先 期 处 置</w:t>
                              </w:r>
                            </w:p>
                          </w:txbxContent>
                        </wps:txbx>
                        <wps:bodyPr rot="0" vert="eaVert" wrap="square" lIns="84982" tIns="42491" rIns="84982" bIns="42491" anchor="ctr" anchorCtr="false" upright="true">
                          <a:noAutofit/>
                        </wps:bodyPr>
                      </wps:wsp>
                      <wps:wsp>
                        <wps:cNvPr id="41" name="Rectangle 42"/>
                        <wps:cNvSpPr>
                          <a:spLocks noChangeArrowheads="true"/>
                        </wps:cNvSpPr>
                        <wps:spPr bwMode="auto">
                          <a:xfrm>
                            <a:off x="78" y="8551"/>
                            <a:ext cx="722" cy="2059"/>
                          </a:xfrm>
                          <a:prstGeom prst="rect">
                            <a:avLst/>
                          </a:prstGeom>
                          <a:noFill/>
                          <a:ln>
                            <a:noFill/>
                          </a:ln>
                        </wps:spPr>
                        <wps:txbx>
                          <w:txbxContent>
                            <w:p>
                              <w:pPr>
                                <w:jc w:val="center"/>
                                <w:rPr>
                                  <w:rFonts w:ascii="黑体" w:hAnsi="黑体" w:eastAsia="黑体"/>
                                  <w:sz w:val="28"/>
                                  <w:szCs w:val="28"/>
                                </w:rPr>
                              </w:pPr>
                              <w:r>
                                <w:rPr>
                                  <w:rFonts w:hint="eastAsia" w:ascii="黑体" w:hAnsi="黑体" w:eastAsia="黑体"/>
                                  <w:sz w:val="28"/>
                                  <w:szCs w:val="28"/>
                                </w:rPr>
                                <w:t>应 急 处 置</w:t>
                              </w:r>
                            </w:p>
                          </w:txbxContent>
                        </wps:txbx>
                        <wps:bodyPr rot="0" vert="eaVert" wrap="square" lIns="84982" tIns="42491" rIns="84982" bIns="42491" anchor="ctr" anchorCtr="false" upright="true">
                          <a:noAutofit/>
                        </wps:bodyPr>
                      </wps:wsp>
                      <wps:wsp>
                        <wps:cNvPr id="43" name="Rectangle 44"/>
                        <wps:cNvSpPr>
                          <a:spLocks noChangeArrowheads="true"/>
                        </wps:cNvSpPr>
                        <wps:spPr bwMode="auto">
                          <a:xfrm>
                            <a:off x="611" y="2199"/>
                            <a:ext cx="568" cy="1003"/>
                          </a:xfrm>
                          <a:prstGeom prst="rect">
                            <a:avLst/>
                          </a:prstGeom>
                          <a:noFill/>
                          <a:ln>
                            <a:noFill/>
                          </a:ln>
                        </wps:spPr>
                        <wps:txbx>
                          <w:txbxContent>
                            <w:p>
                              <w:pPr>
                                <w:spacing w:line="0" w:lineRule="atLeast"/>
                                <w:jc w:val="center"/>
                                <w:rPr>
                                  <w:rFonts w:ascii="仿宋_GB2312"/>
                                  <w:bCs/>
                                  <w:sz w:val="18"/>
                                  <w:szCs w:val="15"/>
                                </w:rPr>
                              </w:pPr>
                              <w:r>
                                <w:rPr>
                                  <w:rFonts w:hint="eastAsia" w:ascii="仿宋_GB2312" w:hAnsi="Calibri"/>
                                  <w:bCs/>
                                  <w:sz w:val="18"/>
                                  <w:szCs w:val="15"/>
                                </w:rPr>
                                <w:t>信息报告</w:t>
                              </w:r>
                            </w:p>
                          </w:txbxContent>
                        </wps:txbx>
                        <wps:bodyPr rot="0" vert="eaVert" wrap="square" lIns="84982" tIns="42491" rIns="84982" bIns="42491" anchor="ctr" anchorCtr="false" upright="true">
                          <a:noAutofit/>
                        </wps:bodyPr>
                      </wps:wsp>
                      <wps:wsp>
                        <wps:cNvPr id="44" name="AutoShape 45"/>
                        <wps:cNvSpPr>
                          <a:spLocks noChangeArrowheads="true"/>
                        </wps:cNvSpPr>
                        <wps:spPr bwMode="auto">
                          <a:xfrm>
                            <a:off x="149" y="3350"/>
                            <a:ext cx="380" cy="341"/>
                          </a:xfrm>
                          <a:prstGeom prst="downArrow">
                            <a:avLst>
                              <a:gd name="adj1" fmla="val 50000"/>
                              <a:gd name="adj2" fmla="val 27426"/>
                            </a:avLst>
                          </a:prstGeom>
                          <a:solidFill>
                            <a:srgbClr val="000000"/>
                          </a:solidFill>
                          <a:ln>
                            <a:noFill/>
                          </a:ln>
                        </wps:spPr>
                        <wps:bodyPr rot="0" vert="horz" wrap="square" lIns="91440" tIns="45720" rIns="91440" bIns="45720" anchor="t" anchorCtr="false" upright="true">
                          <a:noAutofit/>
                        </wps:bodyPr>
                      </wps:wsp>
                      <wps:wsp>
                        <wps:cNvPr id="45" name="AutoShape 46"/>
                        <wps:cNvCnPr>
                          <a:cxnSpLocks noChangeShapeType="true"/>
                        </wps:cNvCnPr>
                        <wps:spPr bwMode="auto">
                          <a:xfrm flipV="true">
                            <a:off x="5992" y="1116"/>
                            <a:ext cx="19" cy="970"/>
                          </a:xfrm>
                          <a:prstGeom prst="bentConnector3">
                            <a:avLst>
                              <a:gd name="adj1" fmla="val 14425000"/>
                            </a:avLst>
                          </a:prstGeom>
                          <a:noFill/>
                          <a:ln w="19050">
                            <a:solidFill>
                              <a:srgbClr val="000000"/>
                            </a:solidFill>
                            <a:miter lim="800000"/>
                            <a:tailEnd type="triangle" w="med" len="med"/>
                          </a:ln>
                        </wps:spPr>
                        <wps:bodyPr/>
                      </wps:wsp>
                      <wps:wsp>
                        <wps:cNvPr id="46" name="Line 47"/>
                        <wps:cNvCnPr>
                          <a:cxnSpLocks noChangeShapeType="true"/>
                        </wps:cNvCnPr>
                        <wps:spPr bwMode="auto">
                          <a:xfrm>
                            <a:off x="179" y="11288"/>
                            <a:ext cx="8761" cy="13"/>
                          </a:xfrm>
                          <a:prstGeom prst="line">
                            <a:avLst/>
                          </a:prstGeom>
                          <a:noFill/>
                          <a:ln w="9525">
                            <a:solidFill>
                              <a:srgbClr val="000000"/>
                            </a:solidFill>
                            <a:prstDash val="lgDash"/>
                            <a:round/>
                          </a:ln>
                        </wps:spPr>
                        <wps:bodyPr/>
                      </wps:wsp>
                      <wps:wsp>
                        <wps:cNvPr id="47" name="AutoShape 48"/>
                        <wps:cNvSpPr>
                          <a:spLocks noChangeArrowheads="true"/>
                        </wps:cNvSpPr>
                        <wps:spPr bwMode="auto">
                          <a:xfrm>
                            <a:off x="8218" y="9728"/>
                            <a:ext cx="717" cy="1388"/>
                          </a:xfrm>
                          <a:prstGeom prst="roundRect">
                            <a:avLst>
                              <a:gd name="adj" fmla="val 33741"/>
                            </a:avLst>
                          </a:prstGeom>
                          <a:noFill/>
                          <a:ln w="9525">
                            <a:solidFill>
                              <a:srgbClr val="000000"/>
                            </a:solidFill>
                            <a:round/>
                          </a:ln>
                        </wps:spPr>
                        <wps:txbx>
                          <w:txbxContent>
                            <w:p>
                              <w:pPr>
                                <w:snapToGrid w:val="0"/>
                                <w:jc w:val="center"/>
                                <w:rPr>
                                  <w:sz w:val="24"/>
                                  <w:szCs w:val="24"/>
                                </w:rPr>
                              </w:pPr>
                              <w:r>
                                <w:rPr>
                                  <w:rFonts w:hint="eastAsia"/>
                                  <w:bCs/>
                                  <w:color w:val="000000"/>
                                  <w:sz w:val="24"/>
                                  <w:szCs w:val="24"/>
                                </w:rPr>
                                <w:t>结束应急响应</w:t>
                              </w:r>
                            </w:p>
                          </w:txbxContent>
                        </wps:txbx>
                        <wps:bodyPr rot="0" vert="eaVert" wrap="square" lIns="84982" tIns="42491" rIns="84982" bIns="42491" anchor="ctr" anchorCtr="false" upright="true">
                          <a:noAutofit/>
                        </wps:bodyPr>
                      </wps:wsp>
                      <wps:wsp>
                        <wps:cNvPr id="48" name="AutoShape 49"/>
                        <wps:cNvSpPr>
                          <a:spLocks noChangeArrowheads="true"/>
                        </wps:cNvSpPr>
                        <wps:spPr bwMode="auto">
                          <a:xfrm>
                            <a:off x="3051" y="11330"/>
                            <a:ext cx="2949" cy="486"/>
                          </a:xfrm>
                          <a:prstGeom prst="flowChartAlternateProcess">
                            <a:avLst/>
                          </a:prstGeom>
                          <a:solidFill>
                            <a:srgbClr val="FFFFFF"/>
                          </a:solidFill>
                          <a:ln>
                            <a:noFill/>
                          </a:ln>
                        </wps:spPr>
                        <wps:txbx>
                          <w:txbxContent>
                            <w:p>
                              <w:pPr>
                                <w:adjustRightInd w:val="0"/>
                                <w:snapToGrid w:val="0"/>
                                <w:jc w:val="center"/>
                                <w:rPr>
                                  <w:rFonts w:ascii="黑体" w:hAnsi="黑体" w:eastAsia="黑体"/>
                                  <w:szCs w:val="21"/>
                                </w:rPr>
                              </w:pPr>
                              <w:r>
                                <w:rPr>
                                  <w:rFonts w:hint="eastAsia" w:ascii="黑体" w:hAnsi="黑体" w:eastAsia="黑体"/>
                                  <w:szCs w:val="21"/>
                                </w:rPr>
                                <w:t>恢 复 与 重 建</w:t>
                              </w:r>
                            </w:p>
                            <w:p>
                              <w:pPr>
                                <w:adjustRightInd w:val="0"/>
                                <w:snapToGrid w:val="0"/>
                                <w:jc w:val="center"/>
                                <w:rPr>
                                  <w:rFonts w:ascii="仿宋_GB2312"/>
                                  <w:b/>
                                  <w:color w:val="000000"/>
                                  <w:sz w:val="13"/>
                                  <w:szCs w:val="16"/>
                                </w:rPr>
                              </w:pPr>
                            </w:p>
                          </w:txbxContent>
                        </wps:txbx>
                        <wps:bodyPr rot="0" vert="horz" wrap="square" lIns="91440" tIns="45720" rIns="91440" bIns="45720" anchor="ctr" anchorCtr="false" upright="true">
                          <a:noAutofit/>
                        </wps:bodyPr>
                      </wps:wsp>
                      <wps:wsp>
                        <wps:cNvPr id="49" name="AutoShape 50"/>
                        <wps:cNvSpPr>
                          <a:spLocks noChangeArrowheads="true"/>
                        </wps:cNvSpPr>
                        <wps:spPr bwMode="auto">
                          <a:xfrm>
                            <a:off x="197" y="11002"/>
                            <a:ext cx="380" cy="286"/>
                          </a:xfrm>
                          <a:prstGeom prst="downArrow">
                            <a:avLst>
                              <a:gd name="adj1" fmla="val 50000"/>
                              <a:gd name="adj2" fmla="val 27426"/>
                            </a:avLst>
                          </a:prstGeom>
                          <a:solidFill>
                            <a:srgbClr val="000000"/>
                          </a:solidFill>
                          <a:ln>
                            <a:noFill/>
                          </a:ln>
                        </wps:spPr>
                        <wps:txbx>
                          <w:txbxContent>
                            <w:p/>
                          </w:txbxContent>
                        </wps:txbx>
                        <wps:bodyPr rot="0" vert="horz" wrap="square" lIns="91440" tIns="45720" rIns="91440" bIns="45720" anchor="t" anchorCtr="false" upright="true">
                          <a:noAutofit/>
                        </wps:bodyPr>
                      </wps:wsp>
                      <wps:wsp>
                        <wps:cNvPr id="50" name="AutoShape 51"/>
                        <wps:cNvCnPr>
                          <a:cxnSpLocks noChangeShapeType="true"/>
                        </wps:cNvCnPr>
                        <wps:spPr bwMode="auto">
                          <a:xfrm rot="10800000" flipV="true">
                            <a:off x="3453" y="1103"/>
                            <a:ext cx="19" cy="970"/>
                          </a:xfrm>
                          <a:prstGeom prst="bentConnector3">
                            <a:avLst>
                              <a:gd name="adj1" fmla="val 14425000"/>
                            </a:avLst>
                          </a:prstGeom>
                          <a:noFill/>
                          <a:ln w="19050">
                            <a:solidFill>
                              <a:srgbClr val="000000"/>
                            </a:solidFill>
                            <a:miter lim="800000"/>
                            <a:tailEnd type="triangle" w="med" len="med"/>
                          </a:ln>
                        </wps:spPr>
                        <wps:bodyPr/>
                      </wps:wsp>
                      <wps:wsp>
                        <wps:cNvPr id="51" name="AutoShape 52"/>
                        <wps:cNvCnPr>
                          <a:cxnSpLocks noChangeShapeType="true"/>
                        </wps:cNvCnPr>
                        <wps:spPr bwMode="auto">
                          <a:xfrm rot="10800000" flipV="true">
                            <a:off x="3456" y="2199"/>
                            <a:ext cx="19" cy="970"/>
                          </a:xfrm>
                          <a:prstGeom prst="bentConnector3">
                            <a:avLst>
                              <a:gd name="adj1" fmla="val 14425000"/>
                            </a:avLst>
                          </a:prstGeom>
                          <a:noFill/>
                          <a:ln w="19050">
                            <a:solidFill>
                              <a:srgbClr val="000000"/>
                            </a:solidFill>
                            <a:miter lim="800000"/>
                            <a:tailEnd type="triangle" w="med" len="med"/>
                          </a:ln>
                        </wps:spPr>
                        <wps:bodyPr/>
                      </wps:wsp>
                      <wps:wsp>
                        <wps:cNvPr id="52" name="Rectangle 53"/>
                        <wps:cNvSpPr>
                          <a:spLocks noChangeArrowheads="true"/>
                        </wps:cNvSpPr>
                        <wps:spPr bwMode="auto">
                          <a:xfrm>
                            <a:off x="8172" y="1103"/>
                            <a:ext cx="677" cy="919"/>
                          </a:xfrm>
                          <a:prstGeom prst="rect">
                            <a:avLst/>
                          </a:prstGeom>
                          <a:noFill/>
                          <a:ln>
                            <a:noFill/>
                          </a:ln>
                        </wps:spPr>
                        <wps:txbx>
                          <w:txbxContent>
                            <w:p>
                              <w:pPr>
                                <w:jc w:val="center"/>
                                <w:rPr>
                                  <w:rFonts w:ascii="仿宋_GB2312"/>
                                  <w:bCs/>
                                  <w:sz w:val="18"/>
                                  <w:szCs w:val="18"/>
                                </w:rPr>
                              </w:pPr>
                              <w:r>
                                <w:rPr>
                                  <w:rFonts w:hint="eastAsia" w:ascii="仿宋_GB2312"/>
                                  <w:bCs/>
                                  <w:sz w:val="18"/>
                                  <w:szCs w:val="18"/>
                                </w:rPr>
                                <w:t>指令反馈</w:t>
                              </w:r>
                            </w:p>
                          </w:txbxContent>
                        </wps:txbx>
                        <wps:bodyPr rot="0" vert="eaVert" wrap="square" lIns="84982" tIns="42491" rIns="84982" bIns="42491" anchor="ctr" anchorCtr="false" upright="true">
                          <a:noAutofit/>
                        </wps:bodyPr>
                      </wps:wsp>
                    </wpg:wgp>
                  </a:graphicData>
                </a:graphic>
              </wp:anchor>
            </w:drawing>
          </mc:Choice>
          <mc:Fallback>
            <w:pict>
              <v:group id="Group 6" o:spid="_x0000_s1026" o:spt="203" style="position:absolute;left:0pt;margin-left:-1.6pt;margin-top:45.85pt;height:649.05pt;width:453.25pt;z-index:251662336;mso-width-relative:page;mso-height-relative:page;" coordorigin="67,-116" coordsize="8932,11932" o:gfxdata="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">
                <o:lock v:ext="edit" aspectratio="f"/>
                <v:shape id="AutoShape 7" o:spid="_x0000_s1026" o:spt="88" type="#_x0000_t88" style="position:absolute;left:7759;top:5253;height:5357;width:411;" filled="f" stroked="t" coordsize="21600,21600" o:gfxdata="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FfVSb0AAADaAAAADwAAAAAAAAABACAAAAA4AAAAZHJzL2Rvd25yZXYu&#10;eG1sUEsBAhQAFAAAAAgAh07iQDMvBZ47AAAAOQAAABAAAAAAAAAAAQAgAAAAIgEAAGRycy9zaGFw&#10;ZXhtbC54bWxQSwUGAAAAAAYABgBbAQAAzAMAAAAA&#10;" adj="1476,9146">
                  <v:fill on="f" focussize="0,0"/>
                  <v:stroke weight="1pt" color="#000000" miterlimit="8" joinstyle="miter"/>
                  <v:imagedata o:title=""/>
                  <o:lock v:ext="edit" aspectratio="f"/>
                </v:shape>
                <v:shape id="AutoShape 8" o:spid="_x0000_s1026" o:spt="80" type="#_x0000_t80" style="position:absolute;left:3838;top:-116;height:717;width:1874;" fillcolor="#FFFFFF" filled="t" stroked="t" coordsize="21600,21600" o:gfxdata="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U9WJL0AAADaAAAADwAAAAAAAAABACAAAAA4AAAAZHJzL2Rvd25yZXYu&#10;eG1sUEsBAhQAFAAAAAgAh07iQDMvBZ47AAAAOQAAABAAAAAAAAAAAQAgAAAAIgEAAGRycy9zaGFw&#10;ZXhtbC54bWxQSwUGAAAAAAYABgBbAQAAzAMAAAAA&#10;" adj="14034,8175,16200,9487">
                  <v:fill on="t" focussize="0,0"/>
                  <v:stroke weight="1pt" color="#000000" miterlimit="8" joinstyle="miter"/>
                  <v:imagedata o:title=""/>
                  <o:lock v:ext="edit" aspectratio="f"/>
                  <v:textbox inset="6.69149606299213pt,3.34574803149606pt,6.69149606299213pt,3.34574803149606pt">
                    <w:txbxContent>
                      <w:p>
                        <w:pPr>
                          <w:adjustRightInd w:val="0"/>
                          <w:snapToGrid w:val="0"/>
                          <w:jc w:val="center"/>
                          <w:rPr>
                            <w:rFonts w:ascii="仿宋_GB2312" w:hAnsi="仿宋"/>
                            <w:b/>
                            <w:bCs/>
                            <w:color w:val="000000"/>
                            <w:szCs w:val="21"/>
                          </w:rPr>
                        </w:pPr>
                        <w:r>
                          <w:rPr>
                            <w:rFonts w:hint="eastAsia" w:ascii="仿宋_GB2312" w:hAnsi="仿宋"/>
                            <w:b/>
                            <w:bCs/>
                            <w:color w:val="000000"/>
                            <w:sz w:val="24"/>
                            <w:szCs w:val="18"/>
                          </w:rPr>
                          <w:t>突发事件</w:t>
                        </w:r>
                        <w:r>
                          <w:rPr>
                            <w:rFonts w:hint="eastAsia" w:ascii="仿宋_GB2312" w:hAnsi="仿宋"/>
                            <w:b/>
                            <w:bCs/>
                            <w:color w:val="000000"/>
                            <w:sz w:val="24"/>
                            <w:szCs w:val="24"/>
                          </w:rPr>
                          <w:t>发生</w:t>
                        </w:r>
                      </w:p>
                    </w:txbxContent>
                  </v:textbox>
                </v:shape>
                <v:roundrect id="AutoShape 9" o:spid="_x0000_s1026" o:spt="2" style="position:absolute;left:3471;top:1906;height:628;width:2533;v-text-anchor:middle;" filled="f" stroked="t" coordsize="21600,21600" arcsize="0.166666666666667" o:gfxdata="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2lt/roAAADaAAAADwAAAAAAAAABACAAAAA4AAAAZHJzL2Rvd25yZXYueG1s&#10;UEsBAhQAFAAAAAgAh07iQDMvBZ47AAAAOQAAABAAAAAAAAAAAQAgAAAAHwEAAGRycy9zaGFwZXht&#10;bC54bWxQSwUGAAAAAAYABgBbAQAAyQMAAAAA&#10;">
                  <v:fill on="f" focussize="0,0"/>
                  <v:stroke color="#000000" joinstyle="round"/>
                  <v:imagedata o:title=""/>
                  <o:lock v:ext="edit" aspectratio="f"/>
                  <v:textbox inset="6.69149606299213pt,3.34574803149606pt,6.69149606299213pt,3.34574803149606pt">
                    <w:txbxContent>
                      <w:p>
                        <w:pPr>
                          <w:adjustRightInd w:val="0"/>
                          <w:snapToGrid w:val="0"/>
                          <w:spacing w:line="0" w:lineRule="atLeast"/>
                          <w:jc w:val="center"/>
                          <w:rPr>
                            <w:rFonts w:ascii="仿宋_GB2312"/>
                            <w:b/>
                            <w:snapToGrid w:val="0"/>
                            <w:color w:val="000000"/>
                            <w:sz w:val="24"/>
                          </w:rPr>
                        </w:pPr>
                        <w:r>
                          <w:rPr>
                            <w:rFonts w:hint="eastAsia" w:ascii="仿宋_GB2312"/>
                            <w:b/>
                            <w:snapToGrid w:val="0"/>
                            <w:color w:val="000000"/>
                            <w:sz w:val="24"/>
                          </w:rPr>
                          <w:t>区级层面</w:t>
                        </w:r>
                      </w:p>
                    </w:txbxContent>
                  </v:textbox>
                </v:roundrect>
                <v:roundrect id="AutoShape 10" o:spid="_x0000_s1026" o:spt="2" style="position:absolute;left:3461;top:582;height:1228;width:2569;v-text-anchor:middle;" filled="f" stroked="t" coordsize="21600,21600" arcsize="0.166666666666667" o:gfxdata="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CXIZb0AAADaAAAADwAAAAAAAAABACAAAAA4AAAAZHJzL2Rvd25yZXYu&#10;eG1sUEsBAhQAFAAAAAgAh07iQDMvBZ47AAAAOQAAABAAAAAAAAAAAQAgAAAAIgEAAGRycy9zaGFw&#10;ZXhtbC54bWxQSwUGAAAAAAYABgBbAQAAzAMAAAAA&#10;">
                  <v:fill on="f" focussize="0,0"/>
                  <v:stroke color="#000000" joinstyle="round"/>
                  <v:imagedata o:title=""/>
                  <o:lock v:ext="edit" aspectratio="f"/>
                  <v:textbox inset="6.69149606299213pt,3.34574803149606pt,6.69149606299213pt,3.34574803149606pt">
                    <w:txbxContent>
                      <w:p>
                        <w:pPr>
                          <w:adjustRightInd w:val="0"/>
                          <w:snapToGrid w:val="0"/>
                          <w:spacing w:line="240" w:lineRule="exact"/>
                          <w:jc w:val="center"/>
                          <w:rPr>
                            <w:rFonts w:ascii="仿宋_GB2312"/>
                            <w:b/>
                            <w:bCs/>
                            <w:color w:val="000000"/>
                            <w:sz w:val="18"/>
                            <w:szCs w:val="18"/>
                          </w:rPr>
                        </w:pPr>
                        <w:r>
                          <w:rPr>
                            <w:rFonts w:hint="eastAsia" w:ascii="仿宋_GB2312"/>
                            <w:b/>
                            <w:bCs/>
                            <w:color w:val="000000"/>
                            <w:sz w:val="18"/>
                            <w:szCs w:val="18"/>
                          </w:rPr>
                          <w:t>单位</w:t>
                        </w:r>
                      </w:p>
                      <w:p>
                        <w:pPr>
                          <w:adjustRightInd w:val="0"/>
                          <w:snapToGrid w:val="0"/>
                          <w:spacing w:line="240" w:lineRule="exact"/>
                          <w:jc w:val="center"/>
                          <w:rPr>
                            <w:rFonts w:ascii="仿宋_GB2312"/>
                            <w:b/>
                            <w:bCs/>
                            <w:color w:val="000000"/>
                            <w:sz w:val="18"/>
                            <w:szCs w:val="18"/>
                          </w:rPr>
                        </w:pPr>
                        <w:r>
                          <w:rPr>
                            <w:rFonts w:hint="eastAsia" w:ascii="仿宋_GB2312"/>
                            <w:b/>
                            <w:bCs/>
                            <w:color w:val="000000"/>
                            <w:sz w:val="18"/>
                            <w:szCs w:val="18"/>
                          </w:rPr>
                          <w:t>居民委员会</w:t>
                        </w:r>
                      </w:p>
                      <w:p>
                        <w:pPr>
                          <w:adjustRightInd w:val="0"/>
                          <w:snapToGrid w:val="0"/>
                          <w:spacing w:line="240" w:lineRule="exact"/>
                          <w:jc w:val="center"/>
                          <w:rPr>
                            <w:rFonts w:ascii="仿宋_GB2312"/>
                            <w:b/>
                            <w:bCs/>
                            <w:color w:val="000000"/>
                            <w:sz w:val="18"/>
                            <w:szCs w:val="18"/>
                          </w:rPr>
                        </w:pPr>
                        <w:r>
                          <w:rPr>
                            <w:rFonts w:ascii="仿宋_GB2312"/>
                            <w:b/>
                            <w:bCs/>
                            <w:color w:val="000000"/>
                            <w:sz w:val="18"/>
                            <w:szCs w:val="18"/>
                          </w:rPr>
                          <w:t>有关部门</w:t>
                        </w:r>
                      </w:p>
                      <w:p>
                        <w:pPr>
                          <w:adjustRightInd w:val="0"/>
                          <w:snapToGrid w:val="0"/>
                          <w:spacing w:line="240" w:lineRule="exact"/>
                          <w:jc w:val="center"/>
                        </w:pPr>
                        <w:r>
                          <w:rPr>
                            <w:rFonts w:hint="eastAsia" w:ascii="仿宋_GB2312"/>
                            <w:b/>
                            <w:bCs/>
                            <w:color w:val="000000"/>
                            <w:sz w:val="18"/>
                            <w:szCs w:val="18"/>
                          </w:rPr>
                          <w:t>街道办事处</w:t>
                        </w:r>
                      </w:p>
                    </w:txbxContent>
                  </v:textbox>
                </v:roundrect>
                <v:roundrect id="AutoShape 11" o:spid="_x0000_s1026" o:spt="2" style="position:absolute;left:3465;top:2651;height:728;width:2519;v-text-anchor:middle;" filled="f" stroked="t" coordsize="21600,21600" arcsize="0.166666666666667" o:gfxdata="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8KBrr0AAADbAAAADwAAAAAAAAABACAAAAA4AAAAZHJzL2Rvd25yZXYu&#10;eG1sUEsBAhQAFAAAAAgAh07iQDMvBZ47AAAAOQAAABAAAAAAAAAAAQAgAAAAIgEAAGRycy9zaGFw&#10;ZXhtbC54bWxQSwUGAAAAAAYABgBbAQAAzAMAAAAA&#10;">
                  <v:fill on="f" focussize="0,0"/>
                  <v:stroke color="#000000" joinstyle="round"/>
                  <v:imagedata o:title=""/>
                  <o:lock v:ext="edit" aspectratio="f"/>
                  <v:textbox inset="6.69149606299213pt,3.34574803149606pt,6.69149606299213pt,3.34574803149606pt">
                    <w:txbxContent>
                      <w:p>
                        <w:pPr>
                          <w:spacing w:line="0" w:lineRule="atLeast"/>
                          <w:jc w:val="center"/>
                          <w:rPr>
                            <w:rFonts w:ascii="仿宋_GB2312" w:hAnsi="仿宋"/>
                            <w:b/>
                            <w:color w:val="000000"/>
                            <w:sz w:val="24"/>
                            <w:szCs w:val="24"/>
                          </w:rPr>
                        </w:pPr>
                        <w:r>
                          <w:rPr>
                            <w:rFonts w:hint="eastAsia" w:ascii="仿宋_GB2312" w:hAnsi="仿宋"/>
                            <w:b/>
                            <w:color w:val="000000"/>
                            <w:sz w:val="24"/>
                            <w:szCs w:val="24"/>
                          </w:rPr>
                          <w:t>市级层面</w:t>
                        </w:r>
                      </w:p>
                    </w:txbxContent>
                  </v:textbox>
                </v:roundrect>
                <v:roundrect id="AutoShape 13" o:spid="_x0000_s1026" o:spt="2" style="position:absolute;left:1124;top:5098;height:1663;width:652;v-text-anchor:middle;" filled="f" stroked="t" coordsize="21600,21600" arcsize="0.166666666666667" o:gfxdata="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d0+GW7AAAA2wAAAA8AAAAAAAAAAQAgAAAAOAAAAGRycy9kb3ducmV2Lnht&#10;bFBLAQIUABQAAAAIAIdO4kAzLwWeOwAAADkAAAAQAAAAAAAAAAEAIAAAACABAABkcnMvc2hhcGV4&#10;bWwueG1sUEsFBgAAAAAGAAYAWwEAAMoDAAAAAA==&#10;">
                  <v:fill on="f" focussize="0,0"/>
                  <v:stroke color="#000000" joinstyle="round"/>
                  <v:imagedata o:title=""/>
                  <o:lock v:ext="edit" aspectratio="f"/>
                  <v:textbox inset="6.69149606299213pt,3.34574803149606pt,6.69149606299213pt,3.34574803149606pt" style="layout-flow:vertical-ideographic;">
                    <w:txbxContent>
                      <w:p>
                        <w:pPr>
                          <w:adjustRightInd w:val="0"/>
                          <w:snapToGrid w:val="0"/>
                          <w:jc w:val="center"/>
                          <w:rPr>
                            <w:rFonts w:ascii="仿宋_GB2312"/>
                            <w:color w:val="000000"/>
                          </w:rPr>
                        </w:pPr>
                        <w:r>
                          <w:rPr>
                            <w:rFonts w:hint="eastAsia" w:ascii="仿宋_GB2312"/>
                            <w:color w:val="000000"/>
                            <w:sz w:val="24"/>
                            <w:szCs w:val="24"/>
                          </w:rPr>
                          <w:t>一</w:t>
                        </w:r>
                        <w:r>
                          <w:rPr>
                            <w:rFonts w:hint="eastAsia" w:ascii="仿宋_GB2312"/>
                            <w:color w:val="000000"/>
                            <w:sz w:val="24"/>
                            <w:szCs w:val="24"/>
                            <w:lang w:val="en-US" w:eastAsia="zh-Hans"/>
                          </w:rPr>
                          <w:t>和二</w:t>
                        </w:r>
                        <w:r>
                          <w:rPr>
                            <w:rFonts w:hint="eastAsia" w:ascii="仿宋_GB2312"/>
                            <w:color w:val="000000"/>
                            <w:sz w:val="24"/>
                            <w:szCs w:val="24"/>
                          </w:rPr>
                          <w:t>级响应</w:t>
                        </w:r>
                      </w:p>
                    </w:txbxContent>
                  </v:textbox>
                </v:roundrect>
                <v:shape id="AutoShape 14" o:spid="_x0000_s1026" o:spt="34" type="#_x0000_t34" style="position:absolute;left:5995;top:2232;flip:y;height:970;width:19;" filled="f" stroked="t" coordsize="21600,21600" o:gfxdata="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RWV4BuQAAANsAAAAPAAAAAAAAAAEAIAAAADgAAABkcnMvZG93bnJldi54bWxQ&#10;SwECFAAUAAAACACHTuJAMy8FnjsAAAA5AAAAEAAAAAAAAAABACAAAAAeAQAAZHJzL3NoYXBleG1s&#10;LnhtbFBLBQYAAAAABgAGAFsBAADIAwAAAAA=&#10;" adj="3115800">
                  <v:fill on="f" focussize="0,0"/>
                  <v:stroke weight="1.5pt" color="#000000" miterlimit="8" joinstyle="miter" endarrow="block"/>
                  <v:imagedata o:title=""/>
                  <o:lock v:ext="edit" aspectratio="f"/>
                </v:shape>
                <v:rect id="Rectangle 15" o:spid="_x0000_s1026" o:spt="1" style="position:absolute;left:612;top:1103;height:926;width:569;v-text-anchor:middle;" filled="f" stroked="f" coordsize="21600,21600" o:gfxdata="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5Dg6xboAAADbAAAADwAAAAAAAAABACAAAAA4AAAAZHJzL2Rvd25yZXYueG1s&#10;UEsBAhQAFAAAAAgAh07iQDMvBZ47AAAAOQAAABAAAAAAAAAAAQAgAAAAHwEAAGRycy9zaGFwZXht&#10;bC54bWxQSwUGAAAAAAYABgBbAQAAyQMAAAAA&#10;">
                  <v:fill on="f" focussize="0,0"/>
                  <v:stroke on="f"/>
                  <v:imagedata o:title=""/>
                  <o:lock v:ext="edit" aspectratio="f"/>
                  <v:textbox inset="6.69149606299213pt,3.34574803149606pt,6.69149606299213pt,3.34574803149606pt" style="layout-flow:vertical-ideographic;">
                    <w:txbxContent>
                      <w:p>
                        <w:pPr>
                          <w:spacing w:line="0" w:lineRule="atLeast"/>
                          <w:jc w:val="center"/>
                          <w:rPr>
                            <w:rFonts w:ascii="仿宋_GB2312"/>
                            <w:bCs/>
                            <w:sz w:val="18"/>
                            <w:szCs w:val="15"/>
                          </w:rPr>
                        </w:pPr>
                        <w:r>
                          <w:rPr>
                            <w:rFonts w:hint="eastAsia" w:ascii="仿宋_GB2312"/>
                            <w:bCs/>
                            <w:sz w:val="18"/>
                            <w:szCs w:val="15"/>
                          </w:rPr>
                          <w:t>信息报告</w:t>
                        </w:r>
                      </w:p>
                    </w:txbxContent>
                  </v:textbox>
                </v:rect>
                <v:rect id="Rectangle 16" o:spid="_x0000_s1026" o:spt="1" style="position:absolute;left:8135;top:2261;height:900;width:737;v-text-anchor:middle;" filled="f" stroked="f" coordsize="21600,21600" o:gfxdata="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t0n167AAAA2wAAAA8AAAAAAAAAAQAgAAAAOAAAAGRycy9kb3ducmV2Lnht&#10;bFBLAQIUABQAAAAIAIdO4kAzLwWeOwAAADkAAAAQAAAAAAAAAAEAIAAAACABAABkcnMvc2hhcGV4&#10;bWwueG1sUEsFBgAAAAAGAAYAWwEAAMoDAAAAAA==&#10;">
                  <v:fill on="f" focussize="0,0"/>
                  <v:stroke on="f"/>
                  <v:imagedata o:title=""/>
                  <o:lock v:ext="edit" aspectratio="f"/>
                  <v:textbox inset="6.69149606299213pt,3.34574803149606pt,6.69149606299213pt,3.34574803149606pt" style="layout-flow:vertical-ideographic;">
                    <w:txbxContent>
                      <w:p>
                        <w:pPr>
                          <w:jc w:val="center"/>
                          <w:rPr>
                            <w:rFonts w:ascii="仿宋_GB2312"/>
                            <w:bCs/>
                            <w:sz w:val="18"/>
                            <w:szCs w:val="18"/>
                          </w:rPr>
                        </w:pPr>
                        <w:r>
                          <w:rPr>
                            <w:rFonts w:hint="eastAsia" w:ascii="仿宋_GB2312"/>
                            <w:bCs/>
                            <w:sz w:val="18"/>
                            <w:szCs w:val="18"/>
                          </w:rPr>
                          <w:t>指令反馈</w:t>
                        </w:r>
                      </w:p>
                    </w:txbxContent>
                  </v:textbox>
                </v:rect>
                <v:shape id="Oval 17" o:spid="_x0000_s1026" o:spt="3" type="#_x0000_t3" style="position:absolute;left:3373;top:3775;height:631;width:2583;v-text-anchor:middle;" filled="f" stroked="t" coordsize="21600,21600" o:gfxdata="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QHGK97cAAADbAAAADwAAAAAAAAABACAAAAA4AAAAZHJzL2Rvd25yZXYueG1sUEsB&#10;AhQAFAAAAAgAh07iQDMvBZ47AAAAOQAAABAAAAAAAAAAAQAgAAAAHAEAAGRycy9zaGFwZXhtbC54&#10;bWxQSwUGAAAAAAYABgBbAQAAxgMAAAAA&#10;">
                  <v:fill on="f" focussize="0,0"/>
                  <v:stroke color="#000000" joinstyle="round"/>
                  <v:imagedata o:title=""/>
                  <o:lock v:ext="edit" aspectratio="f"/>
                  <v:textbox inset="6.69149606299213pt,3.34574803149606pt,6.69149606299213pt,3.34574803149606pt">
                    <w:txbxContent>
                      <w:p>
                        <w:pPr>
                          <w:adjustRightInd w:val="0"/>
                          <w:snapToGrid w:val="0"/>
                          <w:jc w:val="center"/>
                          <w:rPr>
                            <w:rFonts w:ascii="仿宋_GB2312"/>
                            <w:sz w:val="24"/>
                            <w:szCs w:val="24"/>
                          </w:rPr>
                        </w:pPr>
                        <w:r>
                          <w:rPr>
                            <w:rFonts w:hint="eastAsia" w:ascii="仿宋_GB2312"/>
                            <w:b/>
                            <w:bCs/>
                            <w:color w:val="000000"/>
                            <w:sz w:val="24"/>
                            <w:szCs w:val="24"/>
                          </w:rPr>
                          <w:t>启动应急响应</w:t>
                        </w:r>
                      </w:p>
                    </w:txbxContent>
                  </v:textbox>
                </v:shape>
                <v:line id="Line 18" o:spid="_x0000_s1026" o:spt="20" style="position:absolute;left:238;top:3709;height:13;width:8761;" filled="f" stroked="t" coordsize="21600,21600" o:gfxdata="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x6BD1uQAAANsAAAAPAAAAAAAAAAEAIAAAADgAAABkcnMvZG93bnJldi54bWxQ&#10;SwECFAAUAAAACACHTuJAMy8FnjsAAAA5AAAAEAAAAAAAAAABACAAAAAeAQAAZHJzL3NoYXBleG1s&#10;LnhtbFBLBQYAAAAABgAGAFsBAADIAwAAAAA=&#10;">
                  <v:fill on="f" focussize="0,0"/>
                  <v:stroke color="#000000" joinstyle="round" dashstyle="longDash"/>
                  <v:imagedata o:title=""/>
                  <o:lock v:ext="edit" aspectratio="f"/>
                </v:line>
                <v:roundrect id="AutoShape 19" o:spid="_x0000_s1026" o:spt="2" style="position:absolute;left:3283;top:4796;height:1378;width:4531;v-text-anchor:middle;" fillcolor="#FFFFFF" filled="t" stroked="t" coordsize="21600,21600" arcsize="0.166666666666667" o:gfxdata="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U+dsy+AAAA2wAAAA8AAAAAAAAAAQAgAAAAOAAAAGRycy9kb3ducmV2&#10;LnhtbFBLAQIUABQAAAAIAIdO4kAzLwWeOwAAADkAAAAQAAAAAAAAAAEAIAAAACMBAABkcnMvc2hh&#10;cGV4bWwueG1sUEsFBgAAAAAGAAYAWwEAAM0DAAAAAA==&#10;">
                  <v:fill on="t" focussize="0,0"/>
                  <v:stroke weight="1pt" color="#000000" miterlimit="8" joinstyle="miter"/>
                  <v:imagedata o:title=""/>
                  <o:lock v:ext="edit" aspectratio="f"/>
                  <v:textbox inset="6.69149606299213pt,3.34574803149606pt,6.69149606299213pt,3.34574803149606pt" style="layout-flow:vertical;mso-layout-flow-alt:top-to-bottom;">
                    <w:txbxContent>
                      <w:p>
                        <w:pPr>
                          <w:rPr>
                            <w:rFonts w:ascii="仿宋_GB2312" w:hAnsi="楷体"/>
                            <w:sz w:val="18"/>
                            <w:szCs w:val="18"/>
                          </w:rPr>
                        </w:pPr>
                        <w:r>
                          <w:rPr>
                            <w:rFonts w:hint="eastAsia" w:ascii="仿宋_GB2312" w:hAnsi="楷体"/>
                            <w:sz w:val="18"/>
                            <w:szCs w:val="18"/>
                          </w:rPr>
                          <w:t>总指挥：</w:t>
                        </w:r>
                      </w:p>
                      <w:p>
                        <w:pPr>
                          <w:rPr>
                            <w:rFonts w:ascii="仿宋_GB2312" w:hAnsi="楷体"/>
                            <w:spacing w:val="-6"/>
                            <w:sz w:val="18"/>
                            <w:szCs w:val="18"/>
                          </w:rPr>
                        </w:pPr>
                        <w:r>
                          <w:rPr>
                            <w:rFonts w:hint="eastAsia" w:ascii="仿宋_GB2312" w:hAnsi="楷体"/>
                            <w:spacing w:val="-6"/>
                            <w:sz w:val="18"/>
                            <w:szCs w:val="18"/>
                          </w:rPr>
                          <w:t>市委、市政府指定的负责同志</w:t>
                        </w:r>
                      </w:p>
                      <w:p>
                        <w:pPr>
                          <w:jc w:val="left"/>
                          <w:rPr>
                            <w:rFonts w:ascii="仿宋_GB2312"/>
                            <w:sz w:val="18"/>
                            <w:szCs w:val="18"/>
                          </w:rPr>
                        </w:pPr>
                        <w:r>
                          <w:rPr>
                            <w:rFonts w:hint="eastAsia" w:ascii="仿宋_GB2312"/>
                            <w:sz w:val="18"/>
                            <w:szCs w:val="18"/>
                          </w:rPr>
                          <w:t>主要工作：</w:t>
                        </w:r>
                      </w:p>
                      <w:p>
                        <w:pPr>
                          <w:rPr>
                            <w:rFonts w:ascii="仿宋_GB2312"/>
                            <w:sz w:val="18"/>
                            <w:szCs w:val="18"/>
                          </w:rPr>
                        </w:pPr>
                        <w:r>
                          <w:rPr>
                            <w:rFonts w:ascii="仿宋_GB2312"/>
                            <w:sz w:val="18"/>
                            <w:szCs w:val="18"/>
                          </w:rPr>
                          <w:t>接受</w:t>
                        </w:r>
                        <w:r>
                          <w:rPr>
                            <w:rFonts w:hint="eastAsia" w:ascii="仿宋_GB2312"/>
                            <w:sz w:val="18"/>
                            <w:szCs w:val="18"/>
                          </w:rPr>
                          <w:t>市级层面统一</w:t>
                        </w:r>
                        <w:r>
                          <w:rPr>
                            <w:rFonts w:ascii="仿宋_GB2312"/>
                            <w:sz w:val="18"/>
                            <w:szCs w:val="18"/>
                          </w:rPr>
                          <w:t>指挥，做好先期处置</w:t>
                        </w:r>
                        <w:r>
                          <w:rPr>
                            <w:rFonts w:hint="eastAsia" w:ascii="仿宋_GB2312"/>
                            <w:sz w:val="18"/>
                            <w:szCs w:val="18"/>
                          </w:rPr>
                          <w:t>工作</w:t>
                        </w:r>
                        <w:r>
                          <w:rPr>
                            <w:rFonts w:ascii="仿宋_GB2312"/>
                            <w:sz w:val="18"/>
                            <w:szCs w:val="18"/>
                          </w:rPr>
                          <w:t>，协助开展救援行动。</w:t>
                        </w:r>
                      </w:p>
                    </w:txbxContent>
                  </v:textbox>
                </v:roundrect>
                <v:roundrect id="AutoShape 20" o:spid="_x0000_s1026" o:spt="2" style="position:absolute;left:3222;top:9538;height:1500;width:4591;v-text-anchor:middle;" fillcolor="#FFFFFF" filled="t" stroked="t" coordsize="21600,21600" arcsize="0.166666666666667" o:gfxdata="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py01e7AAAA2wAAAA8AAAAAAAAAAQAgAAAAOAAAAGRycy9kb3ducmV2Lnht&#10;bFBLAQIUABQAAAAIAIdO4kAzLwWeOwAAADkAAAAQAAAAAAAAAAEAIAAAACABAABkcnMvc2hhcGV4&#10;bWwueG1sUEsFBgAAAAAGAAYAWwEAAMoDAAAAAA==&#10;">
                  <v:fill on="t" focussize="0,0"/>
                  <v:stroke weight="1pt" color="#000000" miterlimit="8" joinstyle="miter"/>
                  <v:imagedata o:title=""/>
                  <o:lock v:ext="edit" aspectratio="f"/>
                  <v:textbox inset="6.69149606299213pt,3.34574803149606pt,6.69149606299213pt,3.34574803149606pt" style="layout-flow:vertical;mso-layout-flow-alt:top-to-bottom;">
                    <w:txbxContent>
                      <w:p>
                        <w:pPr>
                          <w:rPr>
                            <w:rFonts w:ascii="仿宋_GB2312"/>
                            <w:spacing w:val="6"/>
                            <w:sz w:val="18"/>
                            <w:szCs w:val="18"/>
                          </w:rPr>
                        </w:pPr>
                        <w:r>
                          <w:rPr>
                            <w:rFonts w:ascii="仿宋_GB2312"/>
                            <w:spacing w:val="6"/>
                            <w:sz w:val="18"/>
                            <w:szCs w:val="18"/>
                          </w:rPr>
                          <w:t xml:space="preserve">总指挥： </w:t>
                        </w:r>
                      </w:p>
                      <w:p>
                        <w:pPr>
                          <w:rPr>
                            <w:rFonts w:ascii="仿宋_GB2312"/>
                            <w:spacing w:val="6"/>
                            <w:sz w:val="18"/>
                            <w:szCs w:val="18"/>
                          </w:rPr>
                        </w:pPr>
                        <w:r>
                          <w:rPr>
                            <w:rFonts w:ascii="仿宋_GB2312"/>
                            <w:spacing w:val="6"/>
                            <w:sz w:val="18"/>
                            <w:szCs w:val="18"/>
                          </w:rPr>
                          <w:t>分管区领导</w:t>
                        </w:r>
                      </w:p>
                      <w:p>
                        <w:pPr>
                          <w:rPr>
                            <w:rFonts w:ascii="仿宋_GB2312"/>
                            <w:spacing w:val="6"/>
                            <w:sz w:val="18"/>
                            <w:szCs w:val="18"/>
                          </w:rPr>
                        </w:pPr>
                        <w:r>
                          <w:rPr>
                            <w:rFonts w:ascii="仿宋_GB2312"/>
                            <w:spacing w:val="6"/>
                            <w:sz w:val="18"/>
                            <w:szCs w:val="18"/>
                          </w:rPr>
                          <w:t>副总指挥：</w:t>
                        </w:r>
                      </w:p>
                      <w:p>
                        <w:pPr>
                          <w:rPr>
                            <w:rFonts w:ascii="仿宋_GB2312"/>
                            <w:spacing w:val="6"/>
                            <w:sz w:val="18"/>
                            <w:szCs w:val="18"/>
                          </w:rPr>
                        </w:pPr>
                        <w:r>
                          <w:rPr>
                            <w:rFonts w:hint="eastAsia" w:ascii="仿宋_GB2312"/>
                            <w:spacing w:val="6"/>
                            <w:sz w:val="18"/>
                            <w:szCs w:val="18"/>
                          </w:rPr>
                          <w:t>根据</w:t>
                        </w:r>
                        <w:r>
                          <w:rPr>
                            <w:rFonts w:hint="eastAsia" w:ascii="仿宋_GB2312"/>
                            <w:spacing w:val="6"/>
                            <w:sz w:val="18"/>
                            <w:szCs w:val="18"/>
                            <w:lang w:eastAsia="zh-Hans"/>
                          </w:rPr>
                          <w:t>实际</w:t>
                        </w:r>
                        <w:r>
                          <w:rPr>
                            <w:rFonts w:hint="eastAsia" w:ascii="仿宋_GB2312"/>
                            <w:spacing w:val="6"/>
                            <w:sz w:val="18"/>
                            <w:szCs w:val="18"/>
                          </w:rPr>
                          <w:t>情况设置</w:t>
                        </w:r>
                        <w:r>
                          <w:rPr>
                            <w:rFonts w:ascii="仿宋_GB2312"/>
                            <w:spacing w:val="6"/>
                            <w:sz w:val="18"/>
                            <w:szCs w:val="18"/>
                          </w:rPr>
                          <w:t>2</w:t>
                        </w:r>
                        <w:r>
                          <w:rPr>
                            <w:rFonts w:hint="eastAsia" w:ascii="仿宋_GB2312"/>
                            <w:spacing w:val="6"/>
                            <w:sz w:val="18"/>
                            <w:szCs w:val="18"/>
                          </w:rPr>
                          <w:t>至</w:t>
                        </w:r>
                        <w:r>
                          <w:rPr>
                            <w:rFonts w:ascii="仿宋_GB2312"/>
                            <w:spacing w:val="6"/>
                            <w:sz w:val="18"/>
                            <w:szCs w:val="18"/>
                          </w:rPr>
                          <w:t>3</w:t>
                        </w:r>
                        <w:r>
                          <w:rPr>
                            <w:rFonts w:hint="eastAsia" w:ascii="仿宋_GB2312"/>
                            <w:spacing w:val="6"/>
                            <w:sz w:val="18"/>
                            <w:szCs w:val="18"/>
                          </w:rPr>
                          <w:t>名</w:t>
                        </w:r>
                        <w:r>
                          <w:rPr>
                            <w:rFonts w:ascii="仿宋_GB2312"/>
                            <w:spacing w:val="6"/>
                            <w:sz w:val="18"/>
                            <w:szCs w:val="18"/>
                          </w:rPr>
                          <w:t>。</w:t>
                        </w:r>
                      </w:p>
                      <w:p>
                        <w:pPr>
                          <w:rPr>
                            <w:rFonts w:ascii="仿宋_GB2312"/>
                            <w:spacing w:val="6"/>
                            <w:sz w:val="18"/>
                            <w:szCs w:val="18"/>
                          </w:rPr>
                        </w:pPr>
                        <w:r>
                          <w:rPr>
                            <w:rFonts w:ascii="仿宋_GB2312"/>
                            <w:spacing w:val="6"/>
                            <w:sz w:val="18"/>
                            <w:szCs w:val="18"/>
                          </w:rPr>
                          <w:t>主要工作：</w:t>
                        </w:r>
                      </w:p>
                      <w:p>
                        <w:pPr>
                          <w:rPr>
                            <w:rFonts w:ascii="仿宋_GB2312"/>
                            <w:spacing w:val="6"/>
                            <w:sz w:val="18"/>
                            <w:szCs w:val="18"/>
                          </w:rPr>
                        </w:pPr>
                        <w:r>
                          <w:rPr>
                            <w:rFonts w:ascii="仿宋_GB2312"/>
                            <w:spacing w:val="6"/>
                            <w:sz w:val="18"/>
                            <w:szCs w:val="18"/>
                          </w:rPr>
                          <w:t>组织实施应急救援行动。</w:t>
                        </w:r>
                      </w:p>
                    </w:txbxContent>
                  </v:textbox>
                </v:roundrect>
                <v:roundrect id="AutoShape 21" o:spid="_x0000_s1026" o:spt="2" style="position:absolute;left:2124;top:4765;height:1965;width:610;v-text-anchor:middle;" filled="f" stroked="t" coordsize="21600,21600" arcsize="0.166666666666667" o:gfxdata="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aGCTS7AAAA2wAAAA8AAAAAAAAAAQAgAAAAOAAAAGRycy9kb3ducmV2Lnht&#10;bFBLAQIUABQAAAAIAIdO4kAzLwWeOwAAADkAAAAQAAAAAAAAAAEAIAAAACABAABkcnMvc2hhcGV4&#10;bWwueG1sUEsFBgAAAAAGAAYAWwEAAMoDAAAAAA==&#10;">
                  <v:fill on="f" focussize="0,0"/>
                  <v:stroke color="#000000" joinstyle="round"/>
                  <v:imagedata o:title=""/>
                  <o:lock v:ext="edit" aspectratio="f"/>
                  <v:textbox inset="6.69149606299213pt,3.34574803149606pt,6.69149606299213pt,3.34574803149606pt" style="layout-flow:vertical-ideographic;">
                    <w:txbxContent>
                      <w:p>
                        <w:pPr>
                          <w:spacing w:line="240" w:lineRule="exact"/>
                          <w:jc w:val="center"/>
                          <w:rPr>
                            <w:rFonts w:ascii="仿宋_GB2312"/>
                            <w:szCs w:val="21"/>
                          </w:rPr>
                        </w:pPr>
                        <w:r>
                          <w:rPr>
                            <w:rFonts w:hint="eastAsia" w:ascii="仿宋_GB2312"/>
                            <w:bCs/>
                            <w:color w:val="000000"/>
                            <w:sz w:val="24"/>
                            <w:szCs w:val="24"/>
                          </w:rPr>
                          <w:t>成立市</w:t>
                        </w:r>
                        <w:r>
                          <w:rPr>
                            <w:rFonts w:ascii="仿宋_GB2312"/>
                            <w:bCs/>
                            <w:color w:val="000000"/>
                            <w:sz w:val="24"/>
                            <w:szCs w:val="24"/>
                          </w:rPr>
                          <w:t>级</w:t>
                        </w:r>
                        <w:r>
                          <w:rPr>
                            <w:rFonts w:hint="eastAsia" w:ascii="仿宋_GB2312"/>
                            <w:bCs/>
                            <w:color w:val="000000"/>
                            <w:sz w:val="24"/>
                            <w:szCs w:val="24"/>
                          </w:rPr>
                          <w:t>指挥部</w:t>
                        </w:r>
                      </w:p>
                    </w:txbxContent>
                  </v:textbox>
                </v:roundrect>
                <v:roundrect id="AutoShape 22" o:spid="_x0000_s1026" o:spt="2" style="position:absolute;left:3245;top:6454;height:1407;width:4548;v-text-anchor:middle;" fillcolor="#FFFFFF" filled="t" stroked="t" coordsize="21600,21600" arcsize="0.166666666666667" o:gfxdata="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mgV7L0AAADbAAAADwAAAAAAAAABACAAAAA4AAAAZHJzL2Rvd25yZXYu&#10;eG1sUEsBAhQAFAAAAAgAh07iQDMvBZ47AAAAOQAAABAAAAAAAAAAAQAgAAAAIgEAAGRycy9zaGFw&#10;ZXhtbC54bWxQSwUGAAAAAAYABgBbAQAAzAMAAAAA&#10;">
                  <v:fill on="t" focussize="0,0"/>
                  <v:stroke weight="1pt" color="#000000" miterlimit="8" joinstyle="miter"/>
                  <v:imagedata o:title=""/>
                  <o:lock v:ext="edit" aspectratio="f"/>
                  <v:textbox inset="6.69149606299213pt,3.34574803149606pt,6.69149606299213pt,3.34574803149606pt" style="layout-flow:vertical;mso-layout-flow-alt:top-to-bottom;">
                    <w:txbxContent>
                      <w:p>
                        <w:pPr>
                          <w:rPr>
                            <w:rFonts w:ascii="仿宋_GB2312"/>
                            <w:sz w:val="18"/>
                            <w:szCs w:val="18"/>
                          </w:rPr>
                        </w:pPr>
                        <w:r>
                          <w:rPr>
                            <w:rFonts w:hint="eastAsia" w:ascii="仿宋_GB2312"/>
                            <w:sz w:val="18"/>
                            <w:szCs w:val="18"/>
                          </w:rPr>
                          <w:t>总指挥：</w:t>
                        </w:r>
                      </w:p>
                      <w:p>
                        <w:pPr>
                          <w:rPr>
                            <w:rFonts w:ascii="仿宋_GB2312"/>
                            <w:sz w:val="18"/>
                            <w:szCs w:val="18"/>
                          </w:rPr>
                        </w:pPr>
                        <w:r>
                          <w:rPr>
                            <w:rFonts w:ascii="仿宋_GB2312"/>
                            <w:sz w:val="18"/>
                            <w:szCs w:val="18"/>
                          </w:rPr>
                          <w:t>区长</w:t>
                        </w:r>
                      </w:p>
                      <w:p>
                        <w:pPr>
                          <w:rPr>
                            <w:rFonts w:ascii="仿宋_GB2312"/>
                            <w:sz w:val="18"/>
                            <w:szCs w:val="18"/>
                          </w:rPr>
                        </w:pPr>
                        <w:r>
                          <w:rPr>
                            <w:rFonts w:ascii="仿宋_GB2312"/>
                            <w:sz w:val="18"/>
                            <w:szCs w:val="18"/>
                          </w:rPr>
                          <w:t>副总指挥：</w:t>
                        </w:r>
                      </w:p>
                      <w:p>
                        <w:pPr>
                          <w:rPr>
                            <w:rFonts w:ascii="仿宋_GB2312"/>
                            <w:sz w:val="18"/>
                            <w:szCs w:val="18"/>
                          </w:rPr>
                        </w:pPr>
                        <w:r>
                          <w:rPr>
                            <w:rFonts w:ascii="仿宋_GB2312"/>
                            <w:sz w:val="18"/>
                            <w:szCs w:val="18"/>
                          </w:rPr>
                          <w:t>分管区领导</w:t>
                        </w:r>
                      </w:p>
                      <w:p>
                        <w:pPr>
                          <w:rPr>
                            <w:rFonts w:ascii="仿宋_GB2312"/>
                            <w:sz w:val="18"/>
                            <w:szCs w:val="18"/>
                          </w:rPr>
                        </w:pPr>
                        <w:r>
                          <w:rPr>
                            <w:rFonts w:ascii="仿宋_GB2312"/>
                            <w:sz w:val="18"/>
                            <w:szCs w:val="18"/>
                          </w:rPr>
                          <w:t>主要工作：</w:t>
                        </w:r>
                      </w:p>
                      <w:p>
                        <w:pPr>
                          <w:rPr>
                            <w:rFonts w:ascii="仿宋_GB2312" w:hAnsi="仿宋_GB2312" w:cs="仿宋_GB2312"/>
                            <w:sz w:val="18"/>
                            <w:szCs w:val="20"/>
                          </w:rPr>
                        </w:pPr>
                        <w:r>
                          <w:rPr>
                            <w:rFonts w:hint="eastAsia" w:ascii="仿宋_GB2312" w:hAnsi="仿宋_GB2312" w:cs="仿宋_GB2312"/>
                            <w:sz w:val="18"/>
                            <w:szCs w:val="20"/>
                          </w:rPr>
                          <w:t>组织有关部门</w:t>
                        </w:r>
                        <w:r>
                          <w:rPr>
                            <w:rFonts w:ascii="仿宋_GB2312" w:hAnsi="仿宋_GB2312" w:cs="仿宋_GB2312"/>
                            <w:sz w:val="18"/>
                            <w:szCs w:val="20"/>
                          </w:rPr>
                          <w:t>、专业救援力量实施应急救援行动。</w:t>
                        </w:r>
                      </w:p>
                    </w:txbxContent>
                  </v:textbox>
                </v:roundrect>
                <v:roundrect id="AutoShape 23" o:spid="_x0000_s1026" o:spt="2" style="position:absolute;left:1124;top:7486;height:1432;width:716;v-text-anchor:middle;" filled="f" stroked="t" coordsize="21600,21600" arcsize="0.166666666666667" o:gfxdata="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GDLYvAAAANsAAAAPAAAAAAAAAAEAIAAAADgAAABkcnMvZG93bnJldi54&#10;bWxQSwECFAAUAAAACACHTuJAMy8FnjsAAAA5AAAAEAAAAAAAAAABACAAAAAhAQAAZHJzL3NoYXBl&#10;eG1sLnhtbFBLBQYAAAAABgAGAFsBAADLAwAAAAA=&#10;">
                  <v:fill on="f" focussize="0,0"/>
                  <v:stroke color="#000000" joinstyle="round"/>
                  <v:imagedata o:title=""/>
                  <o:lock v:ext="edit" aspectratio="f"/>
                  <v:textbox inset="6.69149606299213pt,3.34574803149606pt,6.69149606299213pt,3.34574803149606pt" style="layout-flow:vertical-ideographic;">
                    <w:txbxContent>
                      <w:p>
                        <w:pPr>
                          <w:adjustRightInd w:val="0"/>
                          <w:snapToGrid w:val="0"/>
                          <w:jc w:val="center"/>
                          <w:rPr>
                            <w:rFonts w:ascii="仿宋_GB2312"/>
                            <w:sz w:val="24"/>
                            <w:szCs w:val="24"/>
                          </w:rPr>
                        </w:pPr>
                        <w:r>
                          <w:rPr>
                            <w:rFonts w:hint="eastAsia" w:ascii="仿宋_GB2312"/>
                            <w:bCs/>
                            <w:color w:val="000000"/>
                            <w:sz w:val="24"/>
                            <w:szCs w:val="24"/>
                            <w:lang w:val="en-US" w:eastAsia="zh-Hans"/>
                          </w:rPr>
                          <w:t>三</w:t>
                        </w:r>
                        <w:r>
                          <w:rPr>
                            <w:rFonts w:hint="eastAsia" w:ascii="仿宋_GB2312"/>
                            <w:bCs/>
                            <w:color w:val="000000"/>
                            <w:sz w:val="24"/>
                            <w:szCs w:val="24"/>
                          </w:rPr>
                          <w:t>级响应</w:t>
                        </w:r>
                      </w:p>
                    </w:txbxContent>
                  </v:textbox>
                </v:roundrect>
                <v:roundrect id="AutoShape 24" o:spid="_x0000_s1026" o:spt="2" style="position:absolute;left:2171;top:7254;height:1759;width:609;v-text-anchor:middle;" filled="f" stroked="t" coordsize="21600,21600" arcsize="0.166666666666667" o:gfxdata="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ZUl0O+AAAA2wAAAA8AAAAAAAAAAQAgAAAAOAAAAGRycy9kb3ducmV2&#10;LnhtbFBLAQIUABQAAAAIAIdO4kAzLwWeOwAAADkAAAAQAAAAAAAAAAEAIAAAACMBAABkcnMvc2hh&#10;cGV4bWwueG1sUEsFBgAAAAAGAAYAWwEAAM0DAAAAAA==&#10;">
                  <v:fill on="f" focussize="0,0"/>
                  <v:stroke color="#000000" joinstyle="round"/>
                  <v:imagedata o:title=""/>
                  <o:lock v:ext="edit" aspectratio="f"/>
                  <v:textbox inset="6.69149606299213pt,3.34574803149606pt,6.69149606299213pt,3.34574803149606pt" style="layout-flow:vertical-ideographic;">
                    <w:txbxContent>
                      <w:p>
                        <w:pPr>
                          <w:spacing w:line="240" w:lineRule="exact"/>
                          <w:jc w:val="center"/>
                          <w:rPr>
                            <w:rFonts w:ascii="仿宋_GB2312"/>
                            <w:sz w:val="24"/>
                            <w:szCs w:val="24"/>
                          </w:rPr>
                        </w:pPr>
                        <w:r>
                          <w:rPr>
                            <w:rFonts w:hint="eastAsia" w:ascii="仿宋_GB2312"/>
                            <w:bCs/>
                            <w:color w:val="000000"/>
                            <w:sz w:val="24"/>
                            <w:szCs w:val="24"/>
                          </w:rPr>
                          <w:t>成立</w:t>
                        </w:r>
                        <w:r>
                          <w:rPr>
                            <w:rFonts w:ascii="仿宋_GB2312"/>
                            <w:bCs/>
                            <w:color w:val="000000"/>
                            <w:sz w:val="24"/>
                            <w:szCs w:val="24"/>
                          </w:rPr>
                          <w:t>区</w:t>
                        </w:r>
                        <w:r>
                          <w:rPr>
                            <w:rFonts w:hint="eastAsia" w:ascii="仿宋_GB2312"/>
                            <w:bCs/>
                            <w:color w:val="000000"/>
                            <w:sz w:val="24"/>
                            <w:szCs w:val="24"/>
                            <w:lang w:val="en-US" w:eastAsia="zh-Hans"/>
                          </w:rPr>
                          <w:t>级</w:t>
                        </w:r>
                        <w:r>
                          <w:rPr>
                            <w:rFonts w:hint="eastAsia" w:ascii="仿宋_GB2312"/>
                            <w:bCs/>
                            <w:color w:val="000000"/>
                            <w:sz w:val="24"/>
                            <w:szCs w:val="24"/>
                          </w:rPr>
                          <w:t>指挥部</w:t>
                        </w:r>
                      </w:p>
                    </w:txbxContent>
                  </v:textbox>
                </v:roundrect>
                <v:roundrect id="AutoShape 25" o:spid="_x0000_s1026" o:spt="2" style="position:absolute;left:1125;top:9568;height:1425;width:717;v-text-anchor:middle;" filled="f" stroked="t" coordsize="21600,21600" arcsize="0.166666666666667" o:gfxdata="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lU0QvAAAANsAAAAPAAAAAAAAAAEAIAAAADgAAABkcnMvZG93bnJldi54&#10;bWxQSwECFAAUAAAACACHTuJAMy8FnjsAAAA5AAAAEAAAAAAAAAABACAAAAAhAQAAZHJzL3NoYXBl&#10;eG1sLnhtbFBLBQYAAAAABgAGAFsBAADLAwAAAAA=&#10;">
                  <v:fill on="f" focussize="0,0"/>
                  <v:stroke color="#000000" joinstyle="round"/>
                  <v:imagedata o:title=""/>
                  <o:lock v:ext="edit" aspectratio="f"/>
                  <v:textbox inset="6.69149606299213pt,3.34574803149606pt,6.69149606299213pt,3.34574803149606pt">
                    <w:txbxContent>
                      <w:p>
                        <w:pPr>
                          <w:adjustRightInd w:val="0"/>
                          <w:snapToGrid w:val="0"/>
                          <w:jc w:val="center"/>
                          <w:rPr>
                            <w:rFonts w:ascii="仿宋_GB2312"/>
                          </w:rPr>
                        </w:pPr>
                        <w:r>
                          <w:rPr>
                            <w:rFonts w:hint="eastAsia" w:ascii="仿宋_GB2312"/>
                            <w:bCs/>
                            <w:color w:val="000000"/>
                            <w:sz w:val="24"/>
                            <w:szCs w:val="24"/>
                            <w:lang w:val="en-US" w:eastAsia="zh-Hans"/>
                          </w:rPr>
                          <w:t>四</w:t>
                        </w:r>
                        <w:r>
                          <w:rPr>
                            <w:rFonts w:hint="eastAsia" w:ascii="仿宋_GB2312"/>
                            <w:bCs/>
                            <w:color w:val="000000"/>
                            <w:sz w:val="24"/>
                            <w:szCs w:val="24"/>
                          </w:rPr>
                          <w:t>级响应</w:t>
                        </w:r>
                      </w:p>
                    </w:txbxContent>
                  </v:textbox>
                </v:roundrect>
                <v:roundrect id="AutoShape 26" o:spid="_x0000_s1026" o:spt="2" style="position:absolute;left:8267;top:6861;height:1352;width:690;v-text-anchor:middle;" filled="f" stroked="t" coordsize="21600,21600" arcsize="0.166666666666667" o:gfxdata="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bxqqy+AAAA2wAAAA8AAAAAAAAAAQAgAAAAOAAAAGRycy9kb3ducmV2&#10;LnhtbFBLAQIUABQAAAAIAIdO4kAzLwWeOwAAADkAAAAQAAAAAAAAAAEAIAAAACMBAABkcnMvc2hh&#10;cGV4bWwueG1sUEsFBgAAAAAGAAYAWwEAAM0DAAAAAA==&#10;">
                  <v:fill on="f" focussize="0,0"/>
                  <v:stroke color="#000000" joinstyle="round"/>
                  <v:imagedata o:title=""/>
                  <o:lock v:ext="edit" aspectratio="f"/>
                  <v:textbox inset="6.69149606299213pt,3.34574803149606pt,6.69149606299213pt,3.34574803149606pt" style="layout-flow:vertical-ideographic;">
                    <w:txbxContent>
                      <w:p>
                        <w:pPr>
                          <w:adjustRightInd w:val="0"/>
                          <w:snapToGrid w:val="0"/>
                          <w:jc w:val="center"/>
                          <w:rPr>
                            <w:rFonts w:ascii="仿宋_GB2312"/>
                            <w:color w:val="000000"/>
                            <w:sz w:val="24"/>
                            <w:szCs w:val="24"/>
                          </w:rPr>
                        </w:pPr>
                        <w:r>
                          <w:rPr>
                            <w:rFonts w:hint="eastAsia" w:ascii="仿宋_GB2312"/>
                            <w:color w:val="000000"/>
                            <w:sz w:val="24"/>
                            <w:szCs w:val="24"/>
                          </w:rPr>
                          <w:t>事态控制</w:t>
                        </w:r>
                      </w:p>
                    </w:txbxContent>
                  </v:textbox>
                </v:roundrect>
                <v:shape id="AutoShape 27" o:spid="_x0000_s1026" o:spt="4" type="#_x0000_t4" style="position:absolute;left:8206;top:8634;height:784;width:717;v-text-anchor:middle;" filled="f" stroked="t" coordsize="21600,21600" o:gfxdata="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s8UIr0AAADbAAAADwAAAAAAAAABACAAAAA4AAAAZHJzL2Rvd25yZXYu&#10;eG1sUEsBAhQAFAAAAAgAh07iQDMvBZ47AAAAOQAAABAAAAAAAAAAAQAgAAAAIgEAAGRycy9zaGFw&#10;ZXhtbC54bWxQSwUGAAAAAAYABgBbAQAAzAMAAAAA&#10;">
                  <v:fill on="f" focussize="0,0"/>
                  <v:stroke color="#000000" joinstyle="round"/>
                  <v:imagedata o:title=""/>
                  <o:lock v:ext="edit" aspectratio="f"/>
                  <v:textbox inset="6.69149606299213pt,3.34574803149606pt,6.69149606299213pt,3.34574803149606pt">
                    <w:txbxContent>
                      <w:p>
                        <w:pPr>
                          <w:jc w:val="center"/>
                          <w:rPr>
                            <w:rFonts w:ascii="仿宋_GB2312"/>
                            <w:color w:val="000000"/>
                            <w:sz w:val="18"/>
                            <w:szCs w:val="21"/>
                          </w:rPr>
                        </w:pPr>
                        <w:r>
                          <w:rPr>
                            <w:rFonts w:hint="eastAsia" w:ascii="仿宋_GB2312"/>
                            <w:color w:val="000000"/>
                            <w:sz w:val="18"/>
                            <w:szCs w:val="21"/>
                          </w:rPr>
                          <w:t>是</w:t>
                        </w:r>
                      </w:p>
                    </w:txbxContent>
                  </v:textbox>
                </v:shape>
                <v:shape id="AutoShape 28" o:spid="_x0000_s1026" o:spt="4" type="#_x0000_t4" style="position:absolute;left:8124;top:5409;height:843;width:800;v-text-anchor:middle;" filled="f" stroked="t" coordsize="21600,21600" o:gfxdata="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GDsbm+AAAA2wAAAA8AAAAAAAAAAQAgAAAAOAAAAGRycy9kb3ducmV2&#10;LnhtbFBLAQIUABQAAAAIAIdO4kAzLwWeOwAAADkAAAAQAAAAAAAAAAEAIAAAACMBAABkcnMvc2hh&#10;cGV4bWwueG1sUEsFBgAAAAAGAAYAWwEAAM0DAAAAAA==&#10;">
                  <v:fill on="f" focussize="0,0"/>
                  <v:stroke color="#000000" joinstyle="round"/>
                  <v:imagedata o:title=""/>
                  <o:lock v:ext="edit" aspectratio="f"/>
                  <v:textbox inset="6.69149606299213pt,3.34574803149606pt,6.69149606299213pt,3.34574803149606pt">
                    <w:txbxContent>
                      <w:p>
                        <w:pPr>
                          <w:jc w:val="center"/>
                          <w:rPr>
                            <w:rFonts w:ascii="仿宋_GB2312"/>
                            <w:color w:val="000000"/>
                            <w:sz w:val="18"/>
                            <w:szCs w:val="18"/>
                          </w:rPr>
                        </w:pPr>
                        <w:r>
                          <w:rPr>
                            <w:rFonts w:hint="eastAsia" w:ascii="仿宋_GB2312"/>
                            <w:color w:val="000000"/>
                            <w:sz w:val="18"/>
                            <w:szCs w:val="18"/>
                          </w:rPr>
                          <w:t>否</w:t>
                        </w:r>
                      </w:p>
                    </w:txbxContent>
                  </v:textbox>
                </v:shape>
                <v:roundrect id="AutoShape 29" o:spid="_x0000_s1026" o:spt="2" style="position:absolute;left:8157;top:3851;height:1159;width:741;v-text-anchor:middle;" filled="f" stroked="t" coordsize="21600,21600" arcsize="0.259305555555556" o:gfxdata="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4z7it7cAAADbAAAADwAAAAAAAAABACAAAAA4AAAAZHJzL2Rvd25yZXYueG1sUEsB&#10;AhQAFAAAAAgAh07iQDMvBZ47AAAAOQAAABAAAAAAAAAAAQAgAAAAHAEAAGRycy9zaGFwZXhtbC54&#10;bWxQSwUGAAAAAAYABgBbAQAAxgMAAAAA&#10;">
                  <v:fill on="f" focussize="0,0"/>
                  <v:stroke color="#000000" joinstyle="round"/>
                  <v:imagedata o:title=""/>
                  <o:lock v:ext="edit" aspectratio="f"/>
                  <v:textbox inset="6.69149606299213pt,3.34574803149606pt,6.69149606299213pt,3.34574803149606pt" style="layout-flow:vertical-ideographic;">
                    <w:txbxContent>
                      <w:p>
                        <w:pPr>
                          <w:adjustRightInd w:val="0"/>
                          <w:snapToGrid w:val="0"/>
                          <w:jc w:val="center"/>
                          <w:rPr>
                            <w:rFonts w:ascii="仿宋_GB2312"/>
                            <w:color w:val="000000"/>
                            <w:sz w:val="24"/>
                            <w:szCs w:val="24"/>
                          </w:rPr>
                        </w:pPr>
                        <w:r>
                          <w:rPr>
                            <w:rFonts w:hint="eastAsia" w:ascii="仿宋_GB2312"/>
                            <w:color w:val="000000"/>
                            <w:sz w:val="24"/>
                            <w:szCs w:val="24"/>
                          </w:rPr>
                          <w:t>响应升级</w:t>
                        </w:r>
                      </w:p>
                    </w:txbxContent>
                  </v:textbox>
                </v:roundrect>
                <v:line id="Line 30" o:spid="_x0000_s1026" o:spt="20" style="position:absolute;left:901;top:6041;flip:x;height:1;width:235;" filled="f" stroked="t" coordsize="21600,21600" o:gfxdata="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s3+zC+AAAA2wAAAA8AAAAAAAAAAQAgAAAAOAAAAGRycy9kb3ducmV2&#10;LnhtbFBLAQIUABQAAAAIAIdO4kAzLwWeOwAAADkAAAAQAAAAAAAAAAEAIAAAACMBAABkcnMvc2hh&#10;cGV4bWwueG1sUEsFBgAAAAAGAAYAWwEAAM0DAAAAAA==&#10;">
                  <v:fill on="f" focussize="0,0"/>
                  <v:stroke weight="1.5pt" color="#000000" miterlimit="8" joinstyle="miter"/>
                  <v:imagedata o:title=""/>
                  <o:lock v:ext="edit" aspectratio="f"/>
                </v:line>
                <v:line id="Line 31" o:spid="_x0000_s1026" o:spt="20" style="position:absolute;left:889;top:6020;flip:x;height:4452;width:26;" filled="f" stroked="t" coordsize="21600,21600" o:gfxdata="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9TEcLoAAADbAAAADwAAAAAAAAABACAAAAA4AAAAZHJzL2Rvd25yZXYueG1s&#10;UEsBAhQAFAAAAAgAh07iQDMvBZ47AAAAOQAAABAAAAAAAAAAAQAgAAAAHwEAAGRycy9zaGFwZXht&#10;bC54bWxQSwUGAAAAAAYABgBbAQAAyQMAAAAA&#10;">
                  <v:fill on="f" focussize="0,0"/>
                  <v:stroke weight="1.5pt" color="#000000" miterlimit="8" joinstyle="miter"/>
                  <v:imagedata o:title=""/>
                  <o:lock v:ext="edit" aspectratio="f"/>
                </v:line>
                <v:line id="Line 32" o:spid="_x0000_s1026" o:spt="20" style="position:absolute;left:909;top:8110;flip:x;height:7;width:207;" filled="f" stroked="t" coordsize="21600,21600" o:gfxdata="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CYYeu+AAAA2wAAAA8AAAAAAAAAAQAgAAAAOAAAAGRycy9kb3ducmV2&#10;LnhtbFBLAQIUABQAAAAIAIdO4kAzLwWeOwAAADkAAAAQAAAAAAAAAAEAIAAAACMBAABkcnMvc2hh&#10;cGV4bWwueG1sUEsFBgAAAAAGAAYAWwEAAM0DAAAAAA==&#10;">
                  <v:fill on="f" focussize="0,0"/>
                  <v:stroke weight="1.5pt" color="#000000" miterlimit="8" joinstyle="miter"/>
                  <v:imagedata o:title=""/>
                  <o:lock v:ext="edit" aspectratio="f"/>
                </v:line>
                <v:line id="Line 33" o:spid="_x0000_s1026" o:spt="20" style="position:absolute;left:889;top:10473;flip:x;height:2;width:235;" filled="f" stroked="t" coordsize="21600,21600" o:gfxdata="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BK/5y+AAAA2wAAAA8AAAAAAAAAAQAgAAAAOAAAAGRycy9kb3ducmV2&#10;LnhtbFBLAQIUABQAAAAIAIdO4kAzLwWeOwAAADkAAAAQAAAAAAAAAAEAIAAAACMBAABkcnMvc2hh&#10;cGV4bWwueG1sUEsFBgAAAAAGAAYAWwEAAM0DAAAAAA==&#10;">
                  <v:fill on="f" focussize="0,0"/>
                  <v:stroke weight="1.5pt" color="#000000" miterlimit="8" joinstyle="miter"/>
                  <v:imagedata o:title=""/>
                  <o:lock v:ext="edit" aspectratio="f"/>
                </v:line>
                <v:line id="Line 34" o:spid="_x0000_s1026" o:spt="20" style="position:absolute;left:556;top:4134;flip:x;height:0;width:2817;" filled="f" stroked="t" coordsize="21600,21600" o:gfxdata="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8GWge+AAAA2wAAAA8AAAAAAAAAAQAgAAAAOAAAAGRycy9kb3ducmV2&#10;LnhtbFBLAQIUABQAAAAIAIdO4kAzLwWeOwAAADkAAAAQAAAAAAAAAAEAIAAAACMBAABkcnMvc2hh&#10;cGV4bWwueG1sUEsFBgAAAAAGAAYAWwEAAM0DAAAAAA==&#10;">
                  <v:fill on="f" focussize="0,0"/>
                  <v:stroke weight="1.5pt" color="#000000" miterlimit="8" joinstyle="miter"/>
                  <v:imagedata o:title=""/>
                  <o:lock v:ext="edit" aspectratio="f"/>
                </v:line>
                <v:shape id="AutoShape 35" o:spid="_x0000_s1026" o:spt="13" type="#_x0000_t13" style="position:absolute;left:1814;top:5641;height:180;width:328;" fillcolor="#000000" filled="t" stroked="f" coordsize="21600,21600" o:gfxdata="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PmxlG7AAAA2wAAAA8AAAAAAAAAAQAgAAAAOAAAAGRycy9kb3ducmV2Lnht&#10;bFBLAQIUABQAAAAIAIdO4kAzLwWeOwAAADkAAAAQAAAAAAAAAAEAIAAAACABAABkcnMvc2hhcGV4&#10;bWwueG1sUEsFBgAAAAAGAAYAWwEAAMoDAAAAAA==&#10;" adj="15225,5400">
                  <v:fill type="gradient" on="t" color2="#666666" colors="0f #000000;31457f #080808;65536f #666666" angle="180" focus="100%" focussize="0,0" rotate="t"/>
                  <v:stroke on="f"/>
                  <v:imagedata o:title=""/>
                  <o:lock v:ext="edit" aspectratio="f"/>
                </v:shape>
                <v:shape id="AutoShape 36" o:spid="_x0000_s1026" o:spt="13" type="#_x0000_t13" style="position:absolute;left:1857;top:8031;height:193;width:314;" fillcolor="#000000" filled="t" stroked="f" coordsize="21600,21600" o:gfxdata="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ePqUS+AAAA2wAAAA8AAAAAAAAAAQAgAAAAOAAAAGRycy9kb3ducmV2&#10;LnhtbFBLAQIUABQAAAAIAIdO4kAzLwWeOwAAADkAAAAQAAAAAAAAAAEAIAAAACMBAABkcnMvc2hh&#10;cGV4bWwueG1sUEsFBgAAAAAGAAYAWwEAAM0DAAAAAA==&#10;" adj="14453,5400">
                  <v:fill type="gradient" on="t" color2="#666666" colors="0f #000000;31457f #080808;65536f #666666" angle="180" focus="100%" focussize="0,0" rotate="t"/>
                  <v:stroke on="f"/>
                  <v:imagedata o:title=""/>
                  <o:lock v:ext="edit" aspectratio="f"/>
                </v:shape>
                <v:shape id="AutoShape 37" o:spid="_x0000_s1026" o:spt="32" type="#_x0000_t32" style="position:absolute;left:5945;top:4128;flip:x;height:1;width:2168;" filled="f" stroked="t" coordsize="21600,21600" o:gfxdata="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pUWVroAAADbAAAADwAAAAAAAAABACAAAAA4AAAAZHJzL2Rvd25yZXYueG1s&#10;UEsBAhQAFAAAAAgAh07iQDMvBZ47AAAAOQAAABAAAAAAAAAAAQAgAAAAHwEAAGRycy9zaGFwZXht&#10;bC54bWxQSwUGAAAAAAYABgBbAQAAyQMAAAAA&#10;">
                  <v:fill on="f" focussize="0,0"/>
                  <v:stroke weight="1.5pt" color="#000000" miterlimit="8" joinstyle="miter" endarrow="block"/>
                  <v:imagedata o:title=""/>
                  <o:lock v:ext="edit" aspectratio="f"/>
                </v:shape>
                <v:shape id="AutoShape 38" o:spid="_x0000_s1026" o:spt="32" type="#_x0000_t32" style="position:absolute;left:8528;top:6252;flip:x y;height:609;width:19;" filled="f" stroked="t" coordsize="21600,21600" o:gfxdata="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0N6870AAADbAAAADwAAAAAAAAABACAAAAA4AAAAZHJzL2Rvd25yZXYu&#10;eG1sUEsBAhQAFAAAAAgAh07iQDMvBZ47AAAAOQAAABAAAAAAAAAAAQAgAAAAIgEAAGRycy9zaGFw&#10;ZXhtbC54bWxQSwUGAAAAAAYABgBbAQAAzAMAAAAA&#10;">
                  <v:fill on="f" focussize="0,0"/>
                  <v:stroke weight="1.5pt" color="#000000" miterlimit="8" joinstyle="miter" endarrow="block"/>
                  <v:imagedata o:title=""/>
                  <o:lock v:ext="edit" aspectratio="f"/>
                </v:shape>
                <v:shape id="AutoShape 39" o:spid="_x0000_s1026" o:spt="32" type="#_x0000_t32" style="position:absolute;left:8524;top:5033;flip:y;height:376;width:0;" filled="f" stroked="t" coordsize="21600,21600" o:gfxdata="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&#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HhGJ7+4AAAA2wAAAA8AAAAAAAAAAQAgAAAAOAAAAGRycy9kb3ducmV2LnhtbFBL&#10;AQIUABQAAAAIAIdO4kAzLwWeOwAAADkAAAAQAAAAAAAAAAEAIAAAAB0BAABkcnMvc2hhcGV4bWwu&#10;eG1sUEsFBgAAAAAGAAYAWwEAAMcDAAAAAA==&#10;">
                  <v:fill on="f" focussize="0,0"/>
                  <v:stroke weight="1.5pt" color="#000000" miterlimit="8" joinstyle="miter" endarrow="block"/>
                  <v:imagedata o:title=""/>
                  <o:lock v:ext="edit" aspectratio="f"/>
                </v:shape>
                <v:shape id="AutoShape 40" o:spid="_x0000_s1026" o:spt="32" type="#_x0000_t32" style="position:absolute;left:8578;top:8220;height:451;width:4;" filled="f" stroked="t" coordsize="21600,21600" o:gfxdata="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P9g4O+AAAA2wAAAA8AAAAAAAAAAQAgAAAAOAAAAGRycy9kb3ducmV2&#10;LnhtbFBLAQIUABQAAAAIAIdO4kAzLwWeOwAAADkAAAAQAAAAAAAAAAEAIAAAACMBAABkcnMvc2hh&#10;cGV4bWwueG1sUEsFBgAAAAAGAAYAWwEAAM0DAAAAAA==&#10;">
                  <v:fill on="f" focussize="0,0"/>
                  <v:stroke weight="1.5pt" color="#000000" miterlimit="8" joinstyle="miter" endarrow="block"/>
                  <v:imagedata o:title=""/>
                  <o:lock v:ext="edit" aspectratio="f"/>
                </v:shape>
                <v:rect id="Rectangle 41" o:spid="_x0000_s1026" o:spt="1" style="position:absolute;left:67;top:1282;height:1830;width:722;v-text-anchor:middle;" filled="f" stroked="f" coordsize="21600,21600" o:gfxdata="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iwE9u7AAAA2wAAAA8AAAAAAAAAAQAgAAAAOAAAAGRycy9kb3ducmV2Lnht&#10;bFBLAQIUABQAAAAIAIdO4kAzLwWeOwAAADkAAAAQAAAAAAAAAAEAIAAAACABAABkcnMvc2hhcGV4&#10;bWwueG1sUEsFBgAAAAAGAAYAWwEAAMoDAAAAAA==&#10;">
                  <v:fill on="f" focussize="0,0"/>
                  <v:stroke on="f"/>
                  <v:imagedata o:title=""/>
                  <o:lock v:ext="edit" aspectratio="f"/>
                  <v:textbox inset="6.69149606299213pt,3.34574803149606pt,6.69149606299213pt,3.34574803149606pt" style="layout-flow:vertical-ideographic;">
                    <w:txbxContent>
                      <w:p>
                        <w:pPr>
                          <w:jc w:val="center"/>
                          <w:rPr>
                            <w:rFonts w:ascii="黑体" w:hAnsi="黑体" w:eastAsia="黑体"/>
                            <w:sz w:val="28"/>
                            <w:szCs w:val="28"/>
                          </w:rPr>
                        </w:pPr>
                        <w:r>
                          <w:rPr>
                            <w:rFonts w:hint="eastAsia" w:ascii="黑体" w:hAnsi="黑体" w:eastAsia="黑体"/>
                            <w:sz w:val="28"/>
                            <w:szCs w:val="28"/>
                          </w:rPr>
                          <w:t>先 期 处 置</w:t>
                        </w:r>
                      </w:p>
                    </w:txbxContent>
                  </v:textbox>
                </v:rect>
                <v:rect id="Rectangle 42" o:spid="_x0000_s1026" o:spt="1" style="position:absolute;left:78;top:8551;height:2059;width:722;v-text-anchor:middle;" filled="f" stroked="f" coordsize="21600,21600" o:gfxdata="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n/LZAvAAAANsAAAAPAAAAAAAAAAEAIAAAADgAAABkcnMvZG93bnJldi54&#10;bWxQSwECFAAUAAAACACHTuJAMy8FnjsAAAA5AAAAEAAAAAAAAAABACAAAAAhAQAAZHJzL3NoYXBl&#10;eG1sLnhtbFBLBQYAAAAABgAGAFsBAADLAwAAAAA=&#10;">
                  <v:fill on="f" focussize="0,0"/>
                  <v:stroke on="f"/>
                  <v:imagedata o:title=""/>
                  <o:lock v:ext="edit" aspectratio="f"/>
                  <v:textbox inset="6.69149606299213pt,3.34574803149606pt,6.69149606299213pt,3.34574803149606pt" style="layout-flow:vertical-ideographic;">
                    <w:txbxContent>
                      <w:p>
                        <w:pPr>
                          <w:jc w:val="center"/>
                          <w:rPr>
                            <w:rFonts w:ascii="黑体" w:hAnsi="黑体" w:eastAsia="黑体"/>
                            <w:sz w:val="28"/>
                            <w:szCs w:val="28"/>
                          </w:rPr>
                        </w:pPr>
                        <w:r>
                          <w:rPr>
                            <w:rFonts w:hint="eastAsia" w:ascii="黑体" w:hAnsi="黑体" w:eastAsia="黑体"/>
                            <w:sz w:val="28"/>
                            <w:szCs w:val="28"/>
                          </w:rPr>
                          <w:t>应 急 处 置</w:t>
                        </w:r>
                      </w:p>
                    </w:txbxContent>
                  </v:textbox>
                </v:rect>
                <v:rect id="Rectangle 44" o:spid="_x0000_s1026" o:spt="1" style="position:absolute;left:611;top:2199;height:1003;width:568;v-text-anchor:middle;" filled="f" stroked="f" coordsize="21600,21600" o:gfxdata="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hijay+AAAA2wAAAA8AAAAAAAAAAQAgAAAAOAAAAGRycy9kb3ducmV2&#10;LnhtbFBLAQIUABQAAAAIAIdO4kAzLwWeOwAAADkAAAAQAAAAAAAAAAEAIAAAACMBAABkcnMvc2hh&#10;cGV4bWwueG1sUEsFBgAAAAAGAAYAWwEAAM0DAAAAAA==&#10;">
                  <v:fill on="f" focussize="0,0"/>
                  <v:stroke on="f"/>
                  <v:imagedata o:title=""/>
                  <o:lock v:ext="edit" aspectratio="f"/>
                  <v:textbox inset="6.69149606299213pt,3.34574803149606pt,6.69149606299213pt,3.34574803149606pt" style="layout-flow:vertical-ideographic;">
                    <w:txbxContent>
                      <w:p>
                        <w:pPr>
                          <w:spacing w:line="0" w:lineRule="atLeast"/>
                          <w:jc w:val="center"/>
                          <w:rPr>
                            <w:rFonts w:ascii="仿宋_GB2312"/>
                            <w:bCs/>
                            <w:sz w:val="18"/>
                            <w:szCs w:val="15"/>
                          </w:rPr>
                        </w:pPr>
                        <w:r>
                          <w:rPr>
                            <w:rFonts w:hint="eastAsia" w:ascii="仿宋_GB2312" w:hAnsi="Calibri"/>
                            <w:bCs/>
                            <w:sz w:val="18"/>
                            <w:szCs w:val="15"/>
                          </w:rPr>
                          <w:t>信息报告</w:t>
                        </w:r>
                      </w:p>
                    </w:txbxContent>
                  </v:textbox>
                </v:rect>
                <v:shape id="AutoShape 45" o:spid="_x0000_s1026" o:spt="67" type="#_x0000_t67" style="position:absolute;left:149;top:3350;height:341;width:380;" fillcolor="#000000" filled="t" stroked="f" coordsize="21600,21600" o:gfxdata="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6+e4b0AAADbAAAADwAAAAAAAAABACAAAAA4AAAAZHJzL2Rvd25yZXYu&#10;eG1sUEsBAhQAFAAAAAgAh07iQDMvBZ47AAAAOQAAABAAAAAAAAAAAQAgAAAAIgEAAGRycy9zaGFw&#10;ZXhtbC54bWxQSwUGAAAAAAYABgBbAQAAzAMAAAAA&#10;" adj="15676,5400">
                  <v:fill on="t" focussize="0,0"/>
                  <v:stroke on="f"/>
                  <v:imagedata o:title=""/>
                  <o:lock v:ext="edit" aspectratio="f"/>
                </v:shape>
                <v:shape id="AutoShape 46" o:spid="_x0000_s1026" o:spt="34" type="#_x0000_t34" style="position:absolute;left:5992;top:1116;flip:y;height:970;width:19;" filled="f" stroked="t" coordsize="21600,21600" o:gfxdata="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k9M870AAADbAAAADwAAAAAAAAABACAAAAA4AAAAZHJzL2Rvd25yZXYu&#10;eG1sUEsBAhQAFAAAAAgAh07iQDMvBZ47AAAAOQAAABAAAAAAAAAAAQAgAAAAIgEAAGRycy9zaGFw&#10;ZXhtbC54bWxQSwUGAAAAAAYABgBbAQAAzAMAAAAA&#10;" adj="3115800">
                  <v:fill on="f" focussize="0,0"/>
                  <v:stroke weight="1.5pt" color="#000000" miterlimit="8" joinstyle="miter" endarrow="block"/>
                  <v:imagedata o:title=""/>
                  <o:lock v:ext="edit" aspectratio="f"/>
                </v:shape>
                <v:line id="Line 47" o:spid="_x0000_s1026" o:spt="20" style="position:absolute;left:179;top:11288;height:13;width:8761;" filled="f" stroked="t" coordsize="21600,21600" o:gfxdata="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NF5pzvAAAANsAAAAPAAAAAAAAAAEAIAAAADgAAABkcnMvZG93bnJldi54&#10;bWxQSwECFAAUAAAACACHTuJAMy8FnjsAAAA5AAAAEAAAAAAAAAABACAAAAAhAQAAZHJzL3NoYXBl&#10;eG1sLnhtbFBLBQYAAAAABgAGAFsBAADLAwAAAAA=&#10;">
                  <v:fill on="f" focussize="0,0"/>
                  <v:stroke color="#000000" joinstyle="round" dashstyle="longDash"/>
                  <v:imagedata o:title=""/>
                  <o:lock v:ext="edit" aspectratio="f"/>
                </v:line>
                <v:roundrect id="AutoShape 48" o:spid="_x0000_s1026" o:spt="2" style="position:absolute;left:8218;top:9728;height:1388;width:717;v-text-anchor:middle;" filled="f" stroked="t" coordsize="21600,21600" arcsize="0.337407407407407" o:gfxdata="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p9I+L0AAADbAAAADwAAAAAAAAABACAAAAA4AAAAZHJzL2Rvd25yZXYu&#10;eG1sUEsBAhQAFAAAAAgAh07iQDMvBZ47AAAAOQAAABAAAAAAAAAAAQAgAAAAIgEAAGRycy9zaGFw&#10;ZXhtbC54bWxQSwUGAAAAAAYABgBbAQAAzAMAAAAA&#10;">
                  <v:fill on="f" focussize="0,0"/>
                  <v:stroke color="#000000" joinstyle="round"/>
                  <v:imagedata o:title=""/>
                  <o:lock v:ext="edit" aspectratio="f"/>
                  <v:textbox inset="6.69149606299213pt,3.34574803149606pt,6.69149606299213pt,3.34574803149606pt" style="layout-flow:vertical-ideographic;">
                    <w:txbxContent>
                      <w:p>
                        <w:pPr>
                          <w:snapToGrid w:val="0"/>
                          <w:jc w:val="center"/>
                          <w:rPr>
                            <w:sz w:val="24"/>
                            <w:szCs w:val="24"/>
                          </w:rPr>
                        </w:pPr>
                        <w:r>
                          <w:rPr>
                            <w:rFonts w:hint="eastAsia"/>
                            <w:bCs/>
                            <w:color w:val="000000"/>
                            <w:sz w:val="24"/>
                            <w:szCs w:val="24"/>
                          </w:rPr>
                          <w:t>结束应急响应</w:t>
                        </w:r>
                      </w:p>
                    </w:txbxContent>
                  </v:textbox>
                </v:roundrect>
                <v:shape id="AutoShape 49" o:spid="_x0000_s1026" o:spt="176" type="#_x0000_t176" style="position:absolute;left:3051;top:11330;height:486;width:2949;v-text-anchor:middle;" fillcolor="#FFFFFF" filled="t" stroked="f" coordsize="21600,21600" o:gfxdata="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&#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tVnHOuQAAANsAAAAPAAAAAAAAAAEAIAAAADgAAABkcnMvZG93bnJldi54bWxQ&#10;SwECFAAUAAAACACHTuJAMy8FnjsAAAA5AAAAEAAAAAAAAAABACAAAAAeAQAAZHJzL3NoYXBleG1s&#10;LnhtbFBLBQYAAAAABgAGAFsBAADIAwAAAAA=&#10;">
                  <v:fill on="t" focussize="0,0"/>
                  <v:stroke on="f"/>
                  <v:imagedata o:title=""/>
                  <o:lock v:ext="edit" aspectratio="f"/>
                  <v:textbox>
                    <w:txbxContent>
                      <w:p>
                        <w:pPr>
                          <w:adjustRightInd w:val="0"/>
                          <w:snapToGrid w:val="0"/>
                          <w:jc w:val="center"/>
                          <w:rPr>
                            <w:rFonts w:ascii="黑体" w:hAnsi="黑体" w:eastAsia="黑体"/>
                            <w:szCs w:val="21"/>
                          </w:rPr>
                        </w:pPr>
                        <w:r>
                          <w:rPr>
                            <w:rFonts w:hint="eastAsia" w:ascii="黑体" w:hAnsi="黑体" w:eastAsia="黑体"/>
                            <w:szCs w:val="21"/>
                          </w:rPr>
                          <w:t>恢 复 与 重 建</w:t>
                        </w:r>
                      </w:p>
                      <w:p>
                        <w:pPr>
                          <w:adjustRightInd w:val="0"/>
                          <w:snapToGrid w:val="0"/>
                          <w:jc w:val="center"/>
                          <w:rPr>
                            <w:rFonts w:ascii="仿宋_GB2312"/>
                            <w:b/>
                            <w:color w:val="000000"/>
                            <w:sz w:val="13"/>
                            <w:szCs w:val="16"/>
                          </w:rPr>
                        </w:pPr>
                      </w:p>
                    </w:txbxContent>
                  </v:textbox>
                </v:shape>
                <v:shape id="AutoShape 50" o:spid="_x0000_s1026" o:spt="67" type="#_x0000_t67" style="position:absolute;left:197;top:11002;height:286;width:380;" fillcolor="#000000" filled="t" stroked="f" coordsize="21600,21600" o:gfxdata="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2uMX++AAAA2wAAAA8AAAAAAAAAAQAgAAAAOAAAAGRycy9kb3ducmV2&#10;LnhtbFBLAQIUABQAAAAIAIdO4kAzLwWeOwAAADkAAAAQAAAAAAAAAAEAIAAAACMBAABkcnMvc2hh&#10;cGV4bWwueG1sUEsFBgAAAAAGAAYAWwEAAM0DAAAAAA==&#10;" adj="15676,5400">
                  <v:fill on="t" focussize="0,0"/>
                  <v:stroke on="f"/>
                  <v:imagedata o:title=""/>
                  <o:lock v:ext="edit" aspectratio="f"/>
                  <v:textbox>
                    <w:txbxContent>
                      <w:p/>
                    </w:txbxContent>
                  </v:textbox>
                </v:shape>
                <v:shape id="AutoShape 51" o:spid="_x0000_s1026" o:spt="34" type="#_x0000_t34" style="position:absolute;left:3453;top:1103;flip:y;height:970;width:19;rotation:11796480f;" filled="f" stroked="t" coordsize="21600,21600" o:gfxdata="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KD6L8q4AAAA2wAAAA8AAAAAAAAAAQAgAAAAOAAAAGRycy9kb3ducmV2LnhtbFBL&#10;AQIUABQAAAAIAIdO4kAzLwWeOwAAADkAAAAQAAAAAAAAAAEAIAAAAB0BAABkcnMvc2hhcGV4bWwu&#10;eG1sUEsFBgAAAAAGAAYAWwEAAMcDAAAAAA==&#10;" adj="3115800">
                  <v:fill on="f" focussize="0,0"/>
                  <v:stroke weight="1.5pt" color="#000000" miterlimit="8" joinstyle="miter" endarrow="block"/>
                  <v:imagedata o:title=""/>
                  <o:lock v:ext="edit" aspectratio="f"/>
                </v:shape>
                <v:shape id="AutoShape 52" o:spid="_x0000_s1026" o:spt="34" type="#_x0000_t34" style="position:absolute;left:3456;top:2199;flip:y;height:970;width:19;rotation:11796480f;" filled="f" stroked="t" coordsize="21600,21600" o:gfxdata="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PtopRvAAAANsAAAAPAAAAAAAAAAEAIAAAADgAAABkcnMvZG93bnJldi54&#10;bWxQSwECFAAUAAAACACHTuJAMy8FnjsAAAA5AAAAEAAAAAAAAAABACAAAAAhAQAAZHJzL3NoYXBl&#10;eG1sLnhtbFBLBQYAAAAABgAGAFsBAADLAwAAAAA=&#10;" adj="3115800">
                  <v:fill on="f" focussize="0,0"/>
                  <v:stroke weight="1.5pt" color="#000000" miterlimit="8" joinstyle="miter" endarrow="block"/>
                  <v:imagedata o:title=""/>
                  <o:lock v:ext="edit" aspectratio="f"/>
                </v:shape>
                <v:rect id="Rectangle 53" o:spid="_x0000_s1026" o:spt="1" style="position:absolute;left:8172;top:1103;height:919;width:677;v-text-anchor:middle;" filled="f" stroked="f" coordsize="21600,21600" o:gfxdata="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ve+6r0AAADbAAAADwAAAAAAAAABACAAAAA4AAAAZHJzL2Rvd25yZXYu&#10;eG1sUEsBAhQAFAAAAAgAh07iQDMvBZ47AAAAOQAAABAAAAAAAAAAAQAgAAAAIgEAAGRycy9zaGFw&#10;ZXhtbC54bWxQSwUGAAAAAAYABgBbAQAAzAMAAAAA&#10;">
                  <v:fill on="f" focussize="0,0"/>
                  <v:stroke on="f"/>
                  <v:imagedata o:title=""/>
                  <o:lock v:ext="edit" aspectratio="f"/>
                  <v:textbox inset="6.69149606299213pt,3.34574803149606pt,6.69149606299213pt,3.34574803149606pt" style="layout-flow:vertical-ideographic;">
                    <w:txbxContent>
                      <w:p>
                        <w:pPr>
                          <w:jc w:val="center"/>
                          <w:rPr>
                            <w:rFonts w:ascii="仿宋_GB2312"/>
                            <w:bCs/>
                            <w:sz w:val="18"/>
                            <w:szCs w:val="18"/>
                          </w:rPr>
                        </w:pPr>
                        <w:r>
                          <w:rPr>
                            <w:rFonts w:hint="eastAsia" w:ascii="仿宋_GB2312"/>
                            <w:bCs/>
                            <w:sz w:val="18"/>
                            <w:szCs w:val="18"/>
                          </w:rPr>
                          <w:t>指令反馈</w:t>
                        </w:r>
                      </w:p>
                    </w:txbxContent>
                  </v:textbox>
                </v:rect>
              </v:group>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4131945</wp:posOffset>
                </wp:positionH>
                <wp:positionV relativeFrom="paragraph">
                  <wp:posOffset>2271395</wp:posOffset>
                </wp:positionV>
                <wp:extent cx="1178560" cy="534670"/>
                <wp:effectExtent l="6350" t="0" r="8890" b="24130"/>
                <wp:wrapNone/>
                <wp:docPr id="4" name="AutoShape 5"/>
                <wp:cNvGraphicFramePr/>
                <a:graphic xmlns:a="http://schemas.openxmlformats.org/drawingml/2006/main">
                  <a:graphicData uri="http://schemas.microsoft.com/office/word/2010/wordprocessingShape">
                    <wps:wsp>
                      <wps:cNvSpPr/>
                      <wps:spPr bwMode="auto">
                        <a:xfrm>
                          <a:off x="5032375" y="3387725"/>
                          <a:ext cx="1178560" cy="534670"/>
                        </a:xfrm>
                        <a:prstGeom prst="accentCallout1">
                          <a:avLst>
                            <a:gd name="adj1" fmla="val 20833"/>
                            <a:gd name="adj2" fmla="val 0"/>
                            <a:gd name="adj3" fmla="val 19907"/>
                            <a:gd name="adj4" fmla="val 0"/>
                          </a:avLst>
                        </a:prstGeom>
                        <a:solidFill>
                          <a:srgbClr val="FFFFFF"/>
                        </a:solidFill>
                        <a:ln w="12700">
                          <a:solidFill>
                            <a:srgbClr val="808080"/>
                          </a:solidFill>
                          <a:miter lim="800000"/>
                        </a:ln>
                      </wps:spPr>
                      <wps:txbx>
                        <w:txbxContent>
                          <w:p>
                            <w:pPr>
                              <w:widowControl/>
                              <w:spacing w:line="240" w:lineRule="exact"/>
                              <w:jc w:val="left"/>
                              <w:rPr>
                                <w:rFonts w:ascii="仿宋_GB2312"/>
                                <w:sz w:val="18"/>
                                <w:szCs w:val="18"/>
                              </w:rPr>
                            </w:pPr>
                            <w:r>
                              <w:rPr>
                                <w:rFonts w:hint="eastAsia"/>
                                <w:sz w:val="18"/>
                                <w:szCs w:val="18"/>
                              </w:rPr>
                              <w:sym w:font="Wingdings" w:char="F0FE"/>
                            </w:r>
                            <w:r>
                              <w:rPr>
                                <w:sz w:val="18"/>
                                <w:szCs w:val="18"/>
                              </w:rPr>
                              <w:t xml:space="preserve"> </w:t>
                            </w:r>
                            <w:r>
                              <w:rPr>
                                <w:rFonts w:ascii="仿宋_GB2312"/>
                                <w:sz w:val="18"/>
                                <w:szCs w:val="18"/>
                              </w:rPr>
                              <w:t>领导指示</w:t>
                            </w:r>
                          </w:p>
                          <w:p>
                            <w:pPr>
                              <w:widowControl/>
                              <w:spacing w:line="240" w:lineRule="exact"/>
                              <w:jc w:val="left"/>
                              <w:rPr>
                                <w:rFonts w:ascii="仿宋_GB2312"/>
                                <w:sz w:val="18"/>
                                <w:szCs w:val="18"/>
                              </w:rPr>
                            </w:pPr>
                            <w:r>
                              <w:rPr>
                                <w:rFonts w:hint="eastAsia" w:ascii="仿宋_GB2312"/>
                                <w:sz w:val="18"/>
                                <w:szCs w:val="18"/>
                              </w:rPr>
                              <w:sym w:font="Wingdings" w:char="F0FE"/>
                            </w:r>
                            <w:r>
                              <w:rPr>
                                <w:rFonts w:hint="eastAsia" w:ascii="仿宋_GB2312"/>
                                <w:sz w:val="18"/>
                                <w:szCs w:val="18"/>
                              </w:rPr>
                              <w:t xml:space="preserve"> </w:t>
                            </w:r>
                            <w:r>
                              <w:rPr>
                                <w:rFonts w:ascii="仿宋_GB2312"/>
                                <w:sz w:val="18"/>
                                <w:szCs w:val="18"/>
                              </w:rPr>
                              <w:t>决策部署</w:t>
                            </w:r>
                          </w:p>
                        </w:txbxContent>
                      </wps:txbx>
                      <wps:bodyPr rot="0" vert="horz" wrap="square" lIns="84982" tIns="42491" rIns="84982" bIns="42491" anchor="ctr" anchorCtr="false" upright="true">
                        <a:noAutofit/>
                      </wps:bodyPr>
                    </wps:wsp>
                  </a:graphicData>
                </a:graphic>
              </wp:anchor>
            </w:drawing>
          </mc:Choice>
          <mc:Fallback>
            <w:pict>
              <v:shape id="AutoShape 5" o:spid="_x0000_s1026" o:spt="44" type="#_x0000_t44" style="position:absolute;left:0pt;margin-left:325.35pt;margin-top:178.85pt;height:42.1pt;width:92.8pt;z-index:251661312;v-text-anchor:middle;mso-width-relative:page;mso-height-relative:page;" fillcolor="#FFFFFF" filled="t" stroked="t" coordsize="21600,21600" o:gfxdata="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wxh269wAAAALAQAADwAAAAAAAAABACAAAAA4AAAAZHJzL2Rvd25yZXYueG1sUEsBAhQAFAAA&#10;AAgAh07iQGCDlM5HAgAAsAQAAA4AAAAAAAAAAQAgAAAAQQEAAGRycy9lMm9Eb2MueG1sUEsFBgAA&#10;AAAGAAYAWQEAAPoFAAAAAA==&#10;" adj="0,4300,0,4500">
                <v:fill on="t" focussize="0,0"/>
                <v:stroke weight="1pt" color="#808080" miterlimit="8" joinstyle="miter"/>
                <v:imagedata o:title=""/>
                <o:lock v:ext="edit" aspectratio="f"/>
                <v:textbox inset="6.69149606299213pt,3.34574803149606pt,6.69149606299213pt,3.34574803149606pt">
                  <w:txbxContent>
                    <w:p>
                      <w:pPr>
                        <w:widowControl/>
                        <w:spacing w:line="240" w:lineRule="exact"/>
                        <w:jc w:val="left"/>
                        <w:rPr>
                          <w:rFonts w:ascii="仿宋_GB2312"/>
                          <w:sz w:val="18"/>
                          <w:szCs w:val="18"/>
                        </w:rPr>
                      </w:pPr>
                      <w:r>
                        <w:rPr>
                          <w:rFonts w:hint="eastAsia"/>
                          <w:sz w:val="18"/>
                          <w:szCs w:val="18"/>
                        </w:rPr>
                        <w:sym w:font="Wingdings" w:char="F0FE"/>
                      </w:r>
                      <w:r>
                        <w:rPr>
                          <w:sz w:val="18"/>
                          <w:szCs w:val="18"/>
                        </w:rPr>
                        <w:t xml:space="preserve"> </w:t>
                      </w:r>
                      <w:r>
                        <w:rPr>
                          <w:rFonts w:ascii="仿宋_GB2312"/>
                          <w:sz w:val="18"/>
                          <w:szCs w:val="18"/>
                        </w:rPr>
                        <w:t>领导指示</w:t>
                      </w:r>
                    </w:p>
                    <w:p>
                      <w:pPr>
                        <w:widowControl/>
                        <w:spacing w:line="240" w:lineRule="exact"/>
                        <w:jc w:val="left"/>
                        <w:rPr>
                          <w:rFonts w:ascii="仿宋_GB2312"/>
                          <w:sz w:val="18"/>
                          <w:szCs w:val="18"/>
                        </w:rPr>
                      </w:pPr>
                      <w:r>
                        <w:rPr>
                          <w:rFonts w:hint="eastAsia" w:ascii="仿宋_GB2312"/>
                          <w:sz w:val="18"/>
                          <w:szCs w:val="18"/>
                        </w:rPr>
                        <w:sym w:font="Wingdings" w:char="F0FE"/>
                      </w:r>
                      <w:r>
                        <w:rPr>
                          <w:rFonts w:hint="eastAsia" w:ascii="仿宋_GB2312"/>
                          <w:sz w:val="18"/>
                          <w:szCs w:val="18"/>
                        </w:rPr>
                        <w:t xml:space="preserve"> </w:t>
                      </w:r>
                      <w:r>
                        <w:rPr>
                          <w:rFonts w:ascii="仿宋_GB2312"/>
                          <w:sz w:val="18"/>
                          <w:szCs w:val="18"/>
                        </w:rPr>
                        <w:t>决策部署</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676910</wp:posOffset>
                </wp:positionH>
                <wp:positionV relativeFrom="paragraph">
                  <wp:posOffset>2242820</wp:posOffset>
                </wp:positionV>
                <wp:extent cx="1179195" cy="588645"/>
                <wp:effectExtent l="6350" t="0" r="8255" b="20955"/>
                <wp:wrapNone/>
                <wp:docPr id="2" name="AutoShape 3"/>
                <wp:cNvGraphicFramePr/>
                <a:graphic xmlns:a="http://schemas.openxmlformats.org/drawingml/2006/main">
                  <a:graphicData uri="http://schemas.microsoft.com/office/word/2010/wordprocessingShape">
                    <wps:wsp>
                      <wps:cNvSpPr/>
                      <wps:spPr bwMode="auto">
                        <a:xfrm>
                          <a:off x="1577340" y="3359150"/>
                          <a:ext cx="1179195" cy="588645"/>
                        </a:xfrm>
                        <a:prstGeom prst="accentCallout1">
                          <a:avLst>
                            <a:gd name="adj1" fmla="val 20833"/>
                            <a:gd name="adj2" fmla="val 0"/>
                            <a:gd name="adj3" fmla="val 19907"/>
                            <a:gd name="adj4" fmla="val 0"/>
                          </a:avLst>
                        </a:prstGeom>
                        <a:solidFill>
                          <a:srgbClr val="FFFFFF"/>
                        </a:solidFill>
                        <a:ln w="12700">
                          <a:solidFill>
                            <a:srgbClr val="808080"/>
                          </a:solidFill>
                          <a:miter lim="800000"/>
                        </a:ln>
                      </wps:spPr>
                      <wps:txbx>
                        <w:txbxContent>
                          <w:p>
                            <w:pPr>
                              <w:widowControl/>
                              <w:spacing w:line="240" w:lineRule="exact"/>
                              <w:jc w:val="left"/>
                              <w:rPr>
                                <w:rFonts w:ascii="仿宋_GB2312"/>
                                <w:sz w:val="18"/>
                                <w:szCs w:val="18"/>
                              </w:rPr>
                            </w:pPr>
                            <w:r>
                              <w:rPr>
                                <w:rFonts w:hint="eastAsia"/>
                                <w:sz w:val="18"/>
                                <w:szCs w:val="18"/>
                              </w:rPr>
                              <w:sym w:font="Wingdings" w:char="F0FE"/>
                            </w:r>
                            <w:r>
                              <w:rPr>
                                <w:sz w:val="18"/>
                                <w:szCs w:val="18"/>
                              </w:rPr>
                              <w:t xml:space="preserve"> </w:t>
                            </w:r>
                            <w:r>
                              <w:rPr>
                                <w:rFonts w:hint="eastAsia" w:ascii="仿宋_GB2312" w:hAnsi="仿宋_GB2312" w:cs="仿宋_GB2312"/>
                                <w:sz w:val="18"/>
                                <w:szCs w:val="18"/>
                              </w:rPr>
                              <w:t>事件概况</w:t>
                            </w:r>
                          </w:p>
                          <w:p>
                            <w:pPr>
                              <w:widowControl/>
                              <w:spacing w:line="240" w:lineRule="exact"/>
                              <w:jc w:val="left"/>
                              <w:rPr>
                                <w:rFonts w:ascii="仿宋_GB2312"/>
                                <w:sz w:val="18"/>
                                <w:szCs w:val="18"/>
                              </w:rPr>
                            </w:pPr>
                            <w:r>
                              <w:rPr>
                                <w:rFonts w:hint="eastAsia" w:ascii="仿宋_GB2312"/>
                                <w:sz w:val="18"/>
                                <w:szCs w:val="18"/>
                              </w:rPr>
                              <w:sym w:font="Wingdings" w:char="F0FE"/>
                            </w:r>
                            <w:r>
                              <w:rPr>
                                <w:rFonts w:hint="eastAsia" w:ascii="仿宋_GB2312"/>
                                <w:sz w:val="18"/>
                                <w:szCs w:val="18"/>
                              </w:rPr>
                              <w:t xml:space="preserve"> </w:t>
                            </w:r>
                            <w:r>
                              <w:rPr>
                                <w:rFonts w:ascii="仿宋_GB2312"/>
                                <w:sz w:val="18"/>
                                <w:szCs w:val="18"/>
                              </w:rPr>
                              <w:t>处置措施</w:t>
                            </w:r>
                          </w:p>
                          <w:p>
                            <w:pPr>
                              <w:widowControl/>
                              <w:spacing w:line="240" w:lineRule="exact"/>
                              <w:jc w:val="left"/>
                              <w:rPr>
                                <w:rFonts w:ascii="仿宋_GB2312"/>
                                <w:sz w:val="18"/>
                                <w:szCs w:val="18"/>
                              </w:rPr>
                            </w:pPr>
                            <w:r>
                              <w:rPr>
                                <w:rFonts w:hint="eastAsia" w:ascii="仿宋_GB2312"/>
                                <w:sz w:val="18"/>
                                <w:szCs w:val="18"/>
                              </w:rPr>
                              <w:sym w:font="Wingdings" w:char="F0FE"/>
                            </w:r>
                            <w:r>
                              <w:rPr>
                                <w:rFonts w:hint="eastAsia" w:ascii="仿宋_GB2312"/>
                                <w:sz w:val="18"/>
                                <w:szCs w:val="18"/>
                              </w:rPr>
                              <w:t xml:space="preserve"> </w:t>
                            </w:r>
                            <w:r>
                              <w:rPr>
                                <w:rFonts w:ascii="仿宋_GB2312"/>
                                <w:sz w:val="18"/>
                                <w:szCs w:val="18"/>
                              </w:rPr>
                              <w:t>事件续报</w:t>
                            </w:r>
                          </w:p>
                        </w:txbxContent>
                      </wps:txbx>
                      <wps:bodyPr rot="0" vert="horz" wrap="square" lIns="84982" tIns="42491" rIns="84982" bIns="42491" anchor="ctr" anchorCtr="false" upright="true">
                        <a:noAutofit/>
                      </wps:bodyPr>
                    </wps:wsp>
                  </a:graphicData>
                </a:graphic>
              </wp:anchor>
            </w:drawing>
          </mc:Choice>
          <mc:Fallback>
            <w:pict>
              <v:shape id="AutoShape 3" o:spid="_x0000_s1026" o:spt="44" type="#_x0000_t44" style="position:absolute;left:0pt;margin-left:53.3pt;margin-top:176.6pt;height:46.35pt;width:92.85pt;z-index:251659264;v-text-anchor:middle;mso-width-relative:page;mso-height-relative:page;" fillcolor="#FFFFFF" filled="t" stroked="t" coordsize="21600,21600" o:gfxdata="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AWhNv2wAAAAsBAAAPAAAAAAAAAAEAIAAAADgAAABkcnMvZG93bnJldi54bWxQSwECFAAUAAAA&#10;CACHTuJAKO4eAEcCAACwBAAADgAAAAAAAAABACAAAABAAQAAZHJzL2Uyb0RvYy54bWxQSwUGAAAA&#10;AAYABgBZAQAA+QUAAAAA&#10;" adj="0,4300,0,4500">
                <v:fill on="t" focussize="0,0"/>
                <v:stroke weight="1pt" color="#808080" miterlimit="8" joinstyle="miter"/>
                <v:imagedata o:title=""/>
                <o:lock v:ext="edit" aspectratio="f"/>
                <v:textbox inset="6.69149606299213pt,3.34574803149606pt,6.69149606299213pt,3.34574803149606pt">
                  <w:txbxContent>
                    <w:p>
                      <w:pPr>
                        <w:widowControl/>
                        <w:spacing w:line="240" w:lineRule="exact"/>
                        <w:jc w:val="left"/>
                        <w:rPr>
                          <w:rFonts w:ascii="仿宋_GB2312"/>
                          <w:sz w:val="18"/>
                          <w:szCs w:val="18"/>
                        </w:rPr>
                      </w:pPr>
                      <w:r>
                        <w:rPr>
                          <w:rFonts w:hint="eastAsia"/>
                          <w:sz w:val="18"/>
                          <w:szCs w:val="18"/>
                        </w:rPr>
                        <w:sym w:font="Wingdings" w:char="F0FE"/>
                      </w:r>
                      <w:r>
                        <w:rPr>
                          <w:sz w:val="18"/>
                          <w:szCs w:val="18"/>
                        </w:rPr>
                        <w:t xml:space="preserve"> </w:t>
                      </w:r>
                      <w:r>
                        <w:rPr>
                          <w:rFonts w:hint="eastAsia" w:ascii="仿宋_GB2312" w:hAnsi="仿宋_GB2312" w:cs="仿宋_GB2312"/>
                          <w:sz w:val="18"/>
                          <w:szCs w:val="18"/>
                        </w:rPr>
                        <w:t>事件概况</w:t>
                      </w:r>
                    </w:p>
                    <w:p>
                      <w:pPr>
                        <w:widowControl/>
                        <w:spacing w:line="240" w:lineRule="exact"/>
                        <w:jc w:val="left"/>
                        <w:rPr>
                          <w:rFonts w:ascii="仿宋_GB2312"/>
                          <w:sz w:val="18"/>
                          <w:szCs w:val="18"/>
                        </w:rPr>
                      </w:pPr>
                      <w:r>
                        <w:rPr>
                          <w:rFonts w:hint="eastAsia" w:ascii="仿宋_GB2312"/>
                          <w:sz w:val="18"/>
                          <w:szCs w:val="18"/>
                        </w:rPr>
                        <w:sym w:font="Wingdings" w:char="F0FE"/>
                      </w:r>
                      <w:r>
                        <w:rPr>
                          <w:rFonts w:hint="eastAsia" w:ascii="仿宋_GB2312"/>
                          <w:sz w:val="18"/>
                          <w:szCs w:val="18"/>
                        </w:rPr>
                        <w:t xml:space="preserve"> </w:t>
                      </w:r>
                      <w:r>
                        <w:rPr>
                          <w:rFonts w:ascii="仿宋_GB2312"/>
                          <w:sz w:val="18"/>
                          <w:szCs w:val="18"/>
                        </w:rPr>
                        <w:t>处置措施</w:t>
                      </w:r>
                    </w:p>
                    <w:p>
                      <w:pPr>
                        <w:widowControl/>
                        <w:spacing w:line="240" w:lineRule="exact"/>
                        <w:jc w:val="left"/>
                        <w:rPr>
                          <w:rFonts w:ascii="仿宋_GB2312"/>
                          <w:sz w:val="18"/>
                          <w:szCs w:val="18"/>
                        </w:rPr>
                      </w:pPr>
                      <w:r>
                        <w:rPr>
                          <w:rFonts w:hint="eastAsia" w:ascii="仿宋_GB2312"/>
                          <w:sz w:val="18"/>
                          <w:szCs w:val="18"/>
                        </w:rPr>
                        <w:sym w:font="Wingdings" w:char="F0FE"/>
                      </w:r>
                      <w:r>
                        <w:rPr>
                          <w:rFonts w:hint="eastAsia" w:ascii="仿宋_GB2312"/>
                          <w:sz w:val="18"/>
                          <w:szCs w:val="18"/>
                        </w:rPr>
                        <w:t xml:space="preserve"> </w:t>
                      </w:r>
                      <w:r>
                        <w:rPr>
                          <w:rFonts w:ascii="仿宋_GB2312"/>
                          <w:sz w:val="18"/>
                          <w:szCs w:val="18"/>
                        </w:rPr>
                        <w:t>事件续报</w:t>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-1038225</wp:posOffset>
                </wp:positionH>
                <wp:positionV relativeFrom="paragraph">
                  <wp:posOffset>4843145</wp:posOffset>
                </wp:positionV>
                <wp:extent cx="2858770" cy="208915"/>
                <wp:effectExtent l="9525" t="0" r="10160" b="62230"/>
                <wp:wrapNone/>
                <wp:docPr id="114" name="肘形连接符 114"/>
                <wp:cNvGraphicFramePr/>
                <a:graphic xmlns:a="http://schemas.openxmlformats.org/drawingml/2006/main">
                  <a:graphicData uri="http://schemas.microsoft.com/office/word/2010/wordprocessingShape">
                    <wps:wsp>
                      <wps:cNvCnPr/>
                      <wps:spPr>
                        <a:xfrm rot="5400000" flipV="true">
                          <a:off x="0" y="0"/>
                          <a:ext cx="2858770" cy="208915"/>
                        </a:xfrm>
                        <a:prstGeom prst="bentConnector3">
                          <a:avLst>
                            <a:gd name="adj1" fmla="val 100388"/>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y;margin-left:-81.75pt;margin-top:381.35pt;height:16.45pt;width:225.1pt;rotation:-5898240f;z-index:251660288;mso-width-relative:page;mso-height-relative:page;" filled="f" stroked="t" coordsize="21600,21600" o:gfxdata="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KONypXZAAAADAEAAA8AAAAAAAAAAQAgAAAAOAAAAGRycy9kb3ducmV2Lnht&#10;bFBLAQIUABQAAAAIAIdO4kCubVAEGwIAAPUDAAAOAAAAAAAAAAEAIAAAAD4BAABkcnMvZTJvRG9j&#10;LnhtbFBLBQYAAAAABgAGAFkBAADLBQAAAAA=&#10;" adj="21684">
                <v:fill on="f" focussize="0,0"/>
                <v:stroke weight="1.5pt" color="#000000" joinstyle="miter" endarrow="block"/>
                <v:imagedata o:title=""/>
                <o:lock v:ext="edit" aspectratio="f"/>
              </v:shape>
            </w:pict>
          </mc:Fallback>
        </mc:AlternateContent>
      </w:r>
      <w:r>
        <w:rPr>
          <w:rFonts w:ascii="Times New Roman" w:hAnsi="Times New Roman" w:eastAsia="方正小标宋简体" w:cs="宋体"/>
          <w:sz w:val="44"/>
          <w:szCs w:val="44"/>
        </w:rPr>
        <w:t>天津市</w:t>
      </w:r>
      <w:r>
        <w:rPr>
          <w:rFonts w:hint="eastAsia" w:ascii="Times New Roman" w:hAnsi="Times New Roman" w:eastAsia="方正小标宋简体" w:cs="宋体"/>
          <w:sz w:val="44"/>
          <w:szCs w:val="44"/>
        </w:rPr>
        <w:t>南开</w:t>
      </w:r>
      <w:r>
        <w:rPr>
          <w:rFonts w:ascii="Times New Roman" w:hAnsi="Times New Roman" w:eastAsia="方正小标宋简体" w:cs="宋体"/>
          <w:sz w:val="44"/>
          <w:szCs w:val="44"/>
        </w:rPr>
        <w:t>区突发事件应急处置流程图</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FangSong_GB2312">
    <w:panose1 w:val="02010609030101010101"/>
    <w:charset w:val="86"/>
    <w:family w:val="roma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imes New Roman Regular">
    <w:altName w:val="DejaVu Sans"/>
    <w:panose1 w:val="02020503050405090304"/>
    <w:charset w:val="00"/>
    <w:family w:val="auto"/>
    <w:pitch w:val="default"/>
    <w:sig w:usb0="00000000" w:usb1="00000000" w:usb2="00000001" w:usb3="00000000" w:csb0="400001BF" w:csb1="DFF70000"/>
  </w:font>
  <w:font w:name="Songti SC Light">
    <w:altName w:val="宋体"/>
    <w:panose1 w:val="02010800040101010101"/>
    <w:charset w:val="86"/>
    <w:family w:val="auto"/>
    <w:pitch w:val="default"/>
    <w:sig w:usb0="00000000" w:usb1="00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DvuM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g77jBwCAAArBAAADgAAAAAAAAABACAAAAA1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decimal"/>
      <w:suff w:val="nothing"/>
      <w:lvlText w:val="（%1）"/>
      <w:lvlJc w:val="left"/>
    </w:lvl>
  </w:abstractNum>
  <w:abstractNum w:abstractNumId="1">
    <w:nsid w:val="60AA90F5"/>
    <w:multiLevelType w:val="singleLevel"/>
    <w:tmpl w:val="60AA90F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E8"/>
    <w:rsid w:val="000626E8"/>
    <w:rsid w:val="0011521A"/>
    <w:rsid w:val="00154A43"/>
    <w:rsid w:val="001606C3"/>
    <w:rsid w:val="00257998"/>
    <w:rsid w:val="002C4792"/>
    <w:rsid w:val="00341AC8"/>
    <w:rsid w:val="0035609C"/>
    <w:rsid w:val="00414947"/>
    <w:rsid w:val="00453537"/>
    <w:rsid w:val="0054577A"/>
    <w:rsid w:val="00575CB0"/>
    <w:rsid w:val="005C5C7F"/>
    <w:rsid w:val="005F535B"/>
    <w:rsid w:val="00602E47"/>
    <w:rsid w:val="0065719E"/>
    <w:rsid w:val="00683DF9"/>
    <w:rsid w:val="00693904"/>
    <w:rsid w:val="006E3655"/>
    <w:rsid w:val="006E3ABB"/>
    <w:rsid w:val="00766FF8"/>
    <w:rsid w:val="00767CC8"/>
    <w:rsid w:val="007B3283"/>
    <w:rsid w:val="007D7306"/>
    <w:rsid w:val="007E4D02"/>
    <w:rsid w:val="007F520D"/>
    <w:rsid w:val="0082737E"/>
    <w:rsid w:val="008B1297"/>
    <w:rsid w:val="00967082"/>
    <w:rsid w:val="009B3D8D"/>
    <w:rsid w:val="009F4233"/>
    <w:rsid w:val="009F7E83"/>
    <w:rsid w:val="00A817A2"/>
    <w:rsid w:val="00AC42B4"/>
    <w:rsid w:val="00B71C75"/>
    <w:rsid w:val="00C47458"/>
    <w:rsid w:val="00C87970"/>
    <w:rsid w:val="00D671E6"/>
    <w:rsid w:val="00D85932"/>
    <w:rsid w:val="00E661DF"/>
    <w:rsid w:val="00EA4D03"/>
    <w:rsid w:val="00EB2199"/>
    <w:rsid w:val="00F52638"/>
    <w:rsid w:val="00F84703"/>
    <w:rsid w:val="00F91BE6"/>
    <w:rsid w:val="00FE37E3"/>
    <w:rsid w:val="00FF2F73"/>
    <w:rsid w:val="05E479C1"/>
    <w:rsid w:val="175D7F4B"/>
    <w:rsid w:val="1AFF7DDD"/>
    <w:rsid w:val="1BDEC7A0"/>
    <w:rsid w:val="1FE32E0A"/>
    <w:rsid w:val="273E4217"/>
    <w:rsid w:val="2DCE3FB7"/>
    <w:rsid w:val="2F5C3C69"/>
    <w:rsid w:val="2FF82314"/>
    <w:rsid w:val="353B4A03"/>
    <w:rsid w:val="36423680"/>
    <w:rsid w:val="36FFA7EE"/>
    <w:rsid w:val="3AFA7401"/>
    <w:rsid w:val="3EFE0F6E"/>
    <w:rsid w:val="3F9DEB51"/>
    <w:rsid w:val="3FFFFE0D"/>
    <w:rsid w:val="47DC413A"/>
    <w:rsid w:val="4D3132F0"/>
    <w:rsid w:val="58FF217C"/>
    <w:rsid w:val="593F6E04"/>
    <w:rsid w:val="5CAE348D"/>
    <w:rsid w:val="5DBF5D5C"/>
    <w:rsid w:val="63F773AD"/>
    <w:rsid w:val="65FF74C2"/>
    <w:rsid w:val="6AAFE366"/>
    <w:rsid w:val="6AFD63FB"/>
    <w:rsid w:val="6B7146E9"/>
    <w:rsid w:val="6B71559F"/>
    <w:rsid w:val="6BB5186A"/>
    <w:rsid w:val="6CBDD013"/>
    <w:rsid w:val="6E7FE29D"/>
    <w:rsid w:val="6EFF1B4D"/>
    <w:rsid w:val="6FFAF94A"/>
    <w:rsid w:val="6FFF1F03"/>
    <w:rsid w:val="72FECDE1"/>
    <w:rsid w:val="736D075D"/>
    <w:rsid w:val="73BF8BF0"/>
    <w:rsid w:val="73EB445D"/>
    <w:rsid w:val="74DF92FA"/>
    <w:rsid w:val="755B309E"/>
    <w:rsid w:val="75AF28B0"/>
    <w:rsid w:val="76DBC69D"/>
    <w:rsid w:val="7739934E"/>
    <w:rsid w:val="77FEF0DE"/>
    <w:rsid w:val="77FFC688"/>
    <w:rsid w:val="78DEFA69"/>
    <w:rsid w:val="79EFC7EF"/>
    <w:rsid w:val="7A5FDB4D"/>
    <w:rsid w:val="7AEE2217"/>
    <w:rsid w:val="7BBD6ACF"/>
    <w:rsid w:val="7BE69D93"/>
    <w:rsid w:val="7BFFC07B"/>
    <w:rsid w:val="7D0C49D1"/>
    <w:rsid w:val="7DBF3B7C"/>
    <w:rsid w:val="7DD4CA82"/>
    <w:rsid w:val="7EDE4AB7"/>
    <w:rsid w:val="7F6510D2"/>
    <w:rsid w:val="7F6F1098"/>
    <w:rsid w:val="7FB3E8B8"/>
    <w:rsid w:val="7FBE8B9F"/>
    <w:rsid w:val="7FBF8A00"/>
    <w:rsid w:val="7FF25A11"/>
    <w:rsid w:val="7FF78FC3"/>
    <w:rsid w:val="8DFFF0DE"/>
    <w:rsid w:val="8F9750FE"/>
    <w:rsid w:val="99FB3F15"/>
    <w:rsid w:val="9C7771B8"/>
    <w:rsid w:val="9D490981"/>
    <w:rsid w:val="9FF3A81B"/>
    <w:rsid w:val="AFF438CF"/>
    <w:rsid w:val="AFF7F3EE"/>
    <w:rsid w:val="AFFF06CB"/>
    <w:rsid w:val="B3BF5673"/>
    <w:rsid w:val="B6DB7A1C"/>
    <w:rsid w:val="B7E7F1CC"/>
    <w:rsid w:val="B9BB00D5"/>
    <w:rsid w:val="BB3A97DE"/>
    <w:rsid w:val="BBBE3618"/>
    <w:rsid w:val="BBD3070B"/>
    <w:rsid w:val="BC9BABD3"/>
    <w:rsid w:val="BDCF5E15"/>
    <w:rsid w:val="BEFFC3FD"/>
    <w:rsid w:val="BF6338CF"/>
    <w:rsid w:val="CE76403E"/>
    <w:rsid w:val="D7F1066C"/>
    <w:rsid w:val="DB7F033E"/>
    <w:rsid w:val="DD67BAE0"/>
    <w:rsid w:val="DEFF9C68"/>
    <w:rsid w:val="DF331878"/>
    <w:rsid w:val="DFBF9E07"/>
    <w:rsid w:val="EAE726DE"/>
    <w:rsid w:val="ECDFD47A"/>
    <w:rsid w:val="EDEF7923"/>
    <w:rsid w:val="EDF74F3C"/>
    <w:rsid w:val="EE7B2B6C"/>
    <w:rsid w:val="EE8F505B"/>
    <w:rsid w:val="EEFDFD3D"/>
    <w:rsid w:val="EEFFD8D6"/>
    <w:rsid w:val="EFA72C8D"/>
    <w:rsid w:val="EFA75968"/>
    <w:rsid w:val="EFCAF1D5"/>
    <w:rsid w:val="EFCD69EA"/>
    <w:rsid w:val="EFEB2912"/>
    <w:rsid w:val="F33F9C75"/>
    <w:rsid w:val="F7F73BB9"/>
    <w:rsid w:val="F7FF36C9"/>
    <w:rsid w:val="F7FF45CE"/>
    <w:rsid w:val="F9EDB48E"/>
    <w:rsid w:val="F9F6FDB1"/>
    <w:rsid w:val="FAFB8BA3"/>
    <w:rsid w:val="FBBFF62F"/>
    <w:rsid w:val="FC39BC65"/>
    <w:rsid w:val="FC7F1C12"/>
    <w:rsid w:val="FCFDF5E6"/>
    <w:rsid w:val="FDA7BBE2"/>
    <w:rsid w:val="FDD00BD0"/>
    <w:rsid w:val="FDE22C6D"/>
    <w:rsid w:val="FDEF4E04"/>
    <w:rsid w:val="FDFA323A"/>
    <w:rsid w:val="FEDD9D02"/>
    <w:rsid w:val="FF66A602"/>
    <w:rsid w:val="FFBDDA0C"/>
    <w:rsid w:val="FFBF3005"/>
    <w:rsid w:val="FFCEED7C"/>
    <w:rsid w:val="FFFA4FD7"/>
    <w:rsid w:val="FFFD2E83"/>
    <w:rsid w:val="FFFDF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FangSong_GB2312" w:asciiTheme="minorAscii" w:hAnsiTheme="minorAscii" w:cstheme="minorBidi"/>
      <w:kern w:val="2"/>
      <w:sz w:val="32"/>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List Paragraph"/>
    <w:basedOn w:val="1"/>
    <w:qFormat/>
    <w:uiPriority w:val="34"/>
    <w:pPr>
      <w:ind w:firstLine="420" w:firstLineChars="200"/>
    </w:p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3805</Words>
  <Characters>21693</Characters>
  <Lines>180</Lines>
  <Paragraphs>50</Paragraphs>
  <TotalTime>7</TotalTime>
  <ScaleCrop>false</ScaleCrop>
  <LinksUpToDate>false</LinksUpToDate>
  <CharactersWithSpaces>25448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2021-05-08T08:40:00Z</dcterms:created>
  <dc:creator>27989</dc:creator>
  <cp:lastModifiedBy>kylin</cp:lastModifiedBy>
  <cp:lastPrinted>2021-07-10T17:24:00Z</cp:lastPrinted>
  <dcterms:modified xsi:type="dcterms:W3CDTF">2022-02-23T09:13:45Z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4B5AA29D33C94C0C9CA59061D7AF9FA9</vt:lpwstr>
  </property>
</Properties>
</file>