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33" w:rsidRPr="009A6C33" w:rsidRDefault="009A6C33" w:rsidP="009A6C33">
      <w:pPr>
        <w:widowControl/>
        <w:spacing w:line="380" w:lineRule="atLeast"/>
        <w:jc w:val="center"/>
        <w:rPr>
          <w:rFonts w:ascii="宋体" w:eastAsia="宋体" w:hAnsi="宋体" w:cs="宋体"/>
          <w:color w:val="000000"/>
          <w:kern w:val="0"/>
          <w:sz w:val="27"/>
          <w:szCs w:val="27"/>
        </w:rPr>
      </w:pPr>
      <w:r w:rsidRPr="009A6C33">
        <w:rPr>
          <w:rFonts w:ascii="宋体" w:eastAsia="宋体" w:hAnsi="宋体" w:cs="宋体" w:hint="eastAsia"/>
          <w:b/>
          <w:bCs/>
          <w:color w:val="000000"/>
          <w:kern w:val="0"/>
          <w:sz w:val="40"/>
          <w:szCs w:val="40"/>
          <w:bdr w:val="none" w:sz="0" w:space="0" w:color="auto" w:frame="1"/>
        </w:rPr>
        <w:t>应急管理部办公厅关于修订《冶金有色建材</w:t>
      </w:r>
    </w:p>
    <w:p w:rsidR="009A6C33" w:rsidRPr="009A6C33" w:rsidRDefault="009A6C33" w:rsidP="009A6C33">
      <w:pPr>
        <w:widowControl/>
        <w:spacing w:line="380" w:lineRule="atLeast"/>
        <w:jc w:val="center"/>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40"/>
          <w:szCs w:val="40"/>
          <w:bdr w:val="none" w:sz="0" w:space="0" w:color="auto" w:frame="1"/>
        </w:rPr>
        <w:t>机械轻工纺织烟草商贸行业安全监管</w:t>
      </w:r>
    </w:p>
    <w:p w:rsidR="009A6C33" w:rsidRPr="009A6C33" w:rsidRDefault="009A6C33" w:rsidP="009A6C33">
      <w:pPr>
        <w:widowControl/>
        <w:spacing w:line="380" w:lineRule="atLeast"/>
        <w:jc w:val="center"/>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40"/>
          <w:szCs w:val="40"/>
          <w:bdr w:val="none" w:sz="0" w:space="0" w:color="auto" w:frame="1"/>
        </w:rPr>
        <w:t>分类标准（试行）》的通知</w:t>
      </w:r>
    </w:p>
    <w:p w:rsidR="009A6C33" w:rsidRPr="009A6C33" w:rsidRDefault="009A6C33" w:rsidP="009A6C33">
      <w:pPr>
        <w:widowControl/>
        <w:spacing w:line="560" w:lineRule="atLeast"/>
        <w:jc w:val="center"/>
        <w:rPr>
          <w:rFonts w:ascii="宋体" w:eastAsia="宋体" w:hAnsi="宋体" w:cs="宋体" w:hint="eastAsia"/>
          <w:color w:val="000000"/>
          <w:kern w:val="0"/>
          <w:sz w:val="27"/>
          <w:szCs w:val="27"/>
        </w:rPr>
      </w:pPr>
      <w:r w:rsidRPr="009A6C33">
        <w:rPr>
          <w:rFonts w:ascii="楷体_GB2312" w:eastAsia="宋体" w:hAnsi="楷体_GB2312" w:cs="宋体"/>
          <w:color w:val="000000"/>
          <w:kern w:val="0"/>
          <w:sz w:val="32"/>
          <w:szCs w:val="32"/>
          <w:bdr w:val="none" w:sz="0" w:space="0" w:color="auto" w:frame="1"/>
        </w:rPr>
        <w:t>应急厅〔</w:t>
      </w:r>
      <w:r w:rsidRPr="009A6C33">
        <w:rPr>
          <w:rFonts w:ascii="楷体_GB2312" w:eastAsia="宋体" w:hAnsi="楷体_GB2312" w:cs="宋体"/>
          <w:color w:val="000000"/>
          <w:kern w:val="0"/>
          <w:sz w:val="32"/>
          <w:szCs w:val="32"/>
          <w:bdr w:val="none" w:sz="0" w:space="0" w:color="auto" w:frame="1"/>
        </w:rPr>
        <w:t>2019</w:t>
      </w:r>
      <w:r w:rsidRPr="009A6C33">
        <w:rPr>
          <w:rFonts w:ascii="楷体_GB2312" w:eastAsia="宋体" w:hAnsi="楷体_GB2312" w:cs="宋体"/>
          <w:color w:val="000000"/>
          <w:kern w:val="0"/>
          <w:sz w:val="32"/>
          <w:szCs w:val="32"/>
          <w:bdr w:val="none" w:sz="0" w:space="0" w:color="auto" w:frame="1"/>
        </w:rPr>
        <w:t>〕</w:t>
      </w:r>
      <w:r w:rsidRPr="009A6C33">
        <w:rPr>
          <w:rFonts w:ascii="楷体_GB2312" w:eastAsia="宋体" w:hAnsi="楷体_GB2312" w:cs="宋体"/>
          <w:color w:val="000000"/>
          <w:kern w:val="0"/>
          <w:sz w:val="32"/>
          <w:szCs w:val="32"/>
          <w:bdr w:val="none" w:sz="0" w:space="0" w:color="auto" w:frame="1"/>
        </w:rPr>
        <w:t>17</w:t>
      </w:r>
      <w:r w:rsidRPr="009A6C33">
        <w:rPr>
          <w:rFonts w:ascii="楷体_GB2312" w:eastAsia="宋体" w:hAnsi="楷体_GB2312" w:cs="宋体"/>
          <w:color w:val="000000"/>
          <w:kern w:val="0"/>
          <w:sz w:val="32"/>
          <w:szCs w:val="32"/>
          <w:bdr w:val="none" w:sz="0" w:space="0" w:color="auto" w:frame="1"/>
        </w:rPr>
        <w:t>号</w:t>
      </w:r>
    </w:p>
    <w:p w:rsidR="009A6C33" w:rsidRPr="009A6C33" w:rsidRDefault="009A6C33" w:rsidP="009A6C33">
      <w:pPr>
        <w:widowControl/>
        <w:spacing w:line="560" w:lineRule="atLeast"/>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各省、自治区、直辖市应急管理厅（局），新疆生产建设兵团安全监管局，各有关单位：</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为进一步科学界定冶金等工贸行业范围，依据《国民经济行业分类》（GB/T4754-2017），应急管理部重新修订了《冶金有色建材机械轻工纺织烟草商贸行业安全监管分类标准（试行）》，现印发给你们，请参照执行。原《国家安全监管总局办公厅关于印发冶金有色建材机械轻工纺织烟草商贸行业安全监管分类标准（试行）的通知》（安监总厅管四〔2014〕29号）同时废止。</w:t>
      </w:r>
    </w:p>
    <w:p w:rsidR="009A6C33" w:rsidRPr="009A6C33" w:rsidRDefault="009A6C33" w:rsidP="009A6C33">
      <w:pPr>
        <w:widowControl/>
        <w:spacing w:line="560" w:lineRule="atLeast"/>
        <w:ind w:firstLine="640"/>
        <w:jc w:val="righ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应急管理部办公厅</w:t>
      </w:r>
    </w:p>
    <w:p w:rsidR="009A6C33" w:rsidRPr="009A6C33" w:rsidRDefault="009A6C33" w:rsidP="009A6C33">
      <w:pPr>
        <w:widowControl/>
        <w:spacing w:line="560" w:lineRule="atLeast"/>
        <w:ind w:firstLine="640"/>
        <w:jc w:val="righ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2019年1月31日</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 </w:t>
      </w:r>
    </w:p>
    <w:p w:rsidR="009A6C33" w:rsidRPr="009A6C33" w:rsidRDefault="009A6C33" w:rsidP="009A6C33">
      <w:pPr>
        <w:widowControl/>
        <w:spacing w:line="380" w:lineRule="atLeast"/>
        <w:jc w:val="center"/>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40"/>
          <w:szCs w:val="40"/>
          <w:bdr w:val="none" w:sz="0" w:space="0" w:color="auto" w:frame="1"/>
        </w:rPr>
        <w:t>冶金有色建材机械轻工纺织烟草商贸</w:t>
      </w:r>
    </w:p>
    <w:p w:rsidR="009A6C33" w:rsidRPr="009A6C33" w:rsidRDefault="009A6C33" w:rsidP="009A6C33">
      <w:pPr>
        <w:widowControl/>
        <w:spacing w:line="380" w:lineRule="atLeast"/>
        <w:jc w:val="center"/>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40"/>
          <w:szCs w:val="40"/>
          <w:bdr w:val="none" w:sz="0" w:space="0" w:color="auto" w:frame="1"/>
        </w:rPr>
        <w:t>行业安全监管分类标准（试行）</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按照《国民经济行业分类》（GB/T4754-2017），对冶金有色建材机械轻工纺织烟草商贸行业安全监管作出分类标准。</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一、冶金行业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lastRenderedPageBreak/>
        <w:t>主要包括：</w:t>
      </w:r>
      <w:r w:rsidRPr="009A6C33">
        <w:rPr>
          <w:rFonts w:ascii="宋体" w:eastAsia="宋体" w:hAnsi="宋体" w:cs="宋体" w:hint="eastAsia"/>
          <w:color w:val="000000"/>
          <w:kern w:val="0"/>
          <w:sz w:val="32"/>
          <w:szCs w:val="32"/>
          <w:bdr w:val="none" w:sz="0" w:space="0" w:color="auto" w:frame="1"/>
        </w:rPr>
        <w:t>31黑色金属冶炼和压延加工业大类所包含的全部企业。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二、有色行业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32有色金属冶炼和压延加工业大类所包含的全部企业。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三、建材行业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30非金属矿物制品业大类企业。不包括：305玻璃制品制造中类所包含的全部企业；3073特种陶瓷制品制造，3074日用陶瓷制品制造，3075陈设艺术陶瓷制造，3076园艺陶瓷制造，3079其他陶瓷制品制造等5个小类的企业。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四、机械行业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33金属制品业，34通用设备制造业，35专用设备制造业，36汽车制造业，37铁路、船舶、航空航天和其他运输设备制造业，38电气机械和器材制造业，39计算机、通信和其他电子设备制造业，40仪器仪表制造业，43金属制品、机械和设备修理业等9大类企业。不包括：338金属制日用品制造，373船舶及相关装置制造，374航空、航天器及设备制造，376自行车和残疾人座车制造，384电池制造，385家用电力器具制造，387照明器具制造，403钟表与计时仪器制造，405衡器制造等9个中类所包含的全部企业；3322手工具制造，3324刀剪及类似日用金属工具制造，3351建筑、家具用金属配件制造，3379搪瓷日用品及</w:t>
      </w:r>
      <w:r w:rsidRPr="009A6C33">
        <w:rPr>
          <w:rFonts w:ascii="宋体" w:eastAsia="宋体" w:hAnsi="宋体" w:cs="宋体" w:hint="eastAsia"/>
          <w:color w:val="000000"/>
          <w:kern w:val="0"/>
          <w:sz w:val="32"/>
          <w:szCs w:val="32"/>
          <w:bdr w:val="none" w:sz="0" w:space="0" w:color="auto" w:frame="1"/>
        </w:rPr>
        <w:lastRenderedPageBreak/>
        <w:t>其他搪瓷制品制造，3473照相机及器材制造，3587眼镜制造等6个小类的企业；3399其他未列明金属制品制造小类中武器弹药制造的企业；特种设备目录中的特种设备制造企业。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五、轻工行业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13农副食品加工业，14食品制造业，15酒、饮料和精制茶制造业，19皮革、毛皮、羽毛及其制品和制鞋业，20木材加工和木、竹、藤、棕、草制品业，21家具制造业，22造纸和纸制品业，23印刷和记录媒介复制业，24文教、工美、体育和娱乐用品制造业，29橡胶和塑料制品业等10大类的企业；305玻璃制品制造，307陶瓷制品制造（除3071建筑陶瓷制品制造，3072卫生陶瓷制品制造），338金属制日用品制造，376自行车和残疾人座车制造，384电池制造，385家用电力器具制造，387照明器具制造，403钟表与计时仪器制造，405衡器制造，411日用杂品制造等10个中类所包含的全部企业；3322手工具制造，3324刀剪及类似日用金属工具制造，3351建筑、家具用金属配件制造，3379搪瓷日用品及其他搪瓷制品制造，3473照相机及器材制造，3587眼镜制造等6个小类的企业。不包括：131谷物磨制1个中类所包含的全部企业；1351牲畜屠宰，1352禽类屠宰，1511酒精制造等3个小类的企业；从种植、养殖、捕捞等环节进入批发、零售市场或者生产加工企业前的农、林、牧、渔业产品初加工服务的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lastRenderedPageBreak/>
        <w:t>六、纺织行业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17纺织业，18纺织服装、服饰业等2大类所包含的全部企业。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七、烟草行业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16烟草制品业大类所包含的全部企业及5128烟草制品批发1个小类的企业。</w:t>
      </w:r>
    </w:p>
    <w:p w:rsidR="009A6C33" w:rsidRPr="009A6C33" w:rsidRDefault="009A6C33" w:rsidP="009A6C33">
      <w:pPr>
        <w:widowControl/>
        <w:spacing w:line="560" w:lineRule="atLeast"/>
        <w:ind w:firstLine="640"/>
        <w:jc w:val="left"/>
        <w:rPr>
          <w:rFonts w:ascii="宋体" w:eastAsia="宋体" w:hAnsi="宋体" w:cs="宋体" w:hint="eastAsia"/>
          <w:color w:val="000000"/>
          <w:kern w:val="0"/>
          <w:sz w:val="27"/>
          <w:szCs w:val="27"/>
        </w:rPr>
      </w:pPr>
      <w:r w:rsidRPr="009A6C33">
        <w:rPr>
          <w:rFonts w:ascii="宋体" w:eastAsia="宋体" w:hAnsi="宋体" w:cs="宋体" w:hint="eastAsia"/>
          <w:color w:val="000000"/>
          <w:kern w:val="0"/>
          <w:sz w:val="32"/>
          <w:szCs w:val="32"/>
          <w:bdr w:val="none" w:sz="0" w:space="0" w:color="auto" w:frame="1"/>
        </w:rPr>
        <w:t>八、商贸行业</w:t>
      </w:r>
    </w:p>
    <w:p w:rsidR="009A6C33" w:rsidRPr="009A6C33" w:rsidRDefault="009A6C33" w:rsidP="009A6C33">
      <w:pPr>
        <w:widowControl/>
        <w:spacing w:line="560" w:lineRule="atLeast"/>
        <w:ind w:firstLine="643"/>
        <w:jc w:val="left"/>
        <w:rPr>
          <w:rFonts w:ascii="宋体" w:eastAsia="宋体" w:hAnsi="宋体" w:cs="宋体" w:hint="eastAsia"/>
          <w:color w:val="000000"/>
          <w:kern w:val="0"/>
          <w:sz w:val="27"/>
          <w:szCs w:val="27"/>
        </w:rPr>
      </w:pPr>
      <w:r w:rsidRPr="009A6C33">
        <w:rPr>
          <w:rFonts w:ascii="宋体" w:eastAsia="宋体" w:hAnsi="宋体" w:cs="宋体" w:hint="eastAsia"/>
          <w:b/>
          <w:bCs/>
          <w:color w:val="000000"/>
          <w:kern w:val="0"/>
          <w:sz w:val="32"/>
          <w:szCs w:val="32"/>
          <w:bdr w:val="none" w:sz="0" w:space="0" w:color="auto" w:frame="1"/>
        </w:rPr>
        <w:t>主要包括：</w:t>
      </w:r>
      <w:r w:rsidRPr="009A6C33">
        <w:rPr>
          <w:rFonts w:ascii="宋体" w:eastAsia="宋体" w:hAnsi="宋体" w:cs="宋体" w:hint="eastAsia"/>
          <w:color w:val="000000"/>
          <w:kern w:val="0"/>
          <w:sz w:val="32"/>
          <w:szCs w:val="32"/>
          <w:bdr w:val="none" w:sz="0" w:space="0" w:color="auto" w:frame="1"/>
        </w:rPr>
        <w:t>51批发业，52零售业，59装卸搬运和仓储业，61住宿业，62餐饮业等5大类的企业（不含消防、燃气的监管）。不包括：515医药及医疗器材批发，518贸易经纪与代理，525医药及医疗器材专门零售，529货摊、无店铺及其他零售业，591装卸搬运，594危险品仓储，596中药材仓储，624餐饮配送及外卖送餐服务等8个中类所包含的全部企业；5112种子批发，5128烟草制品批发，5162石油及制品批发，5166化肥批发，5167农药批发，5168农业薄膜批发，5169其他化工产品批发，5191再生物资回收与批发，5265机动车燃油零售，5266机动车燃气零售，5267机动车充电销售，5951谷物仓储等12个小类的企业。</w:t>
      </w:r>
    </w:p>
    <w:p w:rsidR="00877865" w:rsidRPr="009A6C33" w:rsidRDefault="00877865"/>
    <w:sectPr w:rsidR="00877865" w:rsidRPr="009A6C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65" w:rsidRDefault="00877865" w:rsidP="009A6C33">
      <w:r>
        <w:separator/>
      </w:r>
    </w:p>
  </w:endnote>
  <w:endnote w:type="continuationSeparator" w:id="1">
    <w:p w:rsidR="00877865" w:rsidRDefault="00877865" w:rsidP="009A6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65" w:rsidRDefault="00877865" w:rsidP="009A6C33">
      <w:r>
        <w:separator/>
      </w:r>
    </w:p>
  </w:footnote>
  <w:footnote w:type="continuationSeparator" w:id="1">
    <w:p w:rsidR="00877865" w:rsidRDefault="00877865" w:rsidP="009A6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C33"/>
    <w:rsid w:val="00877865"/>
    <w:rsid w:val="009A6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C33"/>
    <w:rPr>
      <w:sz w:val="18"/>
      <w:szCs w:val="18"/>
    </w:rPr>
  </w:style>
  <w:style w:type="paragraph" w:styleId="a4">
    <w:name w:val="footer"/>
    <w:basedOn w:val="a"/>
    <w:link w:val="Char0"/>
    <w:uiPriority w:val="99"/>
    <w:semiHidden/>
    <w:unhideWhenUsed/>
    <w:rsid w:val="009A6C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C33"/>
    <w:rPr>
      <w:sz w:val="18"/>
      <w:szCs w:val="18"/>
    </w:rPr>
  </w:style>
</w:styles>
</file>

<file path=word/webSettings.xml><?xml version="1.0" encoding="utf-8"?>
<w:webSettings xmlns:r="http://schemas.openxmlformats.org/officeDocument/2006/relationships" xmlns:w="http://schemas.openxmlformats.org/wordprocessingml/2006/main">
  <w:divs>
    <w:div w:id="17291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1625</Characters>
  <Application>Microsoft Office Word</Application>
  <DocSecurity>0</DocSecurity>
  <Lines>13</Lines>
  <Paragraphs>3</Paragraphs>
  <ScaleCrop>false</ScaleCrop>
  <Company>Lenovo</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2019-02-15T00:41:00Z</dcterms:created>
  <dcterms:modified xsi:type="dcterms:W3CDTF">2019-02-15T00:41:00Z</dcterms:modified>
</cp:coreProperties>
</file>