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cs="宋体" w:asciiTheme="majorEastAsia" w:hAnsiTheme="majorEastAsia" w:eastAsiaTheme="majorEastAsia"/>
          <w:b/>
          <w:bCs/>
          <w:color w:val="000000"/>
          <w:kern w:val="0"/>
          <w:sz w:val="44"/>
          <w:szCs w:val="44"/>
        </w:rPr>
      </w:pPr>
      <w:r>
        <w:rPr>
          <w:rFonts w:hint="eastAsia" w:cs="宋体" w:asciiTheme="majorEastAsia" w:hAnsiTheme="majorEastAsia" w:eastAsiaTheme="majorEastAsia"/>
          <w:b/>
          <w:bCs/>
          <w:color w:val="000000"/>
          <w:kern w:val="0"/>
          <w:sz w:val="44"/>
          <w:szCs w:val="44"/>
        </w:rPr>
        <w:t>区安委会关于下发《保安全迎大庆</w:t>
      </w:r>
    </w:p>
    <w:p>
      <w:pPr>
        <w:snapToGrid w:val="0"/>
        <w:spacing w:line="560" w:lineRule="exact"/>
        <w:jc w:val="center"/>
      </w:pPr>
      <w:r>
        <w:rPr>
          <w:rFonts w:hint="eastAsia" w:cs="宋体" w:asciiTheme="majorEastAsia" w:hAnsiTheme="majorEastAsia" w:eastAsiaTheme="majorEastAsia"/>
          <w:b/>
          <w:bCs/>
          <w:color w:val="000000"/>
          <w:kern w:val="0"/>
          <w:sz w:val="44"/>
          <w:szCs w:val="44"/>
        </w:rPr>
        <w:t>隐患排查整治集中行动方案》的通知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南安生﹝2019﹞7号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各相关单位：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新中国成立70周年大庆，是全国人民生活中的一件大事，确保这一时期安全生产形势稳定，是当前首要的政治任务和政治责任。按照市委、市政府和区委、区政府的部署要求，区安委会办公室制定了《保安全迎大庆隐患排查整治集中行动方案》(以下简称《方案》)，决定从2019年8月20日至9月30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8月20日全区大会已部署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，在全区范围内开展为期40天的集中行动，坚决杜绝重特大生产安全事故，严密防范亡人事故和影响较大事故。经区安委会领导同意，现将《方案》印发给你们，请照此执行。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2019年8月21日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（联系人：岳大庆；联系电话：27631609）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spacing w:line="588" w:lineRule="exact"/>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保安全迎大庆隐患排查整治集中行动方案</w:t>
      </w:r>
    </w:p>
    <w:p>
      <w:pPr>
        <w:spacing w:line="588" w:lineRule="exact"/>
        <w:jc w:val="center"/>
        <w:rPr>
          <w:rFonts w:asciiTheme="minorEastAsia" w:hAnsiTheme="minorEastAsia" w:cstheme="minorEastAsia"/>
          <w:b/>
          <w:bCs/>
          <w:sz w:val="44"/>
          <w:szCs w:val="44"/>
        </w:rPr>
      </w:pP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迎接新中国成立70周年，确保这一时期安全生产形势稳定，按照市委、市政府和区委、区政府部署要求，区安委会决定自2019年8月20日至9月30日，在全区范围内开展为期40天的保安全迎大庆隐患排查整治集中行动。现制定具体方案如下:</w:t>
      </w:r>
    </w:p>
    <w:p>
      <w:pPr>
        <w:spacing w:line="588"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认真贯彻党中央、国务院关于安全生产工作的决策部署，落实市委、市政府的工作要求，坚持问题导向，全面排查整治事故隐患，按照“隐患就是事故，事故就要处理”和“铁面、铁规、铁腕、铁心”要求，对发现的事故隐患，严格实施停产整顿、关闭取缔、上限处罚和严厉追责的“四个一律”措施，通过集中整治行动，坚决杜绝重特大生产安全事故，严密防范亡人事故和影响较大事故，为新中国成立70周年营造安全稳定的社会环境。</w:t>
      </w:r>
    </w:p>
    <w:p>
      <w:pPr>
        <w:spacing w:line="588" w:lineRule="exact"/>
        <w:ind w:firstLine="640" w:firstLineChars="200"/>
        <w:rPr>
          <w:rFonts w:ascii="黑体" w:hAnsi="黑体" w:eastAsia="黑体" w:cs="黑体"/>
          <w:sz w:val="32"/>
          <w:szCs w:val="32"/>
        </w:rPr>
      </w:pPr>
      <w:r>
        <w:rPr>
          <w:rFonts w:hint="eastAsia" w:ascii="黑体" w:hAnsi="黑体" w:eastAsia="黑体" w:cs="黑体"/>
          <w:sz w:val="32"/>
          <w:szCs w:val="32"/>
        </w:rPr>
        <w:t>二、整治重点</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街道、各相关单位要开展全方位、全链条、全过程、地毯式的隐患排查整治。同时，紧密结合“防风险、保平安、迎大庆”消防安全执法检查专项行动、危险化学品企业隐患排查治理专项行动、仓储物流企业(场所)安全生产专项整治等发现的重点问题，反复查、查反复。对生产经营单位排查整治的重点包括:是否严格落实安全生产“党政同责、一岗双责”要求， 是否严格落实成立安全生产组织领导机构； 是否严格落实安全管理力量，依法设置安全生产管理机构:是否严格落实安全生产报告制度，定期向董事会、业绩考核部门报告安全生产情况，并向社会公示；是否严格做到安全责任到位、安全投入到位、安全培训到位、安全管理到位、应急救援到位。</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在全面排查整治同时，重点排查整治以下八大领域，突出对重点部位、关键环节、电气线路火灾隐患、应急救援措施、人员疏散通道等检查。</w:t>
      </w:r>
    </w:p>
    <w:p>
      <w:pPr>
        <w:spacing w:line="588"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(一)危险化学品领域。</w:t>
      </w:r>
      <w:r>
        <w:rPr>
          <w:rFonts w:hint="eastAsia" w:ascii="仿宋_GB2312" w:hAnsi="仿宋_GB2312" w:eastAsia="仿宋_GB2312" w:cs="仿宋_GB2312"/>
          <w:sz w:val="32"/>
          <w:szCs w:val="32"/>
        </w:rPr>
        <w:t>以涉及易燃易爆、有毒有害危险化学品为重点，对全区危险化学品生产、储存、使用和运输，废弃危险化学品存放处置，以及涉及危险化学品的学校实验室、医院等单位，全面开展危险化学品安全生产大检查。突出对爆炸物品、道路运输危险化学品、危险化学品使用存储、废弃危险化学品存放处置的检查整治。按照《2019年南开区化工 危险化学品 医药企业夏季安全生产专项整治实施方案》要求，严查企业是否能立即提供仓库清单，仓库清单与库存危险化学品的品种、数量是否一致，是否存在超量、超品种以及相互禁忌物质混放混存问题；是否有未经安全生产设计自制零部件问题；安全评价报告是否存在漏评虚假评价问题；企业安全生产标准化达标后是否将制度台账资料束之高阁问题。</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责任单位:应急管理局、公安南开分局、南开交警支队、生态环境局、商务局、卫健委、教育局、体育局、各街道办事处等。</w:t>
      </w:r>
    </w:p>
    <w:p>
      <w:pPr>
        <w:spacing w:line="588"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(二)工业重点领域。</w:t>
      </w:r>
      <w:r>
        <w:rPr>
          <w:rFonts w:hint="eastAsia" w:ascii="仿宋_GB2312" w:hAnsi="仿宋_GB2312" w:eastAsia="仿宋_GB2312" w:cs="仿宋_GB2312"/>
          <w:sz w:val="32"/>
          <w:szCs w:val="32"/>
        </w:rPr>
        <w:t>重点对仓储物流、有限空间、涉爆粉尘、非煤矿山等领域开展排查整治。严查是否开展安全生产风险辨识及隐患排查治理工作；严查单位主要负责人、安全生产管理人员和特种作业人员是否经过培训合格，取得上岗资格；严查是否建立危险作业审批制度并配备相应的安全设施，是否进行危险作业风险评估，是否制定控制措施、作业方案、安全操作规程和应急预案；严查建设项目安全设施是否符合“三同时”相关规定；严查是否存在重大安全生产事故隐患；严查是否存在违章作业、违章指挥；严查是否对承租方或委外单位的安全生产条件和资质进行审查，是否签订安全生产管理协议，是否定期检查承租方或委外单位的安全生产状况；严查仓储企业是否建立库存清单且与实际一致，每个库房是否明确安全责任人，是否超量、超防火等级储存。</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责任单位:应急管理局、商务局、商务局、市场监管局、各街道办事处等。</w:t>
      </w:r>
    </w:p>
    <w:p>
      <w:pPr>
        <w:spacing w:line="588"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(三)交通运输领域。</w:t>
      </w:r>
      <w:r>
        <w:rPr>
          <w:rFonts w:hint="eastAsia" w:ascii="仿宋_GB2312" w:hAnsi="仿宋_GB2312" w:eastAsia="仿宋_GB2312" w:cs="仿宋_GB2312"/>
          <w:sz w:val="32"/>
          <w:szCs w:val="32"/>
        </w:rPr>
        <w:t>重点对道路、公交、轨道交通、铁路、道路桥梁等开展排查整治。严查公路设施隐患和道路运输秩序，严厉打击车辆超载、超限、超速、超员和酒后驾驶、疲劳驾驶、涉牌涉证等违法违规行为。加强对全区危险化学品道路运输安全管控。</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责任单位:南开交警支队、公安南开分局</w:t>
      </w:r>
      <w:r>
        <w:rPr>
          <w:rFonts w:hint="eastAsia" w:ascii="仿宋_GB2312" w:hAnsi="仿宋_GB2312" w:eastAsia="仿宋_GB2312" w:cs="仿宋_GB2312"/>
          <w:sz w:val="32"/>
          <w:szCs w:val="32"/>
          <w:lang w:eastAsia="zh-CN"/>
        </w:rPr>
        <w:t>、各街道办事处</w:t>
      </w:r>
      <w:r>
        <w:rPr>
          <w:rFonts w:hint="eastAsia" w:ascii="仿宋_GB2312" w:hAnsi="仿宋_GB2312" w:eastAsia="仿宋_GB2312" w:cs="仿宋_GB2312"/>
          <w:sz w:val="32"/>
          <w:szCs w:val="32"/>
        </w:rPr>
        <w:t>等。</w:t>
      </w:r>
    </w:p>
    <w:p>
      <w:pPr>
        <w:spacing w:line="588"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(四)建设施工领域。</w:t>
      </w:r>
      <w:r>
        <w:rPr>
          <w:rFonts w:hint="eastAsia" w:ascii="仿宋_GB2312" w:hAnsi="仿宋_GB2312" w:eastAsia="仿宋_GB2312" w:cs="仿宋_GB2312"/>
          <w:sz w:val="32"/>
          <w:szCs w:val="32"/>
        </w:rPr>
        <w:t>重点对建筑施工工程、公路建设工程、水利建设工程、电力建设工程、市容环境整治工程，以及玻璃幕墙、危旧房屋等进行排查整治。严查深基坑支护、高大模架、盾构施工、大跨度建筑以及施工机械的安全备案、安装拆卸、检测验收、安全操作等关键施工环节，严查总包单位对分包单位的安全管理等，推动施工现场安全防护标准化、安全管理程序化。</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责任单位:住建委、城管委、商务局</w:t>
      </w:r>
      <w:r>
        <w:rPr>
          <w:rFonts w:hint="eastAsia" w:ascii="仿宋_GB2312" w:hAnsi="仿宋_GB2312" w:eastAsia="仿宋_GB2312" w:cs="仿宋_GB2312"/>
          <w:sz w:val="32"/>
          <w:szCs w:val="32"/>
          <w:lang w:eastAsia="zh-CN"/>
        </w:rPr>
        <w:t>、各街道办事处</w:t>
      </w:r>
      <w:r>
        <w:rPr>
          <w:rFonts w:hint="eastAsia" w:ascii="仿宋_GB2312" w:hAnsi="仿宋_GB2312" w:eastAsia="仿宋_GB2312" w:cs="仿宋_GB2312"/>
          <w:sz w:val="32"/>
          <w:szCs w:val="32"/>
        </w:rPr>
        <w:t>等。</w:t>
      </w:r>
    </w:p>
    <w:p>
      <w:pPr>
        <w:spacing w:line="588"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(五)公共场所领城。</w:t>
      </w:r>
      <w:r>
        <w:rPr>
          <w:rFonts w:hint="eastAsia" w:ascii="仿宋_GB2312" w:hAnsi="仿宋_GB2312" w:eastAsia="仿宋_GB2312" w:cs="仿宋_GB2312"/>
          <w:sz w:val="32"/>
          <w:szCs w:val="32"/>
        </w:rPr>
        <w:t>突出对车站、地铁、商场、市场、旅游景点、体育场馆、医院、学校等人员密集场所安全排查整治。严查巡逻检查、守卫防护、事故隐患和问题排查等制度是否建立健全并严格落实，严查车站，旅游景点、宗教活动场所、文体活动场所等是否建立人流量监测预警机制，学校的校舍、实验室、机房、食堂、校车等是否达到安全要求，大型活动是否经过审批、是否制定安保方案和预案等。</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责任单位:公安南开分局、南开交警支队、消防救援支队、卫健委、商务局、市场监管局、教育局、体育局、文化和旅游局、统战部、各街道办事处等。</w:t>
      </w:r>
    </w:p>
    <w:p>
      <w:pPr>
        <w:spacing w:line="588"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(六)城市公共设施领域。</w:t>
      </w:r>
      <w:r>
        <w:rPr>
          <w:rFonts w:hint="eastAsia" w:ascii="仿宋_GB2312" w:hAnsi="仿宋_GB2312" w:eastAsia="仿宋_GB2312" w:cs="仿宋_GB2312"/>
          <w:sz w:val="32"/>
          <w:szCs w:val="32"/>
        </w:rPr>
        <w:t>加强对城市供水、供电、供热、供气等公共基础设施安全排查整治。严查供水、供电、供热、供气建设是否合法合规；供水方面使用的液氯和液氨安全防范措施是否到位；排水方面防范硫化氢中毒措施是否到位；供热方面锅炉、压力管道等是否达到安全使用条件，使用燃气场所和设备是否符合安全标准；供气方面供气管线安全运行以及巡线、警示标志设置等管线保护措施是否到位，储配站、加气站(含油气合建站中的加气站部分)等工艺设施、安全装置运行、维护等是否符合标准要求，燃气输送管线是否存在腐蚀、老化和管线交叉点无保护等隐患，是否存在管线占压和安全距离不足等问题；电力系统是否存在安全隐患等。</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责任单位:住建委、城管委、商务局、</w:t>
      </w:r>
      <w:r>
        <w:rPr>
          <w:rFonts w:hint="eastAsia" w:ascii="仿宋_GB2312" w:hAnsi="仿宋_GB2312" w:eastAsia="仿宋_GB2312" w:cs="仿宋_GB2312"/>
          <w:sz w:val="32"/>
          <w:szCs w:val="32"/>
          <w:lang w:eastAsia="zh-CN"/>
        </w:rPr>
        <w:t>规划自然</w:t>
      </w:r>
      <w:r>
        <w:rPr>
          <w:rFonts w:hint="eastAsia" w:ascii="仿宋_GB2312" w:hAnsi="仿宋_GB2312" w:eastAsia="仿宋_GB2312" w:cs="仿宋_GB2312"/>
          <w:sz w:val="32"/>
          <w:szCs w:val="32"/>
        </w:rPr>
        <w:t>局、市场监管局、公安南开分局、应急管理局</w:t>
      </w:r>
      <w:r>
        <w:rPr>
          <w:rFonts w:hint="eastAsia" w:ascii="仿宋_GB2312" w:hAnsi="仿宋_GB2312" w:eastAsia="仿宋_GB2312" w:cs="仿宋_GB2312"/>
          <w:sz w:val="32"/>
          <w:szCs w:val="32"/>
          <w:lang w:eastAsia="zh-CN"/>
        </w:rPr>
        <w:t>、各街道办事处</w:t>
      </w:r>
      <w:r>
        <w:rPr>
          <w:rFonts w:hint="eastAsia" w:ascii="仿宋_GB2312" w:hAnsi="仿宋_GB2312" w:eastAsia="仿宋_GB2312" w:cs="仿宋_GB2312"/>
          <w:sz w:val="32"/>
          <w:szCs w:val="32"/>
        </w:rPr>
        <w:t>等。</w:t>
      </w:r>
    </w:p>
    <w:p>
      <w:pPr>
        <w:spacing w:line="588"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(七)特种设备领域。</w:t>
      </w:r>
      <w:r>
        <w:rPr>
          <w:rFonts w:hint="eastAsia" w:ascii="仿宋_GB2312" w:hAnsi="仿宋_GB2312" w:eastAsia="仿宋_GB2312" w:cs="仿宋_GB2312"/>
          <w:sz w:val="32"/>
          <w:szCs w:val="32"/>
        </w:rPr>
        <w:t>突出对锅炉、压力容器(含气瓶)、压力管道、电梯、起重机械、场(厂)内专用机动车辆、大型游乐设施等特种设备安全排查整治。严查特种设备使用登记和检验情况；严查作业人员按规定持有有效证件上岗情况；严查安全附件和安全保护装置的检验(校验)情况；严查重点旅游景区的电梯、大型游乐设施等特种设备安全管理情况；严查重点行业(领域)的危化品压力容器和电站锅炉等特种设备日常运行、检查维护及记录情况；严查特种设备使用单位事故应急预案的制定和演练情况；严查社区、楼宇运行电梯的管的管理责任制落实、安全检验、设备保养维护情况。</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责任单位:市场监督管理局等。</w:t>
      </w:r>
    </w:p>
    <w:p>
      <w:pPr>
        <w:spacing w:line="588"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(八)消防领域。</w:t>
      </w:r>
      <w:r>
        <w:rPr>
          <w:rFonts w:hint="eastAsia" w:ascii="仿宋_GB2312" w:hAnsi="仿宋_GB2312" w:eastAsia="仿宋_GB2312" w:cs="仿宋_GB2312"/>
          <w:sz w:val="32"/>
          <w:szCs w:val="32"/>
        </w:rPr>
        <w:t>全力推动“防风险保平安迎大庆”消防安全执法检查专项行动深入开展。突出重大活动、重要场所、重点领域，针对高层建筑、商场市场、“多合”场所、 劳动密集型企业、公共娱乐场所、群租房、宾馆饭店、养老院、施工工地等9类重点场所，交通枢纽和大型城市综合体，出租屋及校园周边经营场所，博物馆和文物单位等重点领域，老旧小区改造，深入开展电气线路等消防安全排查整治。严查违规使用易燃可燃材料装修装饰、防火分隔不到位、疏散通道不畅通、违规存放易燃易爆危险品、消防设施损坏停用、电动自行车违规停放充电、重点岗位人员责任不落实、日常管理机制不健全、宣传教育培训不深入等问题。</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责任单位:消防救援支队、公安南开分局、应急管理局、教育局、住建委、商务局、民政局、文化和旅游局、各街道办事处等。</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其它相关行业主管部门要结合本行业领域、本单位实际，针对安全生产薄弱环节和可能发生生产安全事故点位，认真开展隐患排查整治，确保安全。</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责任单位：各相关行业主管部门、各街道办事处。</w:t>
      </w:r>
    </w:p>
    <w:p>
      <w:pPr>
        <w:spacing w:line="588" w:lineRule="exact"/>
        <w:ind w:firstLine="640" w:firstLineChars="200"/>
        <w:rPr>
          <w:rFonts w:ascii="黑体" w:hAnsi="黑体" w:eastAsia="黑体" w:cs="黑体"/>
          <w:sz w:val="32"/>
          <w:szCs w:val="32"/>
        </w:rPr>
      </w:pPr>
      <w:r>
        <w:rPr>
          <w:rFonts w:hint="eastAsia" w:ascii="黑体" w:hAnsi="黑体" w:eastAsia="黑体" w:cs="黑体"/>
          <w:sz w:val="32"/>
          <w:szCs w:val="32"/>
        </w:rPr>
        <w:t>三、方式方法</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保安全迎大庆隐患排查整治集中行动中，各街道、各相关单位要坚决做到“四整改四到位”，即：一般隐患立即整改，确保现场治理到位；较大隐患限期整改，确保按时清理到位；重大隐患督办整改，确保风险管控到位；反弹隐患持续整改，确保彻底消除到位。</w:t>
      </w:r>
    </w:p>
    <w:p>
      <w:pPr>
        <w:spacing w:line="588"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(一)严格自查。</w:t>
      </w:r>
      <w:r>
        <w:rPr>
          <w:rFonts w:hint="eastAsia" w:ascii="仿宋_GB2312" w:hAnsi="仿宋_GB2312" w:eastAsia="仿宋_GB2312" w:cs="仿宋_GB2312"/>
          <w:sz w:val="32"/>
          <w:szCs w:val="32"/>
        </w:rPr>
        <w:t>全区各企事业单位要严格落实安全生产主体责任，主要负责人要认真履行安全生产第一责任人责任，要结合实际立即制定专项方案，组织专业技术人员开展全方位排查整治，对于排查发现的事故隐患要建立台账，做到边查边改、即查即改，对于不能立即整改的，要制定整改方案，于9月30日前全部完成整改，逾期未改的要停产停业进行整改。排查整治情况按时上报主管部门，重大问题要立即上报。</w:t>
      </w:r>
    </w:p>
    <w:p>
      <w:pPr>
        <w:spacing w:line="588"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(二)严格检查。</w:t>
      </w:r>
      <w:r>
        <w:rPr>
          <w:rFonts w:hint="eastAsia" w:ascii="仿宋_GB2312" w:hAnsi="仿宋_GB2312" w:eastAsia="仿宋_GB2312" w:cs="仿宋_GB2312"/>
          <w:sz w:val="32"/>
          <w:szCs w:val="32"/>
        </w:rPr>
        <w:t>各街道、各行业主管部门要开展全方位、全链条、全过程、地毯式检查，做到全覆盖、无死角、无遗漏；各行业领域主管部门要对本行业领域隐患排查整治情况进行指导、协调，对重点单位、重要场所、重点部位等进行明查暗访，对事故隐患整改进行督促，对重大隐患进行挂牌督办，督促所有发现的事故隐患9月30日前全部整改到位。各街道、各相关单位安全生产专业技术力量不足的，要聘请第三方服务机构参与检查、督导、整改工作。</w:t>
      </w:r>
    </w:p>
    <w:p>
      <w:pPr>
        <w:spacing w:line="588"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(三)严格督导。</w:t>
      </w:r>
      <w:r>
        <w:rPr>
          <w:rFonts w:hint="eastAsia" w:ascii="仿宋_GB2312" w:hAnsi="仿宋_GB2312" w:eastAsia="仿宋_GB2312" w:cs="仿宋_GB2312"/>
          <w:sz w:val="32"/>
          <w:szCs w:val="32"/>
        </w:rPr>
        <w:t>市安委会将结合全市安全生产和消防巡查工作成立8个督导组，由市安委会成员单位分管领导任组长，采取派驻各区、市级重点部门的方式，自9月初开始，对全市开展保安全迎大庆隐患排查整治进行全面推动、督办，并将各区、各部门排查整治情况排名，上报市委市政府。</w:t>
      </w:r>
    </w:p>
    <w:p>
      <w:pPr>
        <w:spacing w:line="588"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(四)严格整改。</w:t>
      </w:r>
      <w:r>
        <w:rPr>
          <w:rFonts w:hint="eastAsia" w:ascii="仿宋_GB2312" w:hAnsi="仿宋_GB2312" w:eastAsia="仿宋_GB2312" w:cs="仿宋_GB2312"/>
          <w:sz w:val="32"/>
          <w:szCs w:val="32"/>
        </w:rPr>
        <w:t>各街道、各行业主管部门对危险性大且不易整改的事故隐患要实行领导包保、一企一策、一处一策，按照“发现问题、扭住不放，解决问题、形成闭环”的要求，一盯到底，并对整改情况组织验收，逐一销号，确保9月30日前隐患整改清零。</w:t>
      </w:r>
    </w:p>
    <w:p>
      <w:pPr>
        <w:spacing w:line="588" w:lineRule="exact"/>
        <w:ind w:firstLine="640" w:firstLineChars="200"/>
        <w:rPr>
          <w:rFonts w:ascii="黑体" w:hAnsi="黑体" w:eastAsia="黑体" w:cs="黑体"/>
          <w:sz w:val="32"/>
          <w:szCs w:val="32"/>
        </w:rPr>
      </w:pPr>
      <w:r>
        <w:rPr>
          <w:rFonts w:hint="eastAsia" w:ascii="黑体" w:hAnsi="黑体" w:eastAsia="黑体" w:cs="黑体"/>
          <w:sz w:val="32"/>
          <w:szCs w:val="32"/>
        </w:rPr>
        <w:t>四、保障措施</w:t>
      </w:r>
    </w:p>
    <w:p>
      <w:pPr>
        <w:spacing w:line="588"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(一)提高政治站位。</w:t>
      </w:r>
      <w:r>
        <w:rPr>
          <w:rFonts w:hint="eastAsia" w:ascii="仿宋_GB2312" w:hAnsi="仿宋_GB2312" w:eastAsia="仿宋_GB2312" w:cs="仿宋_GB2312"/>
          <w:sz w:val="32"/>
          <w:szCs w:val="32"/>
        </w:rPr>
        <w:t>新中国成立70周年大庆，是全国人民生活中的一件大事，对于扬我国威、全面建成小康社会、实现中国梦具有重要意义，是当前首要的政治任务和政治责任。各街道、各相关单位要切实提高政治站位，主动扛起安全生产重大政治责任，把做好安全生产工作作为增强“四个意识”、坚决做到“两个维护”的具体体现和检验标准，切实真防、真查、真改，坚决杜绝生产安全事故发生，为新中国成立70周年献礼。</w:t>
      </w:r>
    </w:p>
    <w:p>
      <w:pPr>
        <w:spacing w:line="588"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(二)成立工作专班。</w:t>
      </w:r>
      <w:r>
        <w:rPr>
          <w:rFonts w:hint="eastAsia" w:ascii="仿宋_GB2312" w:hAnsi="仿宋_GB2312" w:eastAsia="仿宋_GB2312" w:cs="仿宋_GB2312"/>
          <w:sz w:val="32"/>
          <w:szCs w:val="32"/>
        </w:rPr>
        <w:t>各街道、各相关单位要切实加强组织领导，主要负责人要挂帅，领导班子成员全员参加，分片包干、各负其责，并抽调本单位精干力量参与，检查前要对检查人员进行专业培训。检查要严格做到不预先发通知、不提前打招呼，直奔基层、直插现场，切实掌握各企事业单位安全生产真实情况，切实发现企事业单位存在的真实问题，及时督促事故隐患整改，确保隐患及时清零。</w:t>
      </w:r>
    </w:p>
    <w:p>
      <w:pPr>
        <w:spacing w:line="588" w:lineRule="exact"/>
        <w:ind w:firstLine="640" w:firstLineChars="200"/>
        <w:rPr>
          <w:rFonts w:ascii="仿宋_GB2312" w:hAnsi="仿宋_GB2312" w:eastAsia="仿宋_GB2312" w:cs="仿宋_GB2312"/>
          <w:sz w:val="32"/>
          <w:szCs w:val="32"/>
          <w:u w:val="single"/>
        </w:rPr>
      </w:pPr>
      <w:r>
        <w:rPr>
          <w:rFonts w:hint="eastAsia" w:ascii="楷体" w:hAnsi="楷体" w:eastAsia="楷体" w:cs="楷体"/>
          <w:sz w:val="32"/>
          <w:szCs w:val="32"/>
        </w:rPr>
        <w:t>(三)严厉严格执法。</w:t>
      </w:r>
      <w:r>
        <w:rPr>
          <w:rFonts w:hint="eastAsia" w:ascii="仿宋_GB2312" w:hAnsi="仿宋_GB2312" w:eastAsia="仿宋_GB2312" w:cs="仿宋_GB2312"/>
          <w:sz w:val="32"/>
          <w:szCs w:val="32"/>
        </w:rPr>
        <w:t>各执法部门要增强斗争精神，敢于较真碰硬，坚决杜绝执法中的好人主义，不搞下不为例，严格按照“隐患就是事故，事故就要处理”和“铁面、 铁规、铁腕、铁心要求，对整改期间无法保证安全的，一律依法依规责令停产停业整改；对重大隐患问题无力整改、拒不整改的-律依法依规子以关闭:对排查整治期间发生生产安全事故的，事故隐患严重、突出的，一律依法依规予以上限处罚。</w:t>
      </w:r>
    </w:p>
    <w:p>
      <w:pPr>
        <w:spacing w:line="588"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(四)营造浓厚氛围。</w:t>
      </w:r>
      <w:r>
        <w:rPr>
          <w:rFonts w:hint="eastAsia" w:ascii="仿宋_GB2312" w:hAnsi="仿宋_GB2312" w:eastAsia="仿宋_GB2312" w:cs="仿宋_GB2312"/>
          <w:sz w:val="32"/>
          <w:szCs w:val="32"/>
        </w:rPr>
        <w:t>要充分利用电台、电视台、报纸、网站、微博、微信公众号等媒体，广泛宣传这次行动的目标、内容和要求，形成强大的宣传声势，凝聚共识，营造良好的舆论氛围。要畅通举报渠道，广泛调动全社会力量参与共治。要开辟“曝光台”， 组织媒体记者全程跟踪报道排查整治行动，曝光一批重大隐患，惩治一批违法行为，将失信行为纳入联合惩戒，纳入我区安全生产不良记录“黑名单”管理。始终保持安全生产高压态势，倒逼企业落实安全生产主体责任。</w:t>
      </w:r>
    </w:p>
    <w:p>
      <w:pPr>
        <w:spacing w:line="588" w:lineRule="exact"/>
        <w:ind w:firstLine="640" w:firstLineChars="200"/>
        <w:rPr>
          <w:rFonts w:ascii="仿宋_GB2312" w:hAnsi="仿宋_GB2312" w:eastAsia="仿宋_GB2312" w:cs="仿宋_GB2312"/>
          <w:sz w:val="32"/>
          <w:szCs w:val="32"/>
          <w:u w:val="single"/>
        </w:rPr>
      </w:pPr>
      <w:r>
        <w:rPr>
          <w:rFonts w:hint="eastAsia" w:ascii="楷体" w:hAnsi="楷体" w:eastAsia="楷体" w:cs="楷体"/>
          <w:sz w:val="32"/>
          <w:szCs w:val="32"/>
        </w:rPr>
        <w:t>(五)严肃进行问责。</w:t>
      </w:r>
      <w:r>
        <w:rPr>
          <w:rFonts w:hint="eastAsia" w:ascii="仿宋_GB2312" w:hAnsi="仿宋_GB2312" w:eastAsia="仿宋_GB2312" w:cs="仿宋_GB2312"/>
          <w:sz w:val="32"/>
          <w:szCs w:val="32"/>
        </w:rPr>
        <w:t>对安全生产排查整治工作不重视、不认真、不负责，不担当不作为、搞形式主义、官僚主义，群众意识淡漠，组织不力，检查企事业单位、领导分片包保检查、处罚、采取暂时停产停业、关闭取缔、曝光等工作滞后的，将在全区进行公开通报、点名批评；对事故隐患未按期完成整改的单位进行约谈并通报。对由此导致生产安全事故的，严肃依法依纪依规进行追责问责</w:t>
      </w:r>
      <w:r>
        <w:rPr>
          <w:rFonts w:hint="eastAsia" w:ascii="仿宋_GB2312" w:hAnsi="仿宋_GB2312" w:eastAsia="仿宋_GB2312" w:cs="仿宋_GB2312"/>
          <w:sz w:val="32"/>
          <w:szCs w:val="32"/>
          <w:u w:val="none"/>
        </w:rPr>
        <w:t>。</w:t>
      </w:r>
    </w:p>
    <w:p>
      <w:pPr>
        <w:spacing w:line="588" w:lineRule="exact"/>
        <w:ind w:firstLine="640" w:firstLineChars="200"/>
        <w:rPr>
          <w:rFonts w:ascii="仿宋_GB2312" w:hAnsi="仿宋_GB2312" w:eastAsia="仿宋_GB2312" w:cs="仿宋_GB2312"/>
          <w:sz w:val="32"/>
          <w:szCs w:val="32"/>
          <w:u w:val="single"/>
        </w:rPr>
      </w:pPr>
      <w:r>
        <w:rPr>
          <w:rFonts w:hint="eastAsia" w:ascii="楷体" w:hAnsi="楷体" w:eastAsia="楷体" w:cs="楷体"/>
          <w:sz w:val="32"/>
          <w:szCs w:val="32"/>
        </w:rPr>
        <w:t>(六)加强信息共享。</w:t>
      </w:r>
      <w:r>
        <w:rPr>
          <w:rFonts w:hint="eastAsia" w:ascii="仿宋_GB2312" w:hAnsi="仿宋_GB2312" w:eastAsia="仿宋_GB2312" w:cs="仿宋_GB2312"/>
          <w:sz w:val="32"/>
          <w:szCs w:val="32"/>
          <w:lang w:eastAsia="zh-CN"/>
        </w:rPr>
        <w:t>区应急管理局</w:t>
      </w:r>
      <w:r>
        <w:rPr>
          <w:rFonts w:hint="eastAsia" w:ascii="仿宋_GB2312" w:hAnsi="仿宋_GB2312" w:eastAsia="仿宋_GB2312" w:cs="仿宋_GB2312"/>
          <w:sz w:val="32"/>
          <w:szCs w:val="32"/>
        </w:rPr>
        <w:t>要加快安全生产移动执法系统建设，并按标准配备相关执法装备。已经配备移动执法检查装备的，要依托执法系统开展执法工作，详细记录检查时间、检查人员、存在的具体事故隐患、整改情况、处罚情况，充实安全生产执法检查数据库,实现信息共享；尚未配备执法检查装备的单位，要全面做好检查记录、台账，待执法系统开通后，及时将相关执法检查情况进行补录。避免重复检查、多头检查，逐步实现精准检查。</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保安全迎大庆隐患排查整治集中行动要与当前正在开展的安全生产各项工作相结合，做到统筹兼顾，同步推进。各单位要制定本单位的工作方案并严格落实，且将总结于9月27日12:00前，《保安全迎大庆隐患排查整治集中行动情况统计表》于每周三（8月28日、9月4日、9月11日、9月18日、9月25日）12时前报送至区安委会办公室(</w:t>
      </w:r>
      <w:r>
        <w:rPr>
          <w:rFonts w:hint="eastAsia" w:asciiTheme="minorEastAsia" w:hAnsiTheme="minorEastAsia" w:cstheme="minorEastAsia"/>
          <w:sz w:val="32"/>
          <w:szCs w:val="32"/>
        </w:rPr>
        <w:t>nkawb@sina.com</w:t>
      </w:r>
      <w:r>
        <w:rPr>
          <w:rFonts w:hint="eastAsia" w:ascii="仿宋_GB2312" w:hAnsi="仿宋_GB2312" w:eastAsia="仿宋_GB2312" w:cs="仿宋_GB2312"/>
          <w:sz w:val="32"/>
          <w:szCs w:val="32"/>
        </w:rPr>
        <w:t>)。</w:t>
      </w:r>
    </w:p>
    <w:p>
      <w:pPr>
        <w:spacing w:line="588" w:lineRule="exact"/>
        <w:ind w:firstLine="640" w:firstLineChars="200"/>
        <w:rPr>
          <w:rFonts w:ascii="仿宋_GB2312" w:hAnsi="仿宋_GB2312" w:eastAsia="仿宋_GB2312" w:cs="仿宋_GB2312"/>
          <w:sz w:val="32"/>
          <w:szCs w:val="32"/>
        </w:rPr>
      </w:pP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附件:保安全迎大庆隐患排查整治集中行动情况统计表</w:t>
      </w:r>
    </w:p>
    <w:p>
      <w:pPr>
        <w:widowControl/>
        <w:spacing w:line="500" w:lineRule="exact"/>
        <w:rPr>
          <w:rFonts w:hint="eastAsia" w:ascii="仿宋_GB2312" w:eastAsia="仿宋_GB2312"/>
          <w:sz w:val="32"/>
          <w:szCs w:val="32"/>
        </w:rPr>
      </w:pPr>
      <w:bookmarkStart w:id="0" w:name="_GoBack"/>
      <w:bookmarkEnd w:id="0"/>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15693"/>
      <w:docPartObj>
        <w:docPartGallery w:val="autotext"/>
      </w:docPartObj>
    </w:sdtPr>
    <w:sdtEndPr>
      <w:rPr>
        <w:rFonts w:ascii="Times New Roman" w:hAnsi="Times New Roman" w:cs="Times New Roman"/>
        <w:sz w:val="28"/>
        <w:szCs w:val="28"/>
      </w:rPr>
    </w:sdtEndPr>
    <w:sdtContent>
      <w:p>
        <w:pPr>
          <w:pStyle w:val="2"/>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11 -</w:t>
        </w:r>
        <w:r>
          <w:rPr>
            <w:rFonts w:ascii="Times New Roman" w:hAnsi="Times New Roman" w:cs="Times New Roman"/>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15695"/>
      <w:docPartObj>
        <w:docPartGallery w:val="autotext"/>
      </w:docPartObj>
    </w:sdtPr>
    <w:sdtEndPr>
      <w:rPr>
        <w:rFonts w:ascii="Times New Roman" w:hAnsi="Times New Roman" w:cs="Times New Roman"/>
        <w:sz w:val="28"/>
        <w:szCs w:val="28"/>
      </w:rPr>
    </w:sdtEndPr>
    <w:sdt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10 -</w:t>
        </w:r>
        <w:r>
          <w:rPr>
            <w:rFonts w:ascii="Times New Roman" w:hAnsi="Times New Roman" w:cs="Times New Roman"/>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DE"/>
    <w:rsid w:val="002028B3"/>
    <w:rsid w:val="00280A9E"/>
    <w:rsid w:val="00375B06"/>
    <w:rsid w:val="007E08DE"/>
    <w:rsid w:val="00BF1AFC"/>
    <w:rsid w:val="00C57237"/>
    <w:rsid w:val="01E31EDD"/>
    <w:rsid w:val="07306637"/>
    <w:rsid w:val="07DD344F"/>
    <w:rsid w:val="08B367AE"/>
    <w:rsid w:val="0BB138F4"/>
    <w:rsid w:val="0D1E6F46"/>
    <w:rsid w:val="0D5765F9"/>
    <w:rsid w:val="0F325E48"/>
    <w:rsid w:val="0FF66E12"/>
    <w:rsid w:val="110019BB"/>
    <w:rsid w:val="11201960"/>
    <w:rsid w:val="11CD488A"/>
    <w:rsid w:val="168C4953"/>
    <w:rsid w:val="1ACA6C96"/>
    <w:rsid w:val="1DAE05AE"/>
    <w:rsid w:val="1F974CB1"/>
    <w:rsid w:val="214D06F9"/>
    <w:rsid w:val="22841356"/>
    <w:rsid w:val="232B01EA"/>
    <w:rsid w:val="263F435F"/>
    <w:rsid w:val="28195D5D"/>
    <w:rsid w:val="286E5832"/>
    <w:rsid w:val="28922462"/>
    <w:rsid w:val="2A3E21A2"/>
    <w:rsid w:val="2AEB6DE6"/>
    <w:rsid w:val="2D865CDF"/>
    <w:rsid w:val="2DD945F3"/>
    <w:rsid w:val="2F6B576A"/>
    <w:rsid w:val="30316BA5"/>
    <w:rsid w:val="30367F91"/>
    <w:rsid w:val="31D74DC2"/>
    <w:rsid w:val="361A31A9"/>
    <w:rsid w:val="38FE08E1"/>
    <w:rsid w:val="3B851CAF"/>
    <w:rsid w:val="3D707982"/>
    <w:rsid w:val="4166523A"/>
    <w:rsid w:val="4171507C"/>
    <w:rsid w:val="42643812"/>
    <w:rsid w:val="430528E3"/>
    <w:rsid w:val="43EE2395"/>
    <w:rsid w:val="43EF66DA"/>
    <w:rsid w:val="44392FEA"/>
    <w:rsid w:val="44572D19"/>
    <w:rsid w:val="44D560EE"/>
    <w:rsid w:val="45EB0D7F"/>
    <w:rsid w:val="4A2F511C"/>
    <w:rsid w:val="4B1B5739"/>
    <w:rsid w:val="4BD037FA"/>
    <w:rsid w:val="4C140296"/>
    <w:rsid w:val="4D67431F"/>
    <w:rsid w:val="50EA2CEF"/>
    <w:rsid w:val="526531B5"/>
    <w:rsid w:val="53B54248"/>
    <w:rsid w:val="548B58A5"/>
    <w:rsid w:val="55A47254"/>
    <w:rsid w:val="56BD12C4"/>
    <w:rsid w:val="5A4E61F9"/>
    <w:rsid w:val="5AE557CC"/>
    <w:rsid w:val="5C7C3DCF"/>
    <w:rsid w:val="61BD7BC2"/>
    <w:rsid w:val="62AC2BF2"/>
    <w:rsid w:val="661D67FA"/>
    <w:rsid w:val="6BB4730E"/>
    <w:rsid w:val="710141CF"/>
    <w:rsid w:val="712B084D"/>
    <w:rsid w:val="71D52922"/>
    <w:rsid w:val="72A43FD8"/>
    <w:rsid w:val="771E219B"/>
    <w:rsid w:val="79315F8A"/>
    <w:rsid w:val="7A0D4F11"/>
    <w:rsid w:val="7ABA0E14"/>
    <w:rsid w:val="7B703922"/>
    <w:rsid w:val="7CE05E0A"/>
    <w:rsid w:val="7EAE5135"/>
    <w:rsid w:val="7F47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839</Words>
  <Characters>4784</Characters>
  <Lines>39</Lines>
  <Paragraphs>11</Paragraphs>
  <TotalTime>0</TotalTime>
  <ScaleCrop>false</ScaleCrop>
  <LinksUpToDate>false</LinksUpToDate>
  <CharactersWithSpaces>5612</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dell</dc:creator>
  <cp:lastModifiedBy>kylin</cp:lastModifiedBy>
  <dcterms:modified xsi:type="dcterms:W3CDTF">2023-03-29T16:31:13Z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