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ageBreakBefore w:val="0"/>
        <w:kinsoku/>
        <w:wordWrap/>
        <w:topLinePunct w:val="0"/>
        <w:bidi w:val="0"/>
        <w:spacing w:line="580" w:lineRule="exact"/>
        <w:jc w:val="both"/>
        <w:rPr>
          <w:rFonts w:ascii="Times New Roman" w:hAnsi="Times New Roman"/>
          <w:bCs/>
          <w:color w:val="auto"/>
          <w:spacing w:val="-10"/>
          <w:szCs w:val="44"/>
        </w:rPr>
      </w:pPr>
    </w:p>
    <w:p>
      <w:pPr>
        <w:pageBreakBefore w:val="0"/>
        <w:tabs>
          <w:tab w:val="center" w:pos="3585"/>
          <w:tab w:val="left" w:pos="7230"/>
        </w:tabs>
        <w:kinsoku/>
        <w:wordWrap/>
        <w:topLinePunct w:val="0"/>
        <w:bidi w:val="0"/>
        <w:spacing w:line="580" w:lineRule="exact"/>
        <w:ind w:right="-51"/>
        <w:jc w:val="center"/>
        <w:rPr>
          <w:rFonts w:hint="eastAsia" w:ascii="Times New Roman" w:hAnsi="Times New Roman" w:eastAsia="方正小标宋_GBK"/>
          <w:bCs/>
          <w:color w:val="auto"/>
          <w:sz w:val="44"/>
          <w:szCs w:val="44"/>
          <w:lang w:eastAsia="zh-CN"/>
        </w:rPr>
      </w:pPr>
      <w:r>
        <w:rPr>
          <w:rFonts w:hint="eastAsia" w:ascii="Times New Roman" w:hAnsi="Times New Roman" w:eastAsia="方正小标宋_GBK"/>
          <w:bCs/>
          <w:color w:val="auto"/>
          <w:sz w:val="44"/>
          <w:szCs w:val="44"/>
        </w:rPr>
        <w:t>南开区人民政府办公室</w:t>
      </w:r>
      <w:r>
        <w:rPr>
          <w:rFonts w:hint="eastAsia" w:ascii="Times New Roman" w:hAnsi="Times New Roman" w:eastAsia="方正小标宋_GBK"/>
          <w:bCs/>
          <w:color w:val="auto"/>
          <w:sz w:val="44"/>
          <w:szCs w:val="44"/>
          <w:lang w:eastAsia="zh-CN"/>
        </w:rPr>
        <w:t>关于印发</w:t>
      </w:r>
    </w:p>
    <w:p>
      <w:pPr>
        <w:pageBreakBefore w:val="0"/>
        <w:tabs>
          <w:tab w:val="center" w:pos="3585"/>
          <w:tab w:val="left" w:pos="7230"/>
        </w:tabs>
        <w:kinsoku/>
        <w:wordWrap/>
        <w:topLinePunct w:val="0"/>
        <w:bidi w:val="0"/>
        <w:spacing w:line="580" w:lineRule="exact"/>
        <w:ind w:right="-51"/>
        <w:jc w:val="center"/>
        <w:rPr>
          <w:rFonts w:hint="eastAsia" w:ascii="Times New Roman" w:hAnsi="Times New Roman" w:eastAsia="方正小标宋_GBK"/>
          <w:bCs/>
          <w:color w:val="auto"/>
          <w:sz w:val="44"/>
          <w:szCs w:val="44"/>
          <w:lang w:eastAsia="zh-CN"/>
        </w:rPr>
      </w:pPr>
      <w:r>
        <w:rPr>
          <w:rFonts w:hint="eastAsia" w:ascii="Times New Roman" w:hAnsi="Times New Roman" w:eastAsia="方正小标宋_GBK"/>
          <w:bCs/>
          <w:color w:val="auto"/>
          <w:sz w:val="44"/>
          <w:szCs w:val="44"/>
          <w:lang w:eastAsia="zh-CN"/>
        </w:rPr>
        <w:t>南开区持续深入打好污染防治攻坚战</w:t>
      </w:r>
    </w:p>
    <w:p>
      <w:pPr>
        <w:pageBreakBefore w:val="0"/>
        <w:tabs>
          <w:tab w:val="center" w:pos="3585"/>
          <w:tab w:val="left" w:pos="7230"/>
        </w:tabs>
        <w:kinsoku/>
        <w:wordWrap/>
        <w:topLinePunct w:val="0"/>
        <w:bidi w:val="0"/>
        <w:spacing w:line="580" w:lineRule="exact"/>
        <w:ind w:right="-51"/>
        <w:jc w:val="center"/>
        <w:rPr>
          <w:rFonts w:ascii="Times New Roman" w:hAnsi="Times New Roman" w:eastAsia="仿宋_GB2312"/>
          <w:color w:val="auto"/>
          <w:sz w:val="32"/>
          <w:szCs w:val="32"/>
        </w:rPr>
      </w:pPr>
      <w:r>
        <w:rPr>
          <w:rFonts w:hint="eastAsia" w:ascii="Times New Roman" w:hAnsi="Times New Roman" w:eastAsia="方正小标宋_GBK"/>
          <w:bCs/>
          <w:color w:val="auto"/>
          <w:sz w:val="44"/>
          <w:szCs w:val="44"/>
          <w:lang w:eastAsia="zh-CN"/>
        </w:rPr>
        <w:t>2025年工作计划的通知</w:t>
      </w:r>
    </w:p>
    <w:p>
      <w:pPr>
        <w:pageBreakBefore w:val="0"/>
        <w:tabs>
          <w:tab w:val="left" w:pos="7676"/>
        </w:tabs>
        <w:kinsoku/>
        <w:wordWrap/>
        <w:topLinePunct w:val="0"/>
        <w:bidi w:val="0"/>
        <w:rPr>
          <w:rFonts w:ascii="Times New Roman" w:hAnsi="Times New Roman" w:eastAsia="仿宋_GB2312"/>
          <w:color w:val="auto"/>
          <w:kern w:val="0"/>
          <w:sz w:val="32"/>
          <w:szCs w:val="32"/>
        </w:rPr>
      </w:pPr>
    </w:p>
    <w:p>
      <w:pPr>
        <w:pStyle w:val="2"/>
        <w:ind w:left="0" w:leftChars="0" w:firstLine="0" w:firstLineChars="0"/>
        <w:jc w:val="center"/>
        <w:rPr>
          <w:rFonts w:ascii="Times New Roman" w:hAnsi="Times New Roman" w:eastAsia="仿宋_GB2312"/>
          <w:color w:val="auto"/>
          <w:kern w:val="0"/>
          <w:sz w:val="32"/>
          <w:szCs w:val="32"/>
        </w:rPr>
      </w:pPr>
      <w:r>
        <w:rPr>
          <w:rFonts w:ascii="Times New Roman" w:hAnsi="Times New Roman" w:eastAsia="仿宋_GB2312"/>
          <w:sz w:val="32"/>
          <w:szCs w:val="32"/>
        </w:rPr>
        <w:t>南开政</w:t>
      </w:r>
      <w:r>
        <w:rPr>
          <w:rFonts w:hint="eastAsia" w:ascii="Times New Roman" w:hAnsi="Times New Roman" w:eastAsia="仿宋_GB2312"/>
          <w:sz w:val="32"/>
          <w:szCs w:val="32"/>
        </w:rPr>
        <w:t>办发</w:t>
      </w:r>
      <w:r>
        <w:rPr>
          <w:rFonts w:ascii="Times New Roman" w:hAnsi="Times New Roman" w:eastAsia="仿宋_GB2312"/>
          <w:sz w:val="32"/>
          <w:szCs w:val="32"/>
        </w:rPr>
        <w:t>〔20</w:t>
      </w:r>
      <w:r>
        <w:rPr>
          <w:rFonts w:hint="eastAsia" w:ascii="Times New Roman" w:hAnsi="Times New Roman" w:eastAsia="仿宋_GB2312"/>
          <w:sz w:val="32"/>
          <w:szCs w:val="32"/>
        </w:rPr>
        <w:t>2</w:t>
      </w:r>
      <w:r>
        <w:rPr>
          <w:rFonts w:hint="default" w:ascii="Times New Roman" w:hAnsi="Times New Roman" w:eastAsia="仿宋_GB2312"/>
          <w:sz w:val="32"/>
          <w:szCs w:val="32"/>
          <w:lang w:val="en-US" w:eastAsia="zh-CN"/>
        </w:rPr>
        <w:t>5</w:t>
      </w:r>
      <w:r>
        <w:rPr>
          <w:rFonts w:ascii="Times New Roman" w:hAnsi="Times New Roman" w:eastAsia="仿宋_GB2312"/>
          <w:sz w:val="32"/>
          <w:szCs w:val="32"/>
        </w:rPr>
        <w:t>〕</w:t>
      </w:r>
      <w:r>
        <w:rPr>
          <w:rFonts w:hint="default" w:ascii="Times New Roman" w:hAnsi="Times New Roman" w:eastAsia="仿宋_GB2312"/>
          <w:sz w:val="32"/>
          <w:szCs w:val="32"/>
          <w:lang w:val="en-US" w:eastAsia="zh-CN"/>
        </w:rPr>
        <w:t>7</w:t>
      </w:r>
      <w:r>
        <w:rPr>
          <w:rFonts w:ascii="Times New Roman" w:hAnsi="Times New Roman" w:eastAsia="仿宋_GB2312"/>
          <w:sz w:val="32"/>
          <w:szCs w:val="32"/>
        </w:rPr>
        <w:t>号</w:t>
      </w:r>
    </w:p>
    <w:p>
      <w:pPr>
        <w:pStyle w:val="2"/>
        <w:rPr>
          <w:rFonts w:ascii="Times New Roman" w:hAnsi="Times New Roman" w:eastAsia="仿宋_GB2312"/>
          <w:color w:val="auto"/>
          <w:kern w:val="0"/>
          <w:sz w:val="32"/>
          <w:szCs w:val="32"/>
        </w:rPr>
      </w:pPr>
    </w:p>
    <w:p>
      <w:pPr>
        <w:pageBreakBefore w:val="0"/>
        <w:widowControl w:val="0"/>
        <w:tabs>
          <w:tab w:val="left" w:pos="7676"/>
        </w:tabs>
        <w:kinsoku/>
        <w:wordWrap/>
        <w:overflowPunct/>
        <w:topLinePunct w:val="0"/>
        <w:autoSpaceDE/>
        <w:autoSpaceDN/>
        <w:bidi w:val="0"/>
        <w:adjustRightInd/>
        <w:snapToGrid/>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eastAsia="zh-CN"/>
        </w:rPr>
        <w:t>各街道办事处，区政府各委、办、局及有关单位</w:t>
      </w:r>
      <w:r>
        <w:rPr>
          <w:rFonts w:ascii="Times New Roman" w:hAnsi="Times New Roman" w:eastAsia="仿宋_GB2312"/>
          <w:color w:val="auto"/>
          <w:kern w:val="0"/>
          <w:sz w:val="32"/>
          <w:szCs w:val="32"/>
        </w:rPr>
        <w:t>：</w:t>
      </w:r>
    </w:p>
    <w:p>
      <w:pPr>
        <w:keepNext w:val="0"/>
        <w:keepLines w:val="0"/>
        <w:pageBreakBefore w:val="0"/>
        <w:widowControl w:val="0"/>
        <w:tabs>
          <w:tab w:val="left" w:pos="7676"/>
        </w:tabs>
        <w:kinsoku/>
        <w:wordWrap/>
        <w:overflowPunct/>
        <w:topLinePunct w:val="0"/>
        <w:autoSpaceDE/>
        <w:autoSpaceDN/>
        <w:bidi w:val="0"/>
        <w:adjustRightInd/>
        <w:snapToGrid/>
        <w:spacing w:line="240" w:lineRule="auto"/>
        <w:ind w:firstLine="622"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经区人民政府同意，现将《南开区持续深入打好污染防治攻坚战2025年工作计划》印发给你们，请照此执行。</w:t>
      </w:r>
    </w:p>
    <w:p>
      <w:pPr>
        <w:pStyle w:val="1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olor w:val="auto"/>
          <w:sz w:val="32"/>
          <w:szCs w:val="32"/>
          <w:lang w:val="en-US" w:eastAsia="zh-CN"/>
        </w:rPr>
      </w:pPr>
    </w:p>
    <w:p>
      <w:pPr>
        <w:pStyle w:val="1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olor w:val="auto"/>
          <w:sz w:val="32"/>
          <w:szCs w:val="32"/>
        </w:rPr>
      </w:pPr>
    </w:p>
    <w:p>
      <w:pPr>
        <w:pageBreakBefore w:val="0"/>
        <w:widowControl w:val="0"/>
        <w:tabs>
          <w:tab w:val="left" w:pos="7676"/>
        </w:tabs>
        <w:kinsoku/>
        <w:wordWrap w:val="0"/>
        <w:overflowPunct/>
        <w:topLinePunct w:val="0"/>
        <w:autoSpaceDE/>
        <w:autoSpaceDN/>
        <w:bidi w:val="0"/>
        <w:adjustRightInd/>
        <w:snapToGrid/>
        <w:spacing w:line="240" w:lineRule="auto"/>
        <w:ind w:right="-52" w:firstLine="1400" w:firstLineChars="450"/>
        <w:jc w:val="right"/>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南开区人民政府办公室</w:t>
      </w:r>
      <w:r>
        <w:rPr>
          <w:rFonts w:hint="eastAsia" w:ascii="Times New Roman" w:hAnsi="Times New Roman" w:eastAsia="仿宋_GB2312"/>
          <w:color w:val="auto"/>
          <w:sz w:val="32"/>
          <w:szCs w:val="32"/>
          <w:lang w:val="en-US" w:eastAsia="zh-CN"/>
        </w:rPr>
        <w:t xml:space="preserve">    </w:t>
      </w:r>
    </w:p>
    <w:p>
      <w:pPr>
        <w:pageBreakBefore w:val="0"/>
        <w:widowControl w:val="0"/>
        <w:tabs>
          <w:tab w:val="left" w:pos="7676"/>
        </w:tabs>
        <w:kinsoku/>
        <w:wordWrap w:val="0"/>
        <w:overflowPunct/>
        <w:topLinePunct w:val="0"/>
        <w:autoSpaceDE/>
        <w:autoSpaceDN/>
        <w:bidi w:val="0"/>
        <w:adjustRightInd/>
        <w:snapToGrid/>
        <w:spacing w:line="240" w:lineRule="auto"/>
        <w:ind w:right="-52" w:firstLine="1400" w:firstLineChars="450"/>
        <w:jc w:val="right"/>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r>
        <w:rPr>
          <w:rFonts w:ascii="Times New Roman" w:hAnsi="Times New Roman" w:eastAsia="仿宋_GB2312"/>
          <w:color w:val="auto"/>
          <w:sz w:val="32"/>
          <w:szCs w:val="32"/>
        </w:rPr>
        <w:t>20</w:t>
      </w:r>
      <w:r>
        <w:rPr>
          <w:rFonts w:hint="eastAsia" w:ascii="Times New Roman" w:hAnsi="Times New Roman" w:eastAsia="仿宋_GB2312"/>
          <w:color w:val="auto"/>
          <w:sz w:val="32"/>
          <w:szCs w:val="32"/>
        </w:rPr>
        <w:t>2</w:t>
      </w:r>
      <w:r>
        <w:rPr>
          <w:rFonts w:hint="default" w:ascii="Times New Roman" w:hAnsi="Times New Roman" w:eastAsia="仿宋_GB2312"/>
          <w:color w:val="auto"/>
          <w:sz w:val="32"/>
          <w:szCs w:val="32"/>
          <w:lang w:val="en-US" w:eastAsia="zh-CN"/>
        </w:rPr>
        <w:t>5</w:t>
      </w:r>
      <w:r>
        <w:rPr>
          <w:rFonts w:ascii="Times New Roman" w:hAnsi="Times New Roman" w:eastAsia="仿宋_GB2312"/>
          <w:color w:val="auto"/>
          <w:sz w:val="32"/>
          <w:szCs w:val="32"/>
        </w:rPr>
        <w:t>年</w:t>
      </w:r>
      <w:r>
        <w:rPr>
          <w:rFonts w:hint="default" w:ascii="Times New Roman" w:hAnsi="Times New Roman" w:eastAsia="仿宋_GB2312"/>
          <w:color w:val="auto"/>
          <w:sz w:val="32"/>
          <w:szCs w:val="32"/>
          <w:lang w:val="en-US" w:eastAsia="zh-CN"/>
        </w:rPr>
        <w:t>10</w:t>
      </w:r>
      <w:r>
        <w:rPr>
          <w:rFonts w:ascii="Times New Roman" w:hAnsi="Times New Roman" w:eastAsia="仿宋_GB2312"/>
          <w:color w:val="auto"/>
          <w:sz w:val="32"/>
          <w:szCs w:val="32"/>
        </w:rPr>
        <w:t>月</w:t>
      </w:r>
      <w:r>
        <w:rPr>
          <w:rFonts w:hint="default" w:ascii="Times New Roman" w:hAnsi="Times New Roman" w:eastAsia="仿宋_GB2312"/>
          <w:color w:val="auto"/>
          <w:sz w:val="32"/>
          <w:szCs w:val="32"/>
          <w:lang w:val="en-US"/>
        </w:rPr>
        <w:t>27</w:t>
      </w:r>
      <w:r>
        <w:rPr>
          <w:rFonts w:ascii="Times New Roman" w:hAnsi="Times New Roman" w:eastAsia="仿宋_GB2312"/>
          <w:color w:val="auto"/>
          <w:sz w:val="32"/>
          <w:szCs w:val="32"/>
        </w:rPr>
        <w:t>日</w:t>
      </w:r>
      <w:r>
        <w:rPr>
          <w:rFonts w:hint="eastAsia" w:ascii="Times New Roman" w:hAnsi="Times New Roman" w:eastAsia="仿宋_GB2312"/>
          <w:color w:val="auto"/>
          <w:sz w:val="32"/>
          <w:szCs w:val="32"/>
          <w:lang w:val="en-US" w:eastAsia="zh-CN"/>
        </w:rPr>
        <w:t xml:space="preserve">      </w:t>
      </w:r>
    </w:p>
    <w:p>
      <w:pPr>
        <w:pageBreakBefore w:val="0"/>
        <w:widowControl w:val="0"/>
        <w:tabs>
          <w:tab w:val="center" w:pos="3585"/>
          <w:tab w:val="left" w:pos="7676"/>
        </w:tabs>
        <w:kinsoku/>
        <w:wordWrap/>
        <w:overflowPunct/>
        <w:topLinePunct w:val="0"/>
        <w:autoSpaceDE/>
        <w:autoSpaceDN/>
        <w:bidi w:val="0"/>
        <w:adjustRightInd/>
        <w:snapToGrid/>
        <w:spacing w:line="240" w:lineRule="auto"/>
        <w:ind w:right="-52" w:firstLine="610" w:firstLineChars="196"/>
        <w:jc w:val="left"/>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（此件</w:t>
      </w:r>
      <w:r>
        <w:rPr>
          <w:rFonts w:hint="eastAsia" w:ascii="Times New Roman" w:hAnsi="Times New Roman" w:eastAsia="仿宋_GB2312"/>
          <w:color w:val="auto"/>
          <w:sz w:val="32"/>
          <w:szCs w:val="32"/>
          <w:lang w:val="en-US" w:eastAsia="zh-CN"/>
        </w:rPr>
        <w:t>主动公开</w:t>
      </w:r>
      <w:r>
        <w:rPr>
          <w:rFonts w:ascii="Times New Roman" w:hAnsi="Times New Roman" w:eastAsia="仿宋_GB2312"/>
          <w:color w:val="auto"/>
          <w:sz w:val="32"/>
          <w:szCs w:val="32"/>
        </w:rPr>
        <w:t>）</w:t>
      </w:r>
    </w:p>
    <w:p>
      <w:pPr>
        <w:keepNext w:val="0"/>
        <w:keepLines w:val="0"/>
        <w:pageBreakBefore w:val="0"/>
        <w:widowControl/>
        <w:kinsoku/>
        <w:wordWrap/>
        <w:overflowPunct/>
        <w:topLinePunct w:val="0"/>
        <w:autoSpaceDE w:val="0"/>
        <w:autoSpaceDN w:val="0"/>
        <w:bidi w:val="0"/>
        <w:adjustRightInd w:val="0"/>
        <w:snapToGrid w:val="0"/>
        <w:spacing w:line="588" w:lineRule="exact"/>
        <w:jc w:val="center"/>
        <w:textAlignment w:val="baseline"/>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val="0"/>
        <w:autoSpaceDN w:val="0"/>
        <w:bidi w:val="0"/>
        <w:adjustRightInd w:val="0"/>
        <w:snapToGrid w:val="0"/>
        <w:spacing w:line="588" w:lineRule="exact"/>
        <w:jc w:val="center"/>
        <w:textAlignment w:val="baseline"/>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val="0"/>
        <w:autoSpaceDN w:val="0"/>
        <w:bidi w:val="0"/>
        <w:adjustRightInd w:val="0"/>
        <w:snapToGrid w:val="0"/>
        <w:spacing w:line="588" w:lineRule="exact"/>
        <w:jc w:val="center"/>
        <w:textAlignment w:val="baseline"/>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val="0"/>
        <w:autoSpaceDN w:val="0"/>
        <w:bidi w:val="0"/>
        <w:adjustRightInd w:val="0"/>
        <w:snapToGrid w:val="0"/>
        <w:spacing w:line="588" w:lineRule="exact"/>
        <w:jc w:val="center"/>
        <w:textAlignment w:val="baseline"/>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val="0"/>
        <w:autoSpaceDN w:val="0"/>
        <w:bidi w:val="0"/>
        <w:adjustRightInd w:val="0"/>
        <w:snapToGrid w:val="0"/>
        <w:spacing w:line="588" w:lineRule="exact"/>
        <w:jc w:val="center"/>
        <w:textAlignment w:val="baseline"/>
        <w:rPr>
          <w:rFonts w:hint="default" w:ascii="Times New Roman" w:hAnsi="Times New Roman" w:eastAsia="方正小标宋简体" w:cs="Times New Roman"/>
          <w:sz w:val="44"/>
          <w:szCs w:val="44"/>
        </w:rPr>
      </w:pPr>
    </w:p>
    <w:p>
      <w:pPr>
        <w:keepNext w:val="0"/>
        <w:keepLines w:val="0"/>
        <w:pageBreakBefore w:val="0"/>
        <w:widowControl/>
        <w:kinsoku/>
        <w:wordWrap/>
        <w:overflowPunct/>
        <w:topLinePunct w:val="0"/>
        <w:autoSpaceDE w:val="0"/>
        <w:autoSpaceDN w:val="0"/>
        <w:bidi w:val="0"/>
        <w:adjustRightInd w:val="0"/>
        <w:snapToGrid w:val="0"/>
        <w:spacing w:line="588"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南开区持续深入打好污染防治攻坚战</w:t>
      </w:r>
    </w:p>
    <w:p>
      <w:pPr>
        <w:keepNext w:val="0"/>
        <w:keepLines w:val="0"/>
        <w:pageBreakBefore w:val="0"/>
        <w:widowControl/>
        <w:kinsoku/>
        <w:wordWrap/>
        <w:overflowPunct/>
        <w:topLinePunct w:val="0"/>
        <w:autoSpaceDE w:val="0"/>
        <w:autoSpaceDN w:val="0"/>
        <w:bidi w:val="0"/>
        <w:adjustRightInd w:val="0"/>
        <w:snapToGrid w:val="0"/>
        <w:spacing w:line="588"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2025年工作计划</w:t>
      </w:r>
    </w:p>
    <w:p>
      <w:pPr>
        <w:keepNext w:val="0"/>
        <w:keepLines w:val="0"/>
        <w:pageBreakBefore w:val="0"/>
        <w:widowControl w:val="0"/>
        <w:kinsoku/>
        <w:wordWrap/>
        <w:overflowPunct/>
        <w:topLinePunct w:val="0"/>
        <w:autoSpaceDE w:val="0"/>
        <w:autoSpaceDN w:val="0"/>
        <w:bidi w:val="0"/>
        <w:adjustRightInd w:val="0"/>
        <w:snapToGrid/>
        <w:spacing w:line="240" w:lineRule="auto"/>
        <w:textAlignment w:val="baseline"/>
        <w:rPr>
          <w:rFonts w:hint="default" w:ascii="Times New Roman" w:hAnsi="Times New Roman" w:eastAsia="仿宋_GB2312" w:cs="Times New Roman"/>
          <w:sz w:val="34"/>
          <w:szCs w:val="34"/>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为全面贯彻落实党的二十大和二十届二中、三中全会精神，深入践行习近平生态文明思想，</w:t>
      </w:r>
      <w:r>
        <w:rPr>
          <w:rFonts w:hint="default" w:ascii="Times New Roman" w:hAnsi="Times New Roman" w:eastAsia="仿宋_GB2312" w:cs="Times New Roman"/>
          <w:sz w:val="32"/>
          <w:szCs w:val="32"/>
          <w:lang w:val="en-US" w:eastAsia="zh-CN"/>
        </w:rPr>
        <w:t>根据《中共中央</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国务院关于深入打好污染防治攻坚战的意见》和《中共天津市委 天津市人民政府关于全面推进美丽天津建设的实施意见 》，</w:t>
      </w:r>
      <w:r>
        <w:rPr>
          <w:rFonts w:hint="default" w:ascii="Times New Roman" w:hAnsi="Times New Roman" w:eastAsia="仿宋_GB2312" w:cs="Times New Roman"/>
          <w:sz w:val="32"/>
          <w:szCs w:val="32"/>
        </w:rPr>
        <w:t>全力推动</w:t>
      </w:r>
      <w:r>
        <w:rPr>
          <w:rFonts w:hint="default"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rPr>
        <w:t>美丽城市先行区，</w:t>
      </w:r>
      <w:r>
        <w:rPr>
          <w:rFonts w:hint="eastAsia" w:ascii="Times New Roman" w:hAnsi="Times New Roman" w:eastAsia="仿宋_GB2312" w:cs="Times New Roman"/>
          <w:sz w:val="32"/>
          <w:szCs w:val="32"/>
          <w:lang w:eastAsia="zh-CN"/>
        </w:rPr>
        <w:t>结合南开区实际，</w:t>
      </w:r>
      <w:r>
        <w:rPr>
          <w:rFonts w:hint="default" w:ascii="Times New Roman" w:hAnsi="Times New Roman" w:eastAsia="仿宋_GB2312" w:cs="Times New Roman"/>
          <w:sz w:val="32"/>
          <w:szCs w:val="32"/>
        </w:rPr>
        <w:t>制定本计划。</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一、主要目标</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 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主要污染物排放总量持续减少，PM</w:t>
      </w:r>
      <w:r>
        <w:rPr>
          <w:rFonts w:hint="default" w:ascii="Times New Roman" w:hAnsi="Times New Roman" w:eastAsia="仿宋_GB2312" w:cs="Times New Roman"/>
          <w:sz w:val="32"/>
          <w:szCs w:val="32"/>
          <w:vertAlign w:val="subscript"/>
        </w:rPr>
        <w:t xml:space="preserve">2.5 </w:t>
      </w:r>
      <w:r>
        <w:rPr>
          <w:rFonts w:hint="default" w:ascii="Times New Roman" w:hAnsi="Times New Roman" w:eastAsia="仿宋_GB2312" w:cs="Times New Roman"/>
          <w:sz w:val="32"/>
          <w:szCs w:val="32"/>
        </w:rPr>
        <w:t>年均浓度控制在 36 微克/立方米以下，优良天数比率达到72.5%以上，重度及以上污染天数控制在4天以内，挥发性有机物排放总量减</w:t>
      </w:r>
      <w:r>
        <w:rPr>
          <w:rFonts w:hint="default" w:ascii="Times New Roman" w:hAnsi="Times New Roman" w:eastAsia="仿宋_GB2312" w:cs="Times New Roman"/>
          <w:sz w:val="32"/>
          <w:szCs w:val="32"/>
          <w:lang w:val="en-US" w:eastAsia="zh-CN"/>
        </w:rPr>
        <w:t>少</w:t>
      </w:r>
      <w:r>
        <w:rPr>
          <w:rFonts w:hint="default" w:ascii="Times New Roman" w:hAnsi="Times New Roman" w:eastAsia="仿宋_GB2312" w:cs="Times New Roman"/>
          <w:sz w:val="32"/>
          <w:szCs w:val="32"/>
        </w:rPr>
        <w:t>72.7吨。地表水国控断面优良水质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达到或优于Ⅲ类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比例达到100%，无劣 V 类水体断面。完成我市下达的主要水污染物化学需氧量、氨氮重点工程减排量任务。重点建设用地安全利用有效保障，全区土壤及地下水形势保持稳定。</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二、重点任务</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（一）全面推进美丽城市先行区建设</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坚定不移贯彻新发展理念，坚持以京津冀协同发展为战略牵引，紧密围绕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创新南开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目标定位，系统推进减污降碳协同增效和多污染物协同控制，在全市首批建成绿色低碳、生态宜居的美丽城市先行区。深化区域绿色发展协作，依托天开高教科创园核心区，持续推动绿色技术成果转化，大力发展绿色产业。以能源结构优化和绿色基础设施建设为核心路径，大力推广装配式建筑和屋顶分布式光伏规模化应用，构建覆盖全域、多元协同的资源循环体系，显著提升固体废物源头减量、资源化利用和安全处置水平。加速建筑施工工地新型能源车辆使用，结合项目实际将使用新能源渣土运输车和混凝土搅拌车要求写入施工单位项目总包合同，年内新增新能源环卫车不少于57辆、垃圾收运车不少于8辆。</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不断深化京津冀生态环境联建联防联治机制，强化大气污染、水环境污染跨区域协同治理和危险废物区域共管体系建设，全面提升城市生态安全韧性和环境风险应对能力。有序推进历史风貌区生态化改造与河湖水生态修复工程，精心打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文绿融合、城景共生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的高品质宜居空间，努力形成一批可复制、可推广的生态环境治理与绿色发展模式，为美丽天津建设和京津冀生态协同贡献南开智慧与实践样板。</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（二）持续深入打好蓝天保卫战</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完善大气污染联防联控机制。</w:t>
      </w:r>
      <w:r>
        <w:rPr>
          <w:rFonts w:hint="default" w:ascii="Times New Roman" w:hAnsi="Times New Roman" w:eastAsia="仿宋_GB2312" w:cs="Times New Roman"/>
          <w:sz w:val="32"/>
          <w:szCs w:val="32"/>
          <w:lang w:val="en-US" w:eastAsia="zh-CN"/>
        </w:rPr>
        <w:t>发挥数据值守、指挥调度、现场执法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三支队伍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协同作战机制作用，明确各单位工作职责，优化监测预警、应急响应和区域协作流程，坚决完成市级重大活动空气质量保障任务。以PM₂.₅和臭氧协同控制为主线，降低氮氧化物和挥发性有机物（以下简称VOCs）排放，系统推进燃气锅炉、直燃机等高耗能设备电气化改造，持续推动有条件的集中供热站与热电联产电厂供热管网互联互通、互补供热。有序推进符合改造条件的供热站开展锅炉系统余热利用节能改造项目建设。合理安排大中型装修、外立面改造、道路设施喷涂、道路划线、沥青铺设等市政工程施工计划（应急抢险类除外）。</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加大部门联合执法检查力度。</w:t>
      </w:r>
      <w:r>
        <w:rPr>
          <w:rFonts w:hint="default" w:ascii="Times New Roman" w:hAnsi="Times New Roman" w:eastAsia="仿宋_GB2312" w:cs="Times New Roman"/>
          <w:sz w:val="32"/>
          <w:szCs w:val="32"/>
          <w:lang w:val="en-US" w:eastAsia="zh-CN"/>
        </w:rPr>
        <w:t>开展扬尘管控，柴油货车和工程机械尾气排放，工业废气排放、餐饮油烟排放和汽修企业等专项检查。持续推行印刷、涂装等重点行业错峰生产和建筑施工项目协商减排机制。指导涉气工业企业持续更新本企业重污染天气应急预案。督促企业在重污染天气或不利气象时，对照预案开展减排工作，并开展监督检查。在重污染天气或不利气象时加大对施工工地扬尘管控、渣土运输和非道路移动机械执法监管力度。加大依法处罚不落实重污染天气应急响应措施行为力度。</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进一步开展工业源污染治理。</w:t>
      </w:r>
      <w:r>
        <w:rPr>
          <w:rFonts w:hint="default" w:ascii="Times New Roman" w:hAnsi="Times New Roman" w:eastAsia="仿宋_GB2312" w:cs="Times New Roman"/>
          <w:sz w:val="32"/>
          <w:szCs w:val="32"/>
          <w:lang w:val="en-US" w:eastAsia="zh-CN"/>
        </w:rPr>
        <w:t>推动重点行业企业实施污染治理设施升级和低挥发性原辅材料替代。以工业涂装、包装印刷和加油站等行业企业为重点，针对挥发性有机液体装卸、废气收集、废气旁路、治理设施和非正常工况等重点环节，持续开展动态排查治理。开展执法检查行动，确保工业企业、汽修企业VOCs收集治理设施正常运行。治理设施吸附剂（活性炭）、吸收剂、催化剂等应按设计规范要求定期更换和处置利用。对二级活性炭收集装置安装规范进行检查。有序推动淘汰UV光氧治理设施。持续推动涉气企业安装工况用电系统，确保联网率达100%。</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进一步开展移动源污染治理。</w:t>
      </w:r>
      <w:r>
        <w:rPr>
          <w:rFonts w:hint="default" w:ascii="Times New Roman" w:hAnsi="Times New Roman" w:eastAsia="仿宋_GB2312" w:cs="Times New Roman"/>
          <w:sz w:val="32"/>
          <w:szCs w:val="32"/>
          <w:lang w:val="en-US" w:eastAsia="zh-CN"/>
        </w:rPr>
        <w:t>开展加油站油气排放达标监管和对标治理。按照全市统一部署，空气质量保障行动期间，加强渣土车、混凝土搅拌车通行管理。以轻型柴油货车、老旧柴油车和尾气遥测超标率较高的车型为重点，开展路检路查不少于4000辆次。对物流园、工业园等集中停放地开展入户检查，重点检查轻型柴油货车、老旧柴油车和尾气遥测超标率较高的车型，全年抽检不少于400辆次。组织开展非道路移动机械达标排放专项检查，全年检验不少于800台次。开展货车、非道路移动机械油箱柴油抽测，全年抽测不少于40辆。严格落实《天津市非道路移动机械使用登记管理办法（试行）》，持续实施使用机械信息编码登记工作，做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应登尽登、动态清零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。落实工程机械环保监管制度，形成编码登记、进出场记录、排放检测、超标处罚撤场全链条管理。</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进一步开展扬尘源污染治理。</w:t>
      </w:r>
      <w:r>
        <w:rPr>
          <w:rFonts w:hint="default" w:ascii="Times New Roman" w:hAnsi="Times New Roman" w:eastAsia="仿宋_GB2312" w:cs="Times New Roman"/>
          <w:sz w:val="32"/>
          <w:szCs w:val="32"/>
          <w:lang w:val="en-US" w:eastAsia="zh-CN"/>
        </w:rPr>
        <w:t>在房屋建筑和市政工程中，全面推广使用低 VOCs 含量涂料和胶粘剂。除特殊功能要求外的室内地坪施工、室外构筑物防护和城市道路交通标志基本使用低（无）VOCs 含量涂料。加大专项行动执法力度，依法依规处罚违反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6个百分之百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控尘措施的施工项目，加强专项行动调度，规范行政执法行为。对占地面积5000平方米以上的施工工地安装视频监控或扬尘监测设施，确保联网率100%。推动区内符合条件的项目建设环保标准化工地。推动施工工地焊接作业采用环保型焊材，要求作业现场配备焊烟收集装置。推动施工工地使用新能源非道路移动机械。</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持续开展生活面源污染治理。</w:t>
      </w:r>
      <w:r>
        <w:rPr>
          <w:rFonts w:hint="default" w:ascii="Times New Roman" w:hAnsi="Times New Roman" w:eastAsia="仿宋_GB2312" w:cs="Times New Roman"/>
          <w:sz w:val="32"/>
          <w:szCs w:val="32"/>
          <w:lang w:val="en-US" w:eastAsia="zh-CN"/>
        </w:rPr>
        <w:t>督促指导餐饮单位定期进行油烟净化器和烟道清洗工作，确保夏季重点区域餐饮企业每月进行清洗。加大对餐饮企业执法检查力度，确保餐饮企业净化设施正常开启，油烟排放无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冒黑烟、冒浓烟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情况，及时发现处置违法问题。持续开展露天烧烤易发区执法清整行动。健全商业、民用散煤治理长效机制，巩固禁燃区内散煤治理成果，组织开展禁燃区散煤</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动态清零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执法。深入治理露天焚烧落叶、祭祀品、垃圾或其他废弃物等行为，持续加大检查力度，及时发现迅速处置。持续加大烟花爆竹禁燃禁放工作宣传、巡查和执法力度，依法查处烟花爆竹储运销各环节违法行为。全面加强宁静小区创建及维护工作，年度新增宁静小区数量不少于1个。</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深入开展大气专项治理行动。</w:t>
      </w:r>
      <w:r>
        <w:rPr>
          <w:rFonts w:hint="default" w:ascii="Times New Roman" w:hAnsi="Times New Roman" w:eastAsia="仿宋_GB2312" w:cs="Times New Roman"/>
          <w:sz w:val="32"/>
          <w:szCs w:val="32"/>
          <w:lang w:val="en-US" w:eastAsia="zh-CN"/>
        </w:rPr>
        <w:t>全面排查汽车维修、工业涂装等行业治理设施，清理整顿低效失效治理工艺，推动移动源污染精准管控，严格落实非道路移动机械禁用区监管要求。强化扬尘、异味和噪声等面源污染综合治理，严格执行烟花爆竹禁燃禁放和露天焚烧管控措施，提升重污染天气应急应对能力，完善差异化管控和区域协调机制，推动全区空气质量持续改善，不断增强市民蓝天获得感、幸福感。</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（三）持续深入打好碧水保卫战</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统筹开展</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三水治理</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sz w:val="32"/>
          <w:szCs w:val="32"/>
          <w:lang w:val="en-US" w:eastAsia="zh-CN"/>
        </w:rPr>
        <w:t>坚持水资源、水环境、水生态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三水统筹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一河一策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精准治理为重点，实施城市黑臭水体整治环境保护专项行动，深化水环境治理，严格落实城市黑臭水体长效养管机制，加强日常维护养管，防止出现返黑返臭问题。强化陈台子河透明度、溶解氧、氨氮指标监测，严防返黑返臭风险。</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完善排水管网建设。</w:t>
      </w:r>
      <w:r>
        <w:rPr>
          <w:rFonts w:hint="default" w:ascii="Times New Roman" w:hAnsi="Times New Roman" w:eastAsia="仿宋_GB2312" w:cs="Times New Roman"/>
          <w:sz w:val="32"/>
          <w:szCs w:val="32"/>
          <w:lang w:val="en-US" w:eastAsia="zh-CN"/>
        </w:rPr>
        <w:t>全力推进河道水环境治理项目落地，加快补齐城镇污水收集和处理设施短板。完成排水管网疏通83公里、掏挖各类检查井3671座，掏挖收水井7604座，同步推进雨污混接点改造300处。降低城市河道汛期污染强度。</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严格行业企业监管。</w:t>
      </w:r>
      <w:r>
        <w:rPr>
          <w:rFonts w:hint="default" w:ascii="Times New Roman" w:hAnsi="Times New Roman" w:eastAsia="仿宋_GB2312" w:cs="Times New Roman"/>
          <w:sz w:val="32"/>
          <w:szCs w:val="32"/>
          <w:lang w:val="en-US" w:eastAsia="zh-CN"/>
        </w:rPr>
        <w:t>加强沿街底商乱泼乱倒监管，强化餐饮单位厨余垃圾整治，加强洗车污水、餐饮泔水等进入雨水管网巡查检查，常态化开展沿街雨水井内倾倒物排查与整治。加强工业污染防治，落实</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双随机、一公开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检查机制，严厉打击工业企业、医疗单位的违法排污行为，有效监管污染源达标排放。加大对沿河施工单位的监管力度，推动规范处理工程废水，发现违法排放行为进行严厉处罚。对涉水重点排污单位的污水排放情况进行24小时智能监控，发现问题及时处理、及时整改，确保稳定达标排放。</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加强水体生态保护。</w:t>
      </w:r>
      <w:r>
        <w:rPr>
          <w:rFonts w:hint="default" w:ascii="Times New Roman" w:hAnsi="Times New Roman" w:eastAsia="仿宋_GB2312" w:cs="Times New Roman"/>
          <w:sz w:val="32"/>
          <w:szCs w:val="32"/>
          <w:lang w:val="en-US" w:eastAsia="zh-CN"/>
        </w:rPr>
        <w:t>保障河湖基本生态水量，推动重点河湖生态保护与恢复，加快推进美丽河湖保护与建设，深化美丽河湖建设，南运河（南开区段）创建成为天津市第一批美丽河湖优秀案例。</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（四）持续深入打好净土保卫战</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严格落实重点建设用地安全利用要求，全面开展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两公一住</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类地块土壤污染状况调查评估与风险管控，确保污染地块安全利用率持续保持100％。深化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无废城市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建设内涵，拓展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无废细胞</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创建覆盖范围，推动固体废物源头减量和资源化利用，加强危险废物全过程环境监管。实施地下水污染防治分区管控，开展地下水环境状况调查评估与修复试点，推动地下水质稳步改善。</w:t>
      </w: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各有关单位要深入践行绿水青山就是金山银山理念，深刻把握建设美丽中国先行区的重要意义，坚决扛牢生态环境保护政治责任，健全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党政同责、一岗双责</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责任链条，将污染防治攻坚作为政治任务抓实抓细。要形成</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区级牵头部门主抓、属地联动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闭环推进机制，紧盯攻坚进度和效果，确保各项任务落地见效。要强化执法监督，聚焦非法倾倒危废、噪声扰民等突出领域，深化中央和市级生态环境保护督察整改并健全长效机制，以铁腕手段保障蓝天、碧水、净土保卫战决战决胜。</w:t>
      </w:r>
    </w:p>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baseline"/>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240" w:lineRule="auto"/>
        <w:ind w:firstLine="622"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 年生态环境质量及污染减排目标</w:t>
      </w:r>
    </w:p>
    <w:p>
      <w:pPr>
        <w:keepNext w:val="0"/>
        <w:keepLines w:val="0"/>
        <w:pageBreakBefore w:val="0"/>
        <w:kinsoku/>
        <w:overflowPunct/>
        <w:bidi w:val="0"/>
        <w:spacing w:before="101" w:line="230" w:lineRule="auto"/>
        <w:jc w:val="both"/>
        <w:rPr>
          <w:rFonts w:hint="default" w:ascii="Times New Roman" w:hAnsi="Times New Roman" w:eastAsia="黑体" w:cs="Times New Roman"/>
          <w:spacing w:val="17"/>
          <w:sz w:val="31"/>
          <w:szCs w:val="31"/>
        </w:rPr>
      </w:pPr>
    </w:p>
    <w:p>
      <w:pPr>
        <w:keepNext w:val="0"/>
        <w:keepLines w:val="0"/>
        <w:pageBreakBefore w:val="0"/>
        <w:kinsoku/>
        <w:overflowPunct/>
        <w:bidi w:val="0"/>
        <w:spacing w:before="101" w:line="230" w:lineRule="auto"/>
        <w:jc w:val="both"/>
        <w:rPr>
          <w:rFonts w:hint="default" w:ascii="Times New Roman" w:hAnsi="Times New Roman" w:eastAsia="黑体" w:cs="Times New Roman"/>
          <w:spacing w:val="17"/>
          <w:sz w:val="31"/>
          <w:szCs w:val="31"/>
        </w:rPr>
      </w:pPr>
    </w:p>
    <w:p>
      <w:pPr>
        <w:keepNext w:val="0"/>
        <w:keepLines w:val="0"/>
        <w:pageBreakBefore w:val="0"/>
        <w:kinsoku/>
        <w:overflowPunct/>
        <w:bidi w:val="0"/>
        <w:spacing w:before="101" w:line="230" w:lineRule="auto"/>
        <w:jc w:val="both"/>
        <w:rPr>
          <w:rFonts w:hint="default" w:ascii="Times New Roman" w:hAnsi="Times New Roman" w:eastAsia="黑体" w:cs="Times New Roman"/>
          <w:spacing w:val="17"/>
          <w:sz w:val="31"/>
          <w:szCs w:val="31"/>
        </w:rPr>
      </w:pPr>
    </w:p>
    <w:p>
      <w:pPr>
        <w:keepNext w:val="0"/>
        <w:keepLines w:val="0"/>
        <w:pageBreakBefore w:val="0"/>
        <w:kinsoku/>
        <w:overflowPunct/>
        <w:bidi w:val="0"/>
        <w:spacing w:before="101" w:line="230" w:lineRule="auto"/>
        <w:jc w:val="both"/>
        <w:rPr>
          <w:rFonts w:hint="default" w:ascii="Times New Roman" w:hAnsi="Times New Roman" w:eastAsia="黑体" w:cs="Times New Roman"/>
          <w:spacing w:val="17"/>
          <w:sz w:val="31"/>
          <w:szCs w:val="31"/>
        </w:rPr>
      </w:pPr>
    </w:p>
    <w:p>
      <w:pPr>
        <w:keepNext w:val="0"/>
        <w:keepLines w:val="0"/>
        <w:pageBreakBefore w:val="0"/>
        <w:kinsoku/>
        <w:overflowPunct/>
        <w:bidi w:val="0"/>
        <w:spacing w:before="101" w:line="230" w:lineRule="auto"/>
        <w:jc w:val="both"/>
        <w:rPr>
          <w:rFonts w:hint="default" w:ascii="Times New Roman" w:hAnsi="Times New Roman" w:eastAsia="黑体" w:cs="Times New Roman"/>
          <w:spacing w:val="17"/>
          <w:sz w:val="31"/>
          <w:szCs w:val="31"/>
        </w:rPr>
      </w:pPr>
    </w:p>
    <w:p>
      <w:pPr>
        <w:keepNext w:val="0"/>
        <w:keepLines w:val="0"/>
        <w:pageBreakBefore w:val="0"/>
        <w:kinsoku/>
        <w:overflowPunct/>
        <w:bidi w:val="0"/>
        <w:spacing w:before="101" w:line="230" w:lineRule="auto"/>
        <w:jc w:val="both"/>
        <w:rPr>
          <w:rFonts w:hint="default" w:ascii="Times New Roman" w:hAnsi="Times New Roman" w:eastAsia="黑体" w:cs="Times New Roman"/>
          <w:spacing w:val="17"/>
          <w:sz w:val="31"/>
          <w:szCs w:val="31"/>
        </w:rPr>
      </w:pPr>
    </w:p>
    <w:p>
      <w:pPr>
        <w:keepNext w:val="0"/>
        <w:keepLines w:val="0"/>
        <w:pageBreakBefore w:val="0"/>
        <w:kinsoku/>
        <w:overflowPunct/>
        <w:bidi w:val="0"/>
        <w:spacing w:before="101" w:line="230" w:lineRule="auto"/>
        <w:jc w:val="both"/>
        <w:rPr>
          <w:rFonts w:hint="default" w:ascii="Times New Roman" w:hAnsi="Times New Roman" w:eastAsia="黑体" w:cs="Times New Roman"/>
          <w:spacing w:val="17"/>
          <w:sz w:val="31"/>
          <w:szCs w:val="31"/>
          <w:lang w:val="en-US" w:eastAsia="zh-CN"/>
        </w:rPr>
      </w:pPr>
      <w:r>
        <w:rPr>
          <w:rFonts w:hint="default" w:ascii="Times New Roman" w:hAnsi="Times New Roman" w:eastAsia="黑体" w:cs="Times New Roman"/>
          <w:spacing w:val="17"/>
          <w:sz w:val="31"/>
          <w:szCs w:val="31"/>
        </w:rPr>
        <w:t>附件</w:t>
      </w:r>
      <w:r>
        <w:rPr>
          <w:rFonts w:hint="default" w:ascii="Times New Roman" w:hAnsi="Times New Roman" w:eastAsia="黑体" w:cs="Times New Roman"/>
          <w:spacing w:val="17"/>
          <w:sz w:val="31"/>
          <w:szCs w:val="31"/>
          <w:lang w:val="en-US" w:eastAsia="zh-CN"/>
        </w:rPr>
        <w:t xml:space="preserve">    </w:t>
      </w:r>
    </w:p>
    <w:p>
      <w:pPr>
        <w:keepNext w:val="0"/>
        <w:keepLines w:val="0"/>
        <w:pageBreakBefore w:val="0"/>
        <w:kinsoku/>
        <w:overflowPunct/>
        <w:bidi w:val="0"/>
        <w:spacing w:before="101" w:line="230" w:lineRule="auto"/>
        <w:jc w:val="center"/>
        <w:rPr>
          <w:rFonts w:hint="default" w:ascii="Times New Roman" w:hAnsi="Times New Roman" w:cs="Times New Roman"/>
        </w:rPr>
      </w:pPr>
      <w:r>
        <w:rPr>
          <w:rFonts w:hint="default" w:ascii="Times New Roman" w:hAnsi="Times New Roman" w:eastAsia="方正小标宋简体" w:cs="Times New Roman"/>
          <w:sz w:val="44"/>
          <w:szCs w:val="44"/>
        </w:rPr>
        <w:t>2025</w:t>
      </w:r>
      <w:r>
        <w:rPr>
          <w:rFonts w:hint="eastAsia" w:ascii="方正小标宋简体" w:hAnsi="方正小标宋简体" w:eastAsia="方正小标宋简体" w:cs="方正小标宋简体"/>
          <w:spacing w:val="-63"/>
          <w:sz w:val="44"/>
          <w:szCs w:val="44"/>
        </w:rPr>
        <w:t xml:space="preserve"> </w:t>
      </w:r>
      <w:r>
        <w:rPr>
          <w:rFonts w:hint="eastAsia" w:ascii="方正小标宋简体" w:hAnsi="方正小标宋简体" w:eastAsia="方正小标宋简体" w:cs="方正小标宋简体"/>
          <w:sz w:val="44"/>
          <w:szCs w:val="44"/>
        </w:rPr>
        <w:t>年生态环境质量及污染减排目标</w:t>
      </w:r>
    </w:p>
    <w:tbl>
      <w:tblPr>
        <w:tblStyle w:val="56"/>
        <w:tblW w:w="8534"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0"/>
        <w:gridCol w:w="326"/>
        <w:gridCol w:w="165"/>
        <w:gridCol w:w="1242"/>
        <w:gridCol w:w="378"/>
        <w:gridCol w:w="336"/>
        <w:gridCol w:w="861"/>
        <w:gridCol w:w="1202"/>
        <w:gridCol w:w="451"/>
        <w:gridCol w:w="181"/>
        <w:gridCol w:w="15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8" w:hRule="exact"/>
        </w:trPr>
        <w:tc>
          <w:tcPr>
            <w:tcW w:w="8534" w:type="dxa"/>
            <w:gridSpan w:val="11"/>
            <w:vAlign w:val="center"/>
          </w:tcPr>
          <w:p>
            <w:pPr>
              <w:keepNext w:val="0"/>
              <w:keepLines w:val="0"/>
              <w:pageBreakBefore w:val="0"/>
              <w:kinsoku/>
              <w:overflowPunct/>
              <w:bidi w:val="0"/>
              <w:spacing w:before="0" w:line="360" w:lineRule="exact"/>
              <w:ind w:left="0"/>
              <w:jc w:val="center"/>
              <w:rPr>
                <w:rFonts w:hint="default" w:ascii="Times New Roman" w:hAnsi="Times New Roman" w:eastAsia="黑体" w:cs="Times New Roman"/>
                <w:sz w:val="30"/>
                <w:szCs w:val="30"/>
              </w:rPr>
            </w:pPr>
            <w:r>
              <w:rPr>
                <w:rFonts w:hint="default" w:ascii="Times New Roman" w:hAnsi="Times New Roman" w:eastAsia="黑体" w:cs="Times New Roman"/>
                <w:spacing w:val="-8"/>
                <w:sz w:val="28"/>
                <w:szCs w:val="28"/>
              </w:rPr>
              <w:t>大气环境质量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04" w:hRule="atLeast"/>
        </w:trPr>
        <w:tc>
          <w:tcPr>
            <w:tcW w:w="2301" w:type="dxa"/>
            <w:gridSpan w:val="3"/>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sz w:val="28"/>
                <w:szCs w:val="28"/>
                <w:lang w:eastAsia="zh-CN"/>
              </w:rPr>
              <w:t>PM</w:t>
            </w:r>
            <w:r>
              <w:rPr>
                <w:rFonts w:hint="default" w:ascii="Times New Roman" w:hAnsi="Times New Roman" w:eastAsia="仿宋_GB2312" w:cs="Times New Roman"/>
                <w:spacing w:val="0"/>
                <w:position w:val="0"/>
                <w:sz w:val="28"/>
                <w:szCs w:val="28"/>
                <w:lang w:eastAsia="zh-CN"/>
              </w:rPr>
              <w:t xml:space="preserve">2.5 </w:t>
            </w:r>
            <w:r>
              <w:rPr>
                <w:rFonts w:hint="default" w:ascii="Times New Roman" w:hAnsi="Times New Roman" w:eastAsia="仿宋_GB2312" w:cs="Times New Roman"/>
                <w:spacing w:val="0"/>
                <w:sz w:val="28"/>
                <w:szCs w:val="28"/>
                <w:lang w:eastAsia="zh-CN"/>
              </w:rPr>
              <w:t>年均浓度（微克/立方米）</w:t>
            </w:r>
          </w:p>
        </w:tc>
        <w:tc>
          <w:tcPr>
            <w:tcW w:w="1956" w:type="dxa"/>
            <w:gridSpan w:val="3"/>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right="0"/>
              <w:jc w:val="center"/>
              <w:textAlignment w:val="auto"/>
              <w:rPr>
                <w:rFonts w:hint="default" w:ascii="Times New Roman" w:hAnsi="Times New Roman" w:eastAsia="仿宋_GB2312" w:cs="Times New Roman"/>
                <w:spacing w:val="0"/>
                <w:position w:val="0"/>
                <w:sz w:val="28"/>
                <w:szCs w:val="28"/>
                <w:lang w:eastAsia="zh-CN"/>
              </w:rPr>
            </w:pPr>
            <w:r>
              <w:rPr>
                <w:rFonts w:hint="default" w:ascii="Times New Roman" w:hAnsi="Times New Roman" w:eastAsia="仿宋_GB2312" w:cs="Times New Roman"/>
                <w:spacing w:val="0"/>
                <w:position w:val="0"/>
                <w:sz w:val="28"/>
                <w:szCs w:val="28"/>
                <w:lang w:eastAsia="zh-CN"/>
              </w:rPr>
              <w:t>优良天数比率（%）</w:t>
            </w:r>
          </w:p>
        </w:tc>
        <w:tc>
          <w:tcPr>
            <w:tcW w:w="2063" w:type="dxa"/>
            <w:gridSpan w:val="2"/>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right="0"/>
              <w:jc w:val="center"/>
              <w:textAlignment w:val="auto"/>
              <w:rPr>
                <w:rFonts w:hint="default" w:ascii="Times New Roman" w:hAnsi="Times New Roman" w:eastAsia="仿宋_GB2312" w:cs="Times New Roman"/>
                <w:spacing w:val="0"/>
                <w:position w:val="0"/>
                <w:sz w:val="28"/>
                <w:szCs w:val="28"/>
                <w:lang w:eastAsia="zh-CN"/>
              </w:rPr>
            </w:pPr>
            <w:r>
              <w:rPr>
                <w:rFonts w:hint="default" w:ascii="Times New Roman" w:hAnsi="Times New Roman" w:eastAsia="仿宋_GB2312" w:cs="Times New Roman"/>
                <w:spacing w:val="0"/>
                <w:position w:val="0"/>
                <w:sz w:val="28"/>
                <w:szCs w:val="28"/>
                <w:lang w:eastAsia="zh-CN"/>
              </w:rPr>
              <w:t>重污染天数</w:t>
            </w:r>
          </w:p>
        </w:tc>
        <w:tc>
          <w:tcPr>
            <w:tcW w:w="2214" w:type="dxa"/>
            <w:gridSpan w:val="3"/>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right="0"/>
              <w:jc w:val="center"/>
              <w:textAlignment w:val="auto"/>
              <w:rPr>
                <w:rFonts w:hint="default" w:ascii="Times New Roman" w:hAnsi="Times New Roman" w:eastAsia="仿宋_GB2312" w:cs="Times New Roman"/>
                <w:spacing w:val="0"/>
                <w:position w:val="0"/>
                <w:sz w:val="28"/>
                <w:szCs w:val="28"/>
                <w:lang w:eastAsia="zh-CN"/>
              </w:rPr>
            </w:pPr>
            <w:r>
              <w:rPr>
                <w:rFonts w:hint="default" w:ascii="Times New Roman" w:hAnsi="Times New Roman" w:eastAsia="仿宋_GB2312" w:cs="Times New Roman"/>
                <w:spacing w:val="0"/>
                <w:position w:val="0"/>
                <w:sz w:val="28"/>
                <w:szCs w:val="28"/>
                <w:lang w:eastAsia="zh-CN"/>
              </w:rPr>
              <w:t>挥发性有机物当年减排量（吨）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2301" w:type="dxa"/>
            <w:gridSpan w:val="3"/>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position w:val="0"/>
                <w:sz w:val="28"/>
                <w:szCs w:val="28"/>
                <w:lang w:eastAsia="zh-CN"/>
              </w:rPr>
              <w:t>36</w:t>
            </w:r>
          </w:p>
        </w:tc>
        <w:tc>
          <w:tcPr>
            <w:tcW w:w="1956" w:type="dxa"/>
            <w:gridSpan w:val="3"/>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position w:val="0"/>
                <w:sz w:val="28"/>
                <w:szCs w:val="28"/>
                <w:lang w:eastAsia="zh-CN"/>
              </w:rPr>
              <w:t>72.5</w:t>
            </w:r>
          </w:p>
        </w:tc>
        <w:tc>
          <w:tcPr>
            <w:tcW w:w="2063" w:type="dxa"/>
            <w:gridSpan w:val="2"/>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position w:val="0"/>
                <w:sz w:val="28"/>
                <w:szCs w:val="28"/>
                <w:lang w:eastAsia="zh-CN"/>
              </w:rPr>
              <w:t>3</w:t>
            </w:r>
          </w:p>
        </w:tc>
        <w:tc>
          <w:tcPr>
            <w:tcW w:w="2214" w:type="dxa"/>
            <w:gridSpan w:val="3"/>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position w:val="0"/>
                <w:sz w:val="28"/>
                <w:szCs w:val="28"/>
                <w:lang w:eastAsia="zh-CN"/>
              </w:rPr>
              <w:t>72.7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7" w:hRule="atLeast"/>
        </w:trPr>
        <w:tc>
          <w:tcPr>
            <w:tcW w:w="8534" w:type="dxa"/>
            <w:gridSpan w:val="11"/>
            <w:vAlign w:val="center"/>
          </w:tcPr>
          <w:p>
            <w:pPr>
              <w:keepNext w:val="0"/>
              <w:keepLines w:val="0"/>
              <w:pageBreakBefore w:val="0"/>
              <w:widowControl w:val="0"/>
              <w:kinsoku/>
              <w:wordWrap/>
              <w:overflowPunct/>
              <w:topLinePunct w:val="0"/>
              <w:autoSpaceDE/>
              <w:autoSpaceDN/>
              <w:bidi w:val="0"/>
              <w:adjustRightInd/>
              <w:snapToGrid/>
              <w:spacing w:before="0" w:line="360" w:lineRule="exact"/>
              <w:ind w:left="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pacing w:val="-8"/>
                <w:sz w:val="28"/>
                <w:szCs w:val="28"/>
              </w:rPr>
              <w:t>水环境质量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75" w:hRule="atLeast"/>
        </w:trPr>
        <w:tc>
          <w:tcPr>
            <w:tcW w:w="1810" w:type="dxa"/>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sz w:val="28"/>
                <w:szCs w:val="28"/>
                <w:lang w:eastAsia="zh-CN"/>
              </w:rPr>
              <w:t>国控断面优良水体比例</w:t>
            </w:r>
            <w:r>
              <w:rPr>
                <w:rFonts w:hint="default" w:ascii="Times New Roman" w:hAnsi="Times New Roman" w:eastAsia="仿宋_GB2312" w:cs="Times New Roman"/>
                <w:spacing w:val="0"/>
                <w:w w:val="100"/>
                <w:sz w:val="28"/>
                <w:szCs w:val="28"/>
                <w:lang w:eastAsia="zh-CN"/>
              </w:rPr>
              <w:t>（%）</w:t>
            </w:r>
          </w:p>
        </w:tc>
        <w:tc>
          <w:tcPr>
            <w:tcW w:w="1733" w:type="dxa"/>
            <w:gridSpan w:val="3"/>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sz w:val="28"/>
                <w:szCs w:val="28"/>
                <w:lang w:eastAsia="zh-CN"/>
              </w:rPr>
              <w:t>市控断面优良水体比例</w:t>
            </w:r>
            <w:r>
              <w:rPr>
                <w:rFonts w:hint="default" w:ascii="Times New Roman" w:hAnsi="Times New Roman" w:eastAsia="仿宋_GB2312" w:cs="Times New Roman"/>
                <w:spacing w:val="0"/>
                <w:w w:val="100"/>
                <w:sz w:val="28"/>
                <w:szCs w:val="28"/>
                <w:lang w:eastAsia="zh-CN"/>
              </w:rPr>
              <w:t>（%）</w:t>
            </w:r>
          </w:p>
        </w:tc>
        <w:tc>
          <w:tcPr>
            <w:tcW w:w="1575" w:type="dxa"/>
            <w:gridSpan w:val="3"/>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sz w:val="28"/>
                <w:szCs w:val="28"/>
                <w:lang w:eastAsia="zh-CN"/>
              </w:rPr>
              <w:t>劣Ⅴ类水体比例（%）</w:t>
            </w:r>
          </w:p>
        </w:tc>
        <w:tc>
          <w:tcPr>
            <w:tcW w:w="1653" w:type="dxa"/>
            <w:gridSpan w:val="2"/>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sz w:val="28"/>
                <w:szCs w:val="28"/>
                <w:lang w:eastAsia="zh-CN"/>
              </w:rPr>
              <w:t>化学需氧量累计减排量（吨）</w:t>
            </w:r>
          </w:p>
        </w:tc>
        <w:tc>
          <w:tcPr>
            <w:tcW w:w="1763" w:type="dxa"/>
            <w:gridSpan w:val="2"/>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sz w:val="28"/>
                <w:szCs w:val="28"/>
                <w:lang w:eastAsia="zh-CN"/>
              </w:rPr>
              <w:t>氨氮累计减排量（吨）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1810" w:type="dxa"/>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position w:val="0"/>
                <w:sz w:val="28"/>
                <w:szCs w:val="28"/>
                <w:lang w:eastAsia="zh-CN"/>
              </w:rPr>
              <w:t>100</w:t>
            </w:r>
          </w:p>
        </w:tc>
        <w:tc>
          <w:tcPr>
            <w:tcW w:w="1733" w:type="dxa"/>
            <w:gridSpan w:val="3"/>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sz w:val="28"/>
                <w:szCs w:val="28"/>
                <w:lang w:eastAsia="zh-CN"/>
              </w:rPr>
              <w:t>100</w:t>
            </w:r>
          </w:p>
        </w:tc>
        <w:tc>
          <w:tcPr>
            <w:tcW w:w="1575" w:type="dxa"/>
            <w:gridSpan w:val="3"/>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0</w:t>
            </w:r>
          </w:p>
        </w:tc>
        <w:tc>
          <w:tcPr>
            <w:tcW w:w="1653" w:type="dxa"/>
            <w:gridSpan w:val="2"/>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sz w:val="28"/>
                <w:szCs w:val="28"/>
                <w:lang w:eastAsia="zh-CN"/>
              </w:rPr>
              <w:t>200</w:t>
            </w:r>
          </w:p>
        </w:tc>
        <w:tc>
          <w:tcPr>
            <w:tcW w:w="1763" w:type="dxa"/>
            <w:gridSpan w:val="2"/>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sz w:val="28"/>
                <w:szCs w:val="28"/>
                <w:lang w:eastAsia="zh-CN"/>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2" w:hRule="atLeast"/>
        </w:trPr>
        <w:tc>
          <w:tcPr>
            <w:tcW w:w="8534" w:type="dxa"/>
            <w:gridSpan w:val="11"/>
            <w:vAlign w:val="center"/>
          </w:tcPr>
          <w:p>
            <w:pPr>
              <w:keepNext w:val="0"/>
              <w:keepLines w:val="0"/>
              <w:pageBreakBefore w:val="0"/>
              <w:widowControl w:val="0"/>
              <w:kinsoku/>
              <w:wordWrap/>
              <w:overflowPunct/>
              <w:topLinePunct w:val="0"/>
              <w:autoSpaceDE/>
              <w:autoSpaceDN/>
              <w:bidi w:val="0"/>
              <w:adjustRightInd/>
              <w:snapToGrid/>
              <w:spacing w:before="0" w:line="360" w:lineRule="exact"/>
              <w:ind w:left="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pacing w:val="-8"/>
                <w:sz w:val="28"/>
                <w:szCs w:val="28"/>
              </w:rPr>
              <w:t>2025</w:t>
            </w:r>
            <w:r>
              <w:rPr>
                <w:rFonts w:hint="default" w:ascii="Times New Roman" w:hAnsi="Times New Roman" w:eastAsia="黑体" w:cs="Times New Roman"/>
                <w:spacing w:val="-62"/>
                <w:sz w:val="28"/>
                <w:szCs w:val="28"/>
              </w:rPr>
              <w:t xml:space="preserve"> </w:t>
            </w:r>
            <w:r>
              <w:rPr>
                <w:rFonts w:hint="default" w:ascii="Times New Roman" w:hAnsi="Times New Roman" w:eastAsia="黑体" w:cs="Times New Roman"/>
                <w:spacing w:val="-8"/>
                <w:sz w:val="28"/>
                <w:szCs w:val="28"/>
              </w:rPr>
              <w:t>年各断面水质目标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71" w:hRule="atLeast"/>
        </w:trPr>
        <w:tc>
          <w:tcPr>
            <w:tcW w:w="2136" w:type="dxa"/>
            <w:gridSpan w:val="2"/>
            <w:vAlign w:val="center"/>
          </w:tcPr>
          <w:p>
            <w:pPr>
              <w:keepNext w:val="0"/>
              <w:keepLines w:val="0"/>
              <w:pageBreakBefore w:val="0"/>
              <w:widowControl w:val="0"/>
              <w:kinsoku/>
              <w:wordWrap/>
              <w:overflowPunct/>
              <w:topLinePunct w:val="0"/>
              <w:autoSpaceDE/>
              <w:autoSpaceDN/>
              <w:bidi w:val="0"/>
              <w:adjustRightInd/>
              <w:snapToGrid/>
              <w:spacing w:before="0" w:line="360" w:lineRule="exact"/>
              <w:ind w:left="0"/>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pacing w:val="-8"/>
                <w:sz w:val="28"/>
                <w:szCs w:val="28"/>
              </w:rPr>
              <w:t>序号</w:t>
            </w:r>
          </w:p>
        </w:tc>
        <w:tc>
          <w:tcPr>
            <w:tcW w:w="1785" w:type="dxa"/>
            <w:gridSpan w:val="3"/>
            <w:vAlign w:val="center"/>
          </w:tcPr>
          <w:p>
            <w:pPr>
              <w:keepNext w:val="0"/>
              <w:keepLines w:val="0"/>
              <w:pageBreakBefore w:val="0"/>
              <w:widowControl w:val="0"/>
              <w:kinsoku/>
              <w:wordWrap/>
              <w:overflowPunct/>
              <w:topLinePunct w:val="0"/>
              <w:autoSpaceDE/>
              <w:autoSpaceDN/>
              <w:bidi w:val="0"/>
              <w:adjustRightInd/>
              <w:snapToGrid/>
              <w:spacing w:before="0" w:line="360" w:lineRule="exact"/>
              <w:ind w:left="0"/>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pacing w:val="-8"/>
                <w:sz w:val="28"/>
                <w:szCs w:val="28"/>
              </w:rPr>
              <w:t>断面名称</w:t>
            </w:r>
          </w:p>
        </w:tc>
        <w:tc>
          <w:tcPr>
            <w:tcW w:w="3031" w:type="dxa"/>
            <w:gridSpan w:val="5"/>
            <w:vAlign w:val="center"/>
          </w:tcPr>
          <w:p>
            <w:pPr>
              <w:keepNext w:val="0"/>
              <w:keepLines w:val="0"/>
              <w:pageBreakBefore w:val="0"/>
              <w:widowControl w:val="0"/>
              <w:kinsoku/>
              <w:wordWrap/>
              <w:overflowPunct/>
              <w:topLinePunct w:val="0"/>
              <w:autoSpaceDE/>
              <w:autoSpaceDN/>
              <w:bidi w:val="0"/>
              <w:adjustRightInd/>
              <w:snapToGrid/>
              <w:spacing w:before="0" w:line="360" w:lineRule="exact"/>
              <w:ind w:left="0"/>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pacing w:val="-8"/>
                <w:sz w:val="28"/>
                <w:szCs w:val="28"/>
              </w:rPr>
              <w:t>考核区</w:t>
            </w:r>
          </w:p>
        </w:tc>
        <w:tc>
          <w:tcPr>
            <w:tcW w:w="1582" w:type="dxa"/>
            <w:vAlign w:val="center"/>
          </w:tcPr>
          <w:p>
            <w:pPr>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rPr>
                <w:rFonts w:hint="default" w:ascii="Times New Roman" w:hAnsi="Times New Roman" w:eastAsia="楷体" w:cs="Times New Roman"/>
                <w:spacing w:val="-5"/>
                <w:sz w:val="28"/>
                <w:szCs w:val="28"/>
              </w:rPr>
            </w:pPr>
            <w:r>
              <w:rPr>
                <w:rFonts w:hint="default" w:ascii="Times New Roman" w:hAnsi="Times New Roman" w:eastAsia="楷体" w:cs="Times New Roman"/>
                <w:spacing w:val="-8"/>
                <w:sz w:val="28"/>
                <w:szCs w:val="28"/>
              </w:rPr>
              <w:t>2025</w:t>
            </w:r>
            <w:r>
              <w:rPr>
                <w:rFonts w:hint="default" w:ascii="Times New Roman" w:hAnsi="Times New Roman" w:eastAsia="楷体" w:cs="Times New Roman"/>
                <w:spacing w:val="-67"/>
                <w:sz w:val="28"/>
                <w:szCs w:val="28"/>
              </w:rPr>
              <w:t xml:space="preserve"> </w:t>
            </w:r>
            <w:r>
              <w:rPr>
                <w:rFonts w:hint="default" w:ascii="Times New Roman" w:hAnsi="Times New Roman" w:eastAsia="楷体" w:cs="Times New Roman"/>
                <w:spacing w:val="-8"/>
                <w:sz w:val="28"/>
                <w:szCs w:val="28"/>
              </w:rPr>
              <w:t>年考</w:t>
            </w:r>
            <w:r>
              <w:rPr>
                <w:rFonts w:hint="default" w:ascii="Times New Roman" w:hAnsi="Times New Roman" w:eastAsia="楷体" w:cs="Times New Roman"/>
                <w:spacing w:val="-5"/>
                <w:sz w:val="28"/>
                <w:szCs w:val="28"/>
              </w:rPr>
              <w:t>核</w:t>
            </w:r>
          </w:p>
          <w:p>
            <w:pPr>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rPr>
                <w:rFonts w:hint="default" w:ascii="Times New Roman" w:hAnsi="Times New Roman" w:eastAsia="楷体" w:cs="Times New Roman"/>
                <w:sz w:val="28"/>
                <w:szCs w:val="28"/>
              </w:rPr>
            </w:pPr>
            <w:r>
              <w:rPr>
                <w:rFonts w:hint="default" w:ascii="Times New Roman" w:hAnsi="Times New Roman" w:eastAsia="楷体" w:cs="Times New Roman"/>
                <w:spacing w:val="-5"/>
                <w:sz w:val="28"/>
                <w:szCs w:val="28"/>
              </w:rPr>
              <w:t>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2136" w:type="dxa"/>
            <w:gridSpan w:val="2"/>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position w:val="0"/>
                <w:sz w:val="28"/>
                <w:szCs w:val="28"/>
                <w:lang w:eastAsia="zh-CN"/>
              </w:rPr>
              <w:t>1</w:t>
            </w:r>
          </w:p>
        </w:tc>
        <w:tc>
          <w:tcPr>
            <w:tcW w:w="1785" w:type="dxa"/>
            <w:gridSpan w:val="3"/>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sz w:val="28"/>
                <w:szCs w:val="28"/>
                <w:lang w:eastAsia="zh-CN"/>
              </w:rPr>
              <w:t>井冈山桥</w:t>
            </w:r>
          </w:p>
        </w:tc>
        <w:tc>
          <w:tcPr>
            <w:tcW w:w="3031" w:type="dxa"/>
            <w:gridSpan w:val="5"/>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sz w:val="28"/>
                <w:szCs w:val="28"/>
                <w:lang w:eastAsia="zh-CN"/>
              </w:rPr>
              <w:t>南开区、红桥区</w:t>
            </w:r>
          </w:p>
        </w:tc>
        <w:tc>
          <w:tcPr>
            <w:tcW w:w="1582" w:type="dxa"/>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7" w:hRule="atLeast"/>
        </w:trPr>
        <w:tc>
          <w:tcPr>
            <w:tcW w:w="2136" w:type="dxa"/>
            <w:gridSpan w:val="2"/>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position w:val="0"/>
                <w:sz w:val="28"/>
                <w:szCs w:val="28"/>
                <w:lang w:eastAsia="zh-CN"/>
              </w:rPr>
              <w:t>2</w:t>
            </w:r>
          </w:p>
        </w:tc>
        <w:tc>
          <w:tcPr>
            <w:tcW w:w="1785" w:type="dxa"/>
            <w:gridSpan w:val="3"/>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sz w:val="28"/>
                <w:szCs w:val="28"/>
                <w:lang w:eastAsia="zh-CN"/>
              </w:rPr>
              <w:t>海津大桥</w:t>
            </w:r>
          </w:p>
        </w:tc>
        <w:tc>
          <w:tcPr>
            <w:tcW w:w="3031" w:type="dxa"/>
            <w:gridSpan w:val="5"/>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firstLine="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sz w:val="28"/>
                <w:szCs w:val="28"/>
                <w:lang w:eastAsia="zh-CN"/>
              </w:rPr>
              <w:t>和平区、河东区、河西区、南开区、河北区</w:t>
            </w:r>
          </w:p>
        </w:tc>
        <w:tc>
          <w:tcPr>
            <w:tcW w:w="1582" w:type="dxa"/>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2136" w:type="dxa"/>
            <w:gridSpan w:val="2"/>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position w:val="0"/>
                <w:sz w:val="28"/>
                <w:szCs w:val="28"/>
                <w:lang w:eastAsia="zh-CN"/>
              </w:rPr>
              <w:t>3</w:t>
            </w:r>
          </w:p>
        </w:tc>
        <w:tc>
          <w:tcPr>
            <w:tcW w:w="1785" w:type="dxa"/>
            <w:gridSpan w:val="3"/>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sz w:val="28"/>
                <w:szCs w:val="28"/>
                <w:lang w:eastAsia="zh-CN"/>
              </w:rPr>
              <w:t>西营门桥</w:t>
            </w:r>
          </w:p>
        </w:tc>
        <w:tc>
          <w:tcPr>
            <w:tcW w:w="3031" w:type="dxa"/>
            <w:gridSpan w:val="5"/>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sz w:val="28"/>
                <w:szCs w:val="28"/>
                <w:lang w:eastAsia="zh-CN"/>
              </w:rPr>
              <w:t>红桥区、南开区</w:t>
            </w:r>
          </w:p>
        </w:tc>
        <w:tc>
          <w:tcPr>
            <w:tcW w:w="1582" w:type="dxa"/>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2136" w:type="dxa"/>
            <w:gridSpan w:val="2"/>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position w:val="0"/>
                <w:sz w:val="28"/>
                <w:szCs w:val="28"/>
                <w:lang w:eastAsia="zh-CN"/>
              </w:rPr>
              <w:t>4</w:t>
            </w:r>
          </w:p>
        </w:tc>
        <w:tc>
          <w:tcPr>
            <w:tcW w:w="1785" w:type="dxa"/>
            <w:gridSpan w:val="3"/>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sz w:val="28"/>
                <w:szCs w:val="28"/>
                <w:lang w:eastAsia="zh-CN"/>
              </w:rPr>
              <w:t>聂公桥</w:t>
            </w:r>
          </w:p>
        </w:tc>
        <w:tc>
          <w:tcPr>
            <w:tcW w:w="3031" w:type="dxa"/>
            <w:gridSpan w:val="5"/>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sz w:val="28"/>
                <w:szCs w:val="28"/>
                <w:lang w:eastAsia="zh-CN"/>
              </w:rPr>
              <w:t>和平区、南开区</w:t>
            </w:r>
          </w:p>
        </w:tc>
        <w:tc>
          <w:tcPr>
            <w:tcW w:w="1582" w:type="dxa"/>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2136" w:type="dxa"/>
            <w:gridSpan w:val="2"/>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position w:val="0"/>
                <w:sz w:val="28"/>
                <w:szCs w:val="28"/>
                <w:lang w:eastAsia="zh-CN"/>
              </w:rPr>
              <w:t>5</w:t>
            </w:r>
          </w:p>
        </w:tc>
        <w:tc>
          <w:tcPr>
            <w:tcW w:w="1785" w:type="dxa"/>
            <w:gridSpan w:val="3"/>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sz w:val="28"/>
                <w:szCs w:val="28"/>
                <w:lang w:eastAsia="zh-CN"/>
              </w:rPr>
              <w:t>北安桥</w:t>
            </w:r>
          </w:p>
        </w:tc>
        <w:tc>
          <w:tcPr>
            <w:tcW w:w="3031" w:type="dxa"/>
            <w:gridSpan w:val="5"/>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sz w:val="28"/>
                <w:szCs w:val="28"/>
                <w:lang w:eastAsia="zh-CN"/>
              </w:rPr>
              <w:t>南开区、河北区</w:t>
            </w:r>
          </w:p>
        </w:tc>
        <w:tc>
          <w:tcPr>
            <w:tcW w:w="1582" w:type="dxa"/>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8534" w:type="dxa"/>
            <w:gridSpan w:val="11"/>
            <w:vAlign w:val="center"/>
          </w:tcPr>
          <w:p>
            <w:pPr>
              <w:keepNext w:val="0"/>
              <w:keepLines w:val="0"/>
              <w:pageBreakBefore w:val="0"/>
              <w:widowControl w:val="0"/>
              <w:kinsoku/>
              <w:wordWrap/>
              <w:overflowPunct/>
              <w:topLinePunct w:val="0"/>
              <w:autoSpaceDE/>
              <w:autoSpaceDN/>
              <w:bidi w:val="0"/>
              <w:adjustRightInd/>
              <w:snapToGrid/>
              <w:spacing w:before="0" w:line="360" w:lineRule="exact"/>
              <w:ind w:left="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pacing w:val="-9"/>
                <w:sz w:val="28"/>
                <w:szCs w:val="28"/>
              </w:rPr>
              <w:t>推广新能源环卫作业车目标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4257" w:type="dxa"/>
            <w:gridSpan w:val="6"/>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sz w:val="28"/>
                <w:szCs w:val="28"/>
                <w:lang w:eastAsia="zh-CN"/>
              </w:rPr>
              <w:t>新增机扫水洗车辆</w:t>
            </w:r>
          </w:p>
        </w:tc>
        <w:tc>
          <w:tcPr>
            <w:tcW w:w="4277" w:type="dxa"/>
            <w:gridSpan w:val="5"/>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right="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0"/>
                <w:sz w:val="28"/>
                <w:szCs w:val="28"/>
                <w:lang w:eastAsia="zh-CN"/>
              </w:rPr>
              <w:t>新增垃圾收运车辆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1" w:hRule="atLeast"/>
        </w:trPr>
        <w:tc>
          <w:tcPr>
            <w:tcW w:w="4257" w:type="dxa"/>
            <w:gridSpan w:val="6"/>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jc w:val="center"/>
              <w:textAlignment w:val="auto"/>
              <w:rPr>
                <w:rFonts w:hint="default" w:ascii="Times New Roman" w:hAnsi="Times New Roman" w:cs="Times New Roman"/>
                <w:sz w:val="28"/>
                <w:szCs w:val="28"/>
              </w:rPr>
            </w:pPr>
            <w:r>
              <w:rPr>
                <w:rFonts w:hint="default" w:ascii="Times New Roman" w:hAnsi="Times New Roman" w:cs="Times New Roman"/>
                <w:spacing w:val="-7"/>
                <w:position w:val="2"/>
                <w:sz w:val="28"/>
                <w:szCs w:val="28"/>
              </w:rPr>
              <w:t>57</w:t>
            </w:r>
          </w:p>
        </w:tc>
        <w:tc>
          <w:tcPr>
            <w:tcW w:w="4277" w:type="dxa"/>
            <w:gridSpan w:val="5"/>
            <w:vAlign w:val="center"/>
          </w:tcPr>
          <w:p>
            <w:pPr>
              <w:pStyle w:val="57"/>
              <w:keepNext w:val="0"/>
              <w:keepLines w:val="0"/>
              <w:pageBreakBefore w:val="0"/>
              <w:widowControl w:val="0"/>
              <w:kinsoku/>
              <w:wordWrap/>
              <w:overflowPunct/>
              <w:topLinePunct w:val="0"/>
              <w:autoSpaceDE/>
              <w:autoSpaceDN/>
              <w:bidi w:val="0"/>
              <w:adjustRightInd/>
              <w:snapToGrid/>
              <w:spacing w:before="0" w:line="360" w:lineRule="exact"/>
              <w:ind w:left="0"/>
              <w:jc w:val="center"/>
              <w:textAlignment w:val="auto"/>
              <w:rPr>
                <w:rFonts w:hint="default" w:ascii="Times New Roman" w:hAnsi="Times New Roman" w:cs="Times New Roman"/>
                <w:sz w:val="28"/>
                <w:szCs w:val="28"/>
              </w:rPr>
            </w:pPr>
            <w:r>
              <w:rPr>
                <w:rFonts w:hint="default" w:ascii="Times New Roman" w:hAnsi="Times New Roman" w:cs="Times New Roman"/>
                <w:position w:val="2"/>
                <w:sz w:val="28"/>
                <w:szCs w:val="28"/>
              </w:rPr>
              <w:t>8</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olor w:val="auto"/>
        </w:rPr>
      </w:pPr>
      <w:bookmarkStart w:id="0" w:name="_GoBack"/>
      <w:bookmarkEnd w:id="0"/>
    </w:p>
    <w:sectPr>
      <w:headerReference r:id="rId3" w:type="default"/>
      <w:footerReference r:id="rId5" w:type="default"/>
      <w:headerReference r:id="rId4" w:type="even"/>
      <w:footerReference r:id="rId6" w:type="even"/>
      <w:pgSz w:w="11906" w:h="16838"/>
      <w:pgMar w:top="2098" w:right="1474" w:bottom="1984" w:left="1588" w:header="851" w:footer="1588" w:gutter="0"/>
      <w:pgBorders>
        <w:top w:val="none" w:sz="0" w:space="0"/>
        <w:left w:val="none" w:sz="0" w:space="0"/>
        <w:bottom w:val="none" w:sz="0" w:space="0"/>
        <w:right w:val="none" w:sz="0" w:space="0"/>
      </w:pgBorders>
      <w:pgNumType w:fmt="decimal"/>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2010609000101010101"/>
    <w:charset w:val="00"/>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文本框 7"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0"/>
                  <w:rPr>
                    <w:rStyle w:val="25"/>
                    <w:rFonts w:ascii="Times New Roman" w:hAnsi="Times New Roman"/>
                    <w:sz w:val="28"/>
                    <w:szCs w:val="28"/>
                  </w:rPr>
                </w:pPr>
                <w:r>
                  <w:rPr>
                    <w:rStyle w:val="25"/>
                    <w:rFonts w:hint="eastAsia" w:ascii="Times New Roman" w:hAnsi="Times New Roman"/>
                    <w:sz w:val="28"/>
                    <w:szCs w:val="28"/>
                    <w:lang w:val="en-US" w:eastAsia="zh-CN"/>
                  </w:rPr>
                  <w:t xml:space="preserve">                                                      </w:t>
                </w:r>
                <w:r>
                  <w:rPr>
                    <w:rStyle w:val="25"/>
                    <w:rFonts w:hint="eastAsia" w:ascii="宋体" w:hAnsi="宋体"/>
                    <w:sz w:val="28"/>
                    <w:szCs w:val="28"/>
                  </w:rPr>
                  <w:t>―</w:t>
                </w:r>
                <w:r>
                  <w:rPr>
                    <w:rStyle w:val="25"/>
                    <w:rFonts w:hint="eastAsia" w:ascii="Times New Roman" w:hAnsi="Times New Roman"/>
                    <w:sz w:val="28"/>
                    <w:szCs w:val="28"/>
                    <w:lang w:val="en-US" w:eastAsia="zh-CN"/>
                  </w:rPr>
                  <w:t xml:space="preserve"> </w:t>
                </w:r>
                <w:r>
                  <w:rPr>
                    <w:rFonts w:hint="eastAsia" w:ascii="宋体" w:hAnsi="宋体" w:cs="宋体"/>
                    <w:sz w:val="28"/>
                    <w:szCs w:val="28"/>
                  </w:rPr>
                  <w:fldChar w:fldCharType="begin"/>
                </w:r>
                <w:r>
                  <w:rPr>
                    <w:rStyle w:val="2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25"/>
                    <w:rFonts w:ascii="宋体" w:hAnsi="宋体" w:cs="宋体"/>
                    <w:sz w:val="28"/>
                    <w:szCs w:val="28"/>
                  </w:rPr>
                  <w:t>1</w:t>
                </w:r>
                <w:r>
                  <w:rPr>
                    <w:rFonts w:hint="eastAsia" w:ascii="宋体" w:hAnsi="宋体" w:cs="宋体"/>
                    <w:sz w:val="28"/>
                    <w:szCs w:val="28"/>
                  </w:rPr>
                  <w:fldChar w:fldCharType="end"/>
                </w:r>
                <w:r>
                  <w:rPr>
                    <w:rStyle w:val="25"/>
                    <w:rFonts w:hint="eastAsia" w:ascii="Times New Roman" w:hAnsi="Times New Roman"/>
                    <w:sz w:val="28"/>
                    <w:szCs w:val="28"/>
                    <w:lang w:val="en-US" w:eastAsia="zh-CN"/>
                  </w:rPr>
                  <w:t xml:space="preserve"> </w:t>
                </w:r>
                <w:r>
                  <w:rPr>
                    <w:rStyle w:val="25"/>
                    <w:rFonts w:hint="eastAsia" w:ascii="宋体" w:hAnsi="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文本框 8" o:spid="_x0000_s307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0"/>
                  <w:rPr>
                    <w:rStyle w:val="25"/>
                    <w:rFonts w:hint="eastAsia" w:ascii="宋体" w:hAnsi="宋体" w:cs="宋体"/>
                    <w:sz w:val="28"/>
                    <w:szCs w:val="28"/>
                  </w:rPr>
                </w:pPr>
                <w:r>
                  <w:rPr>
                    <w:rStyle w:val="25"/>
                    <w:rFonts w:hint="eastAsia" w:ascii="宋体" w:hAnsi="宋体" w:cs="宋体"/>
                    <w:sz w:val="28"/>
                    <w:szCs w:val="28"/>
                    <w:lang w:val="en-US" w:eastAsia="zh-CN"/>
                  </w:rPr>
                  <w:t xml:space="preserve">  </w:t>
                </w:r>
                <w:r>
                  <w:rPr>
                    <w:rStyle w:val="25"/>
                    <w:rFonts w:hint="eastAsia" w:ascii="宋体" w:hAnsi="宋体" w:cs="宋体"/>
                    <w:sz w:val="28"/>
                    <w:szCs w:val="28"/>
                  </w:rPr>
                  <w:t>―</w:t>
                </w:r>
                <w:r>
                  <w:rPr>
                    <w:rStyle w:val="25"/>
                    <w:rFonts w:hint="eastAsia" w:ascii="宋体" w:hAnsi="宋体" w:cs="宋体"/>
                    <w:sz w:val="28"/>
                    <w:szCs w:val="28"/>
                    <w:lang w:val="en-US" w:eastAsia="zh-CN"/>
                  </w:rPr>
                  <w:t xml:space="preserve"> </w:t>
                </w:r>
                <w:r>
                  <w:rPr>
                    <w:rFonts w:hint="eastAsia" w:ascii="宋体" w:hAnsi="宋体" w:cs="宋体"/>
                    <w:sz w:val="28"/>
                    <w:szCs w:val="28"/>
                  </w:rPr>
                  <w:fldChar w:fldCharType="begin"/>
                </w:r>
                <w:r>
                  <w:rPr>
                    <w:rStyle w:val="2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25"/>
                    <w:rFonts w:ascii="宋体" w:hAnsi="宋体" w:cs="宋体"/>
                    <w:sz w:val="28"/>
                    <w:szCs w:val="28"/>
                  </w:rPr>
                  <w:t>2</w:t>
                </w:r>
                <w:r>
                  <w:rPr>
                    <w:rFonts w:hint="eastAsia" w:ascii="宋体" w:hAnsi="宋体" w:cs="宋体"/>
                    <w:sz w:val="28"/>
                    <w:szCs w:val="28"/>
                  </w:rPr>
                  <w:fldChar w:fldCharType="end"/>
                </w:r>
                <w:r>
                  <w:rPr>
                    <w:rStyle w:val="25"/>
                    <w:rFonts w:hint="eastAsia" w:ascii="宋体" w:hAnsi="宋体" w:cs="宋体"/>
                    <w:sz w:val="28"/>
                    <w:szCs w:val="28"/>
                    <w:lang w:val="en-US" w:eastAsia="zh-CN"/>
                  </w:rPr>
                  <w:t xml:space="preserve"> </w:t>
                </w:r>
                <w:r>
                  <w:rPr>
                    <w:rStyle w:val="25"/>
                    <w:rFonts w:hint="eastAsia" w:ascii="宋体" w:hAnsi="宋体" w:cs="宋体"/>
                    <w:sz w:val="28"/>
                    <w:szCs w:val="28"/>
                  </w:rPr>
                  <w:t>―</w:t>
                </w:r>
              </w:p>
            </w:txbxContent>
          </v:textbox>
        </v:shape>
      </w:pic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evenAndOddHeaders w:val="1"/>
  <w:drawingGridHorizontalSpacing w:val="201"/>
  <w:drawingGridVerticalSpacing w:val="290"/>
  <w:displayHorizontalDrawingGridEvery w:val="1"/>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3487"/>
    <w:rsid w:val="00010AF2"/>
    <w:rsid w:val="00013923"/>
    <w:rsid w:val="00032102"/>
    <w:rsid w:val="00034A6E"/>
    <w:rsid w:val="000429DB"/>
    <w:rsid w:val="00053E46"/>
    <w:rsid w:val="00056988"/>
    <w:rsid w:val="000651AF"/>
    <w:rsid w:val="000676D4"/>
    <w:rsid w:val="00073978"/>
    <w:rsid w:val="00076A7D"/>
    <w:rsid w:val="00083335"/>
    <w:rsid w:val="000948EB"/>
    <w:rsid w:val="000A30FA"/>
    <w:rsid w:val="000A3A68"/>
    <w:rsid w:val="000C0FF7"/>
    <w:rsid w:val="000C48A4"/>
    <w:rsid w:val="000C6371"/>
    <w:rsid w:val="000D468E"/>
    <w:rsid w:val="000D4915"/>
    <w:rsid w:val="000E4D2A"/>
    <w:rsid w:val="0011445C"/>
    <w:rsid w:val="00123E56"/>
    <w:rsid w:val="00156B67"/>
    <w:rsid w:val="00157979"/>
    <w:rsid w:val="00167996"/>
    <w:rsid w:val="00175260"/>
    <w:rsid w:val="00184E86"/>
    <w:rsid w:val="001A3277"/>
    <w:rsid w:val="001A3747"/>
    <w:rsid w:val="001A7424"/>
    <w:rsid w:val="001B16DE"/>
    <w:rsid w:val="001D49DF"/>
    <w:rsid w:val="001E061F"/>
    <w:rsid w:val="001E0E72"/>
    <w:rsid w:val="001E1254"/>
    <w:rsid w:val="001E1D10"/>
    <w:rsid w:val="001E7838"/>
    <w:rsid w:val="001F064A"/>
    <w:rsid w:val="0020616D"/>
    <w:rsid w:val="00214B0F"/>
    <w:rsid w:val="00214D13"/>
    <w:rsid w:val="002262B8"/>
    <w:rsid w:val="00227315"/>
    <w:rsid w:val="002340F7"/>
    <w:rsid w:val="002356ED"/>
    <w:rsid w:val="00243949"/>
    <w:rsid w:val="00253993"/>
    <w:rsid w:val="00261095"/>
    <w:rsid w:val="00270A6B"/>
    <w:rsid w:val="0027127A"/>
    <w:rsid w:val="0027524A"/>
    <w:rsid w:val="0028101B"/>
    <w:rsid w:val="0029792E"/>
    <w:rsid w:val="002A7B8A"/>
    <w:rsid w:val="002E11C1"/>
    <w:rsid w:val="002E22C8"/>
    <w:rsid w:val="002E2BDB"/>
    <w:rsid w:val="002F5C50"/>
    <w:rsid w:val="00303222"/>
    <w:rsid w:val="00306699"/>
    <w:rsid w:val="0030752B"/>
    <w:rsid w:val="003207F7"/>
    <w:rsid w:val="00323F91"/>
    <w:rsid w:val="0032765D"/>
    <w:rsid w:val="003338B8"/>
    <w:rsid w:val="00333EC1"/>
    <w:rsid w:val="00337B64"/>
    <w:rsid w:val="00352D37"/>
    <w:rsid w:val="00353FC2"/>
    <w:rsid w:val="00355988"/>
    <w:rsid w:val="0036063D"/>
    <w:rsid w:val="00361036"/>
    <w:rsid w:val="003715DB"/>
    <w:rsid w:val="003835C9"/>
    <w:rsid w:val="00384E44"/>
    <w:rsid w:val="00390406"/>
    <w:rsid w:val="00393A0D"/>
    <w:rsid w:val="00393F77"/>
    <w:rsid w:val="00396435"/>
    <w:rsid w:val="00397A22"/>
    <w:rsid w:val="003A0AAC"/>
    <w:rsid w:val="003B7605"/>
    <w:rsid w:val="003C1CF3"/>
    <w:rsid w:val="003C2DDB"/>
    <w:rsid w:val="003C5B9C"/>
    <w:rsid w:val="003D562A"/>
    <w:rsid w:val="003E38AA"/>
    <w:rsid w:val="003E4B63"/>
    <w:rsid w:val="003E51DF"/>
    <w:rsid w:val="003F7076"/>
    <w:rsid w:val="0042099F"/>
    <w:rsid w:val="004227AF"/>
    <w:rsid w:val="0043461F"/>
    <w:rsid w:val="00437ED7"/>
    <w:rsid w:val="00455E57"/>
    <w:rsid w:val="00456D43"/>
    <w:rsid w:val="0047514F"/>
    <w:rsid w:val="00481974"/>
    <w:rsid w:val="0049091F"/>
    <w:rsid w:val="004A2AE6"/>
    <w:rsid w:val="004A464A"/>
    <w:rsid w:val="004B00F7"/>
    <w:rsid w:val="004C3587"/>
    <w:rsid w:val="004C766B"/>
    <w:rsid w:val="004C7CE8"/>
    <w:rsid w:val="004D3DC9"/>
    <w:rsid w:val="004D5F37"/>
    <w:rsid w:val="004E18AA"/>
    <w:rsid w:val="004E2065"/>
    <w:rsid w:val="004E5394"/>
    <w:rsid w:val="004F0556"/>
    <w:rsid w:val="004F08B9"/>
    <w:rsid w:val="0050112C"/>
    <w:rsid w:val="00504C6F"/>
    <w:rsid w:val="0051013E"/>
    <w:rsid w:val="00510693"/>
    <w:rsid w:val="005118D8"/>
    <w:rsid w:val="005134A2"/>
    <w:rsid w:val="00522BEA"/>
    <w:rsid w:val="00524CCB"/>
    <w:rsid w:val="00535B46"/>
    <w:rsid w:val="00542AC7"/>
    <w:rsid w:val="00543D42"/>
    <w:rsid w:val="00546ADE"/>
    <w:rsid w:val="00555543"/>
    <w:rsid w:val="00556FC4"/>
    <w:rsid w:val="00564CFB"/>
    <w:rsid w:val="00566182"/>
    <w:rsid w:val="00574CF9"/>
    <w:rsid w:val="00582F51"/>
    <w:rsid w:val="00586B82"/>
    <w:rsid w:val="00593184"/>
    <w:rsid w:val="00595CEE"/>
    <w:rsid w:val="005A41DA"/>
    <w:rsid w:val="005C297E"/>
    <w:rsid w:val="005C335D"/>
    <w:rsid w:val="005C3BA2"/>
    <w:rsid w:val="005C78D4"/>
    <w:rsid w:val="005D04E5"/>
    <w:rsid w:val="005D5277"/>
    <w:rsid w:val="005F3D87"/>
    <w:rsid w:val="006135BF"/>
    <w:rsid w:val="006140B5"/>
    <w:rsid w:val="00620CEF"/>
    <w:rsid w:val="00630CF2"/>
    <w:rsid w:val="0063128F"/>
    <w:rsid w:val="00633D12"/>
    <w:rsid w:val="00634669"/>
    <w:rsid w:val="00637609"/>
    <w:rsid w:val="006434BB"/>
    <w:rsid w:val="006436AA"/>
    <w:rsid w:val="00661E40"/>
    <w:rsid w:val="0066314F"/>
    <w:rsid w:val="006741AC"/>
    <w:rsid w:val="006926EE"/>
    <w:rsid w:val="00693BAB"/>
    <w:rsid w:val="006A3426"/>
    <w:rsid w:val="006A50B8"/>
    <w:rsid w:val="006A51FB"/>
    <w:rsid w:val="006B6647"/>
    <w:rsid w:val="006C470B"/>
    <w:rsid w:val="006C69BD"/>
    <w:rsid w:val="006D102E"/>
    <w:rsid w:val="006D2F51"/>
    <w:rsid w:val="006E2C84"/>
    <w:rsid w:val="006E6E14"/>
    <w:rsid w:val="006E7AE8"/>
    <w:rsid w:val="006F40F6"/>
    <w:rsid w:val="006F604B"/>
    <w:rsid w:val="00705553"/>
    <w:rsid w:val="00707EDA"/>
    <w:rsid w:val="00710771"/>
    <w:rsid w:val="00711777"/>
    <w:rsid w:val="007171BA"/>
    <w:rsid w:val="00724C76"/>
    <w:rsid w:val="0073415B"/>
    <w:rsid w:val="0075693D"/>
    <w:rsid w:val="007601A4"/>
    <w:rsid w:val="0076164D"/>
    <w:rsid w:val="00763927"/>
    <w:rsid w:val="00785935"/>
    <w:rsid w:val="007A4C7C"/>
    <w:rsid w:val="007B5CE9"/>
    <w:rsid w:val="007B7E8F"/>
    <w:rsid w:val="007C38DB"/>
    <w:rsid w:val="007D3F99"/>
    <w:rsid w:val="007D7057"/>
    <w:rsid w:val="007D754D"/>
    <w:rsid w:val="007D7E01"/>
    <w:rsid w:val="007E0181"/>
    <w:rsid w:val="007E3487"/>
    <w:rsid w:val="007E6952"/>
    <w:rsid w:val="007F14D5"/>
    <w:rsid w:val="007F7E2D"/>
    <w:rsid w:val="00801D90"/>
    <w:rsid w:val="0080383A"/>
    <w:rsid w:val="00832FCB"/>
    <w:rsid w:val="0084082B"/>
    <w:rsid w:val="00842F74"/>
    <w:rsid w:val="00856286"/>
    <w:rsid w:val="00856752"/>
    <w:rsid w:val="00857B41"/>
    <w:rsid w:val="00865547"/>
    <w:rsid w:val="0086713C"/>
    <w:rsid w:val="00870326"/>
    <w:rsid w:val="008928FE"/>
    <w:rsid w:val="008964F0"/>
    <w:rsid w:val="00897112"/>
    <w:rsid w:val="008B1433"/>
    <w:rsid w:val="008C40B6"/>
    <w:rsid w:val="008C62B6"/>
    <w:rsid w:val="008D2FA8"/>
    <w:rsid w:val="008D6755"/>
    <w:rsid w:val="008D7C5A"/>
    <w:rsid w:val="008E1514"/>
    <w:rsid w:val="008F103B"/>
    <w:rsid w:val="008F1990"/>
    <w:rsid w:val="008F28AC"/>
    <w:rsid w:val="008F4C2B"/>
    <w:rsid w:val="008F6143"/>
    <w:rsid w:val="008F6C7E"/>
    <w:rsid w:val="009031E0"/>
    <w:rsid w:val="0095260F"/>
    <w:rsid w:val="009564FF"/>
    <w:rsid w:val="00956725"/>
    <w:rsid w:val="00963DE4"/>
    <w:rsid w:val="00965575"/>
    <w:rsid w:val="00980FBC"/>
    <w:rsid w:val="00983C12"/>
    <w:rsid w:val="009845DE"/>
    <w:rsid w:val="0098758C"/>
    <w:rsid w:val="009943CB"/>
    <w:rsid w:val="009963D9"/>
    <w:rsid w:val="009A0ED2"/>
    <w:rsid w:val="009A6F4B"/>
    <w:rsid w:val="009B2082"/>
    <w:rsid w:val="009B2F32"/>
    <w:rsid w:val="009B3C5F"/>
    <w:rsid w:val="009C1003"/>
    <w:rsid w:val="009C2A77"/>
    <w:rsid w:val="009C725C"/>
    <w:rsid w:val="009C7867"/>
    <w:rsid w:val="009D3A6F"/>
    <w:rsid w:val="009E0B3E"/>
    <w:rsid w:val="009E1AA3"/>
    <w:rsid w:val="009F064D"/>
    <w:rsid w:val="009F0EC4"/>
    <w:rsid w:val="00A05AE2"/>
    <w:rsid w:val="00A06D38"/>
    <w:rsid w:val="00A07571"/>
    <w:rsid w:val="00A172A0"/>
    <w:rsid w:val="00A2248C"/>
    <w:rsid w:val="00A22EA2"/>
    <w:rsid w:val="00A24C45"/>
    <w:rsid w:val="00A328F7"/>
    <w:rsid w:val="00A34AF8"/>
    <w:rsid w:val="00A414AF"/>
    <w:rsid w:val="00A423E1"/>
    <w:rsid w:val="00A546CD"/>
    <w:rsid w:val="00A557FA"/>
    <w:rsid w:val="00A676F3"/>
    <w:rsid w:val="00A7190E"/>
    <w:rsid w:val="00A73A48"/>
    <w:rsid w:val="00A743EA"/>
    <w:rsid w:val="00A815C5"/>
    <w:rsid w:val="00A84949"/>
    <w:rsid w:val="00A870B6"/>
    <w:rsid w:val="00A90BB4"/>
    <w:rsid w:val="00A91694"/>
    <w:rsid w:val="00A92B84"/>
    <w:rsid w:val="00A92C50"/>
    <w:rsid w:val="00A951E3"/>
    <w:rsid w:val="00AA7282"/>
    <w:rsid w:val="00AB1CBA"/>
    <w:rsid w:val="00AB2F11"/>
    <w:rsid w:val="00AB4C89"/>
    <w:rsid w:val="00AB4D83"/>
    <w:rsid w:val="00AB5938"/>
    <w:rsid w:val="00AB5F81"/>
    <w:rsid w:val="00AC02FB"/>
    <w:rsid w:val="00AD5F3C"/>
    <w:rsid w:val="00AE738A"/>
    <w:rsid w:val="00AF0480"/>
    <w:rsid w:val="00AF25C7"/>
    <w:rsid w:val="00AF6B1D"/>
    <w:rsid w:val="00B04398"/>
    <w:rsid w:val="00B11F67"/>
    <w:rsid w:val="00B1496A"/>
    <w:rsid w:val="00B2002B"/>
    <w:rsid w:val="00B23339"/>
    <w:rsid w:val="00B301E5"/>
    <w:rsid w:val="00B31BD9"/>
    <w:rsid w:val="00B415B7"/>
    <w:rsid w:val="00B52566"/>
    <w:rsid w:val="00B55B7E"/>
    <w:rsid w:val="00B77BAE"/>
    <w:rsid w:val="00B80E72"/>
    <w:rsid w:val="00B8288E"/>
    <w:rsid w:val="00B870DF"/>
    <w:rsid w:val="00BA1A4A"/>
    <w:rsid w:val="00BC0A60"/>
    <w:rsid w:val="00BC4ABB"/>
    <w:rsid w:val="00BC5BCC"/>
    <w:rsid w:val="00BC6F8C"/>
    <w:rsid w:val="00BD24EF"/>
    <w:rsid w:val="00BE073F"/>
    <w:rsid w:val="00BF2976"/>
    <w:rsid w:val="00BF4A41"/>
    <w:rsid w:val="00C05361"/>
    <w:rsid w:val="00C05618"/>
    <w:rsid w:val="00C06D69"/>
    <w:rsid w:val="00C24777"/>
    <w:rsid w:val="00C32926"/>
    <w:rsid w:val="00C331A1"/>
    <w:rsid w:val="00C404BB"/>
    <w:rsid w:val="00C41840"/>
    <w:rsid w:val="00C4250E"/>
    <w:rsid w:val="00C44CF5"/>
    <w:rsid w:val="00C47352"/>
    <w:rsid w:val="00C4751B"/>
    <w:rsid w:val="00C503F9"/>
    <w:rsid w:val="00C5721F"/>
    <w:rsid w:val="00C656FD"/>
    <w:rsid w:val="00C746C9"/>
    <w:rsid w:val="00C77575"/>
    <w:rsid w:val="00C8059A"/>
    <w:rsid w:val="00C81F4A"/>
    <w:rsid w:val="00C85E57"/>
    <w:rsid w:val="00C972EA"/>
    <w:rsid w:val="00CB412D"/>
    <w:rsid w:val="00CB6821"/>
    <w:rsid w:val="00CC1C6F"/>
    <w:rsid w:val="00CC62AE"/>
    <w:rsid w:val="00CD1275"/>
    <w:rsid w:val="00CD3A88"/>
    <w:rsid w:val="00CE4C61"/>
    <w:rsid w:val="00CF6184"/>
    <w:rsid w:val="00CF6302"/>
    <w:rsid w:val="00D01BC9"/>
    <w:rsid w:val="00D15873"/>
    <w:rsid w:val="00D15A9E"/>
    <w:rsid w:val="00D177CE"/>
    <w:rsid w:val="00D212D4"/>
    <w:rsid w:val="00D32D37"/>
    <w:rsid w:val="00D416EC"/>
    <w:rsid w:val="00D42D58"/>
    <w:rsid w:val="00D47167"/>
    <w:rsid w:val="00D47CA7"/>
    <w:rsid w:val="00D56B94"/>
    <w:rsid w:val="00D66CE9"/>
    <w:rsid w:val="00D72B7F"/>
    <w:rsid w:val="00D76E9F"/>
    <w:rsid w:val="00D80D04"/>
    <w:rsid w:val="00D85A09"/>
    <w:rsid w:val="00D90C38"/>
    <w:rsid w:val="00D96E12"/>
    <w:rsid w:val="00DA6275"/>
    <w:rsid w:val="00DA634F"/>
    <w:rsid w:val="00DB4226"/>
    <w:rsid w:val="00DB4CD7"/>
    <w:rsid w:val="00DC5AC3"/>
    <w:rsid w:val="00DC7FFC"/>
    <w:rsid w:val="00DD475B"/>
    <w:rsid w:val="00E020F4"/>
    <w:rsid w:val="00E073E0"/>
    <w:rsid w:val="00E15C54"/>
    <w:rsid w:val="00E20FC6"/>
    <w:rsid w:val="00E23930"/>
    <w:rsid w:val="00E35CCA"/>
    <w:rsid w:val="00E41047"/>
    <w:rsid w:val="00E41D3D"/>
    <w:rsid w:val="00E43265"/>
    <w:rsid w:val="00E46646"/>
    <w:rsid w:val="00E51ACE"/>
    <w:rsid w:val="00E625FC"/>
    <w:rsid w:val="00E67524"/>
    <w:rsid w:val="00E70352"/>
    <w:rsid w:val="00E77E8F"/>
    <w:rsid w:val="00E85E6E"/>
    <w:rsid w:val="00E97A5E"/>
    <w:rsid w:val="00EA338A"/>
    <w:rsid w:val="00EA5586"/>
    <w:rsid w:val="00EB342E"/>
    <w:rsid w:val="00EC17DF"/>
    <w:rsid w:val="00EC33C5"/>
    <w:rsid w:val="00EC5AA5"/>
    <w:rsid w:val="00ED0DEB"/>
    <w:rsid w:val="00ED72BE"/>
    <w:rsid w:val="00EF5DF7"/>
    <w:rsid w:val="00F01ADB"/>
    <w:rsid w:val="00F35EC4"/>
    <w:rsid w:val="00F414A9"/>
    <w:rsid w:val="00F43A7B"/>
    <w:rsid w:val="00F44321"/>
    <w:rsid w:val="00F52B80"/>
    <w:rsid w:val="00F620F2"/>
    <w:rsid w:val="00F70D7E"/>
    <w:rsid w:val="00F71613"/>
    <w:rsid w:val="00F7179B"/>
    <w:rsid w:val="00F7479B"/>
    <w:rsid w:val="00F7752A"/>
    <w:rsid w:val="00F85510"/>
    <w:rsid w:val="00F90633"/>
    <w:rsid w:val="00FA691E"/>
    <w:rsid w:val="00FB1E23"/>
    <w:rsid w:val="00FC13AF"/>
    <w:rsid w:val="00FD041B"/>
    <w:rsid w:val="00FD688F"/>
    <w:rsid w:val="00FE1C20"/>
    <w:rsid w:val="00FF0D7D"/>
    <w:rsid w:val="00FF1867"/>
    <w:rsid w:val="01A00075"/>
    <w:rsid w:val="0535429B"/>
    <w:rsid w:val="059A73BF"/>
    <w:rsid w:val="07A50719"/>
    <w:rsid w:val="0844151C"/>
    <w:rsid w:val="08FC3AAA"/>
    <w:rsid w:val="09597F92"/>
    <w:rsid w:val="0A041545"/>
    <w:rsid w:val="0AD7670E"/>
    <w:rsid w:val="0BA8173D"/>
    <w:rsid w:val="0C3D20A1"/>
    <w:rsid w:val="0C670CE7"/>
    <w:rsid w:val="0EC3C5A1"/>
    <w:rsid w:val="0F71B957"/>
    <w:rsid w:val="11C46F35"/>
    <w:rsid w:val="12CD19AD"/>
    <w:rsid w:val="13437C81"/>
    <w:rsid w:val="14677E97"/>
    <w:rsid w:val="19D0479B"/>
    <w:rsid w:val="1B715091"/>
    <w:rsid w:val="1F7F66CC"/>
    <w:rsid w:val="2074BB86"/>
    <w:rsid w:val="229F0FDC"/>
    <w:rsid w:val="2349575A"/>
    <w:rsid w:val="244509A2"/>
    <w:rsid w:val="2730292E"/>
    <w:rsid w:val="273F35F4"/>
    <w:rsid w:val="27AC7873"/>
    <w:rsid w:val="28965D37"/>
    <w:rsid w:val="29755792"/>
    <w:rsid w:val="2AFF7EDD"/>
    <w:rsid w:val="2EBAB793"/>
    <w:rsid w:val="2EFF9DFB"/>
    <w:rsid w:val="35BF5B26"/>
    <w:rsid w:val="37D7D9CF"/>
    <w:rsid w:val="3A8D69F1"/>
    <w:rsid w:val="3AA472C4"/>
    <w:rsid w:val="3AFC9426"/>
    <w:rsid w:val="3C7D701F"/>
    <w:rsid w:val="3CB9E0BC"/>
    <w:rsid w:val="3CE00663"/>
    <w:rsid w:val="3F2FE0BD"/>
    <w:rsid w:val="3F7B29D3"/>
    <w:rsid w:val="3F846E42"/>
    <w:rsid w:val="3FBF3B77"/>
    <w:rsid w:val="3FC57A12"/>
    <w:rsid w:val="3FED3AF5"/>
    <w:rsid w:val="3FEFA2B7"/>
    <w:rsid w:val="3FF8A684"/>
    <w:rsid w:val="3FFF2878"/>
    <w:rsid w:val="3FFFC02A"/>
    <w:rsid w:val="42514D64"/>
    <w:rsid w:val="43EF4482"/>
    <w:rsid w:val="460D634F"/>
    <w:rsid w:val="46980B5E"/>
    <w:rsid w:val="49DFE672"/>
    <w:rsid w:val="4B28675E"/>
    <w:rsid w:val="4DB14B03"/>
    <w:rsid w:val="4F2D7873"/>
    <w:rsid w:val="4FAD0B85"/>
    <w:rsid w:val="4FB7181E"/>
    <w:rsid w:val="4FDAF4FA"/>
    <w:rsid w:val="4FFF06A7"/>
    <w:rsid w:val="50303572"/>
    <w:rsid w:val="52F7FDA6"/>
    <w:rsid w:val="53920EC1"/>
    <w:rsid w:val="5409426E"/>
    <w:rsid w:val="5B7E9E8B"/>
    <w:rsid w:val="5BCFA8EC"/>
    <w:rsid w:val="5BD734DA"/>
    <w:rsid w:val="5BE90690"/>
    <w:rsid w:val="5BF26BBB"/>
    <w:rsid w:val="5BFB28CB"/>
    <w:rsid w:val="5F0A307C"/>
    <w:rsid w:val="5F39586E"/>
    <w:rsid w:val="5F7B72D0"/>
    <w:rsid w:val="5FD64AFE"/>
    <w:rsid w:val="5FF7C5FE"/>
    <w:rsid w:val="5FFE4ADA"/>
    <w:rsid w:val="61AA1046"/>
    <w:rsid w:val="65202CBF"/>
    <w:rsid w:val="66DFF267"/>
    <w:rsid w:val="66F1F84D"/>
    <w:rsid w:val="6838022C"/>
    <w:rsid w:val="694D0EBF"/>
    <w:rsid w:val="6BD75D70"/>
    <w:rsid w:val="6BDC5A82"/>
    <w:rsid w:val="6BDF21FB"/>
    <w:rsid w:val="6BFD5665"/>
    <w:rsid w:val="6BFF576F"/>
    <w:rsid w:val="6CFE2832"/>
    <w:rsid w:val="6D201119"/>
    <w:rsid w:val="6DEEBCCC"/>
    <w:rsid w:val="6E696C6F"/>
    <w:rsid w:val="6FB0A700"/>
    <w:rsid w:val="6FDF0DD7"/>
    <w:rsid w:val="6FE50306"/>
    <w:rsid w:val="6FFB57D4"/>
    <w:rsid w:val="74E41CD4"/>
    <w:rsid w:val="75B76A82"/>
    <w:rsid w:val="766A4FD3"/>
    <w:rsid w:val="767FE04C"/>
    <w:rsid w:val="76AFFB2F"/>
    <w:rsid w:val="76FF6D44"/>
    <w:rsid w:val="773F29C1"/>
    <w:rsid w:val="77AFF23D"/>
    <w:rsid w:val="77FB4B2A"/>
    <w:rsid w:val="78F7A59E"/>
    <w:rsid w:val="79F1109C"/>
    <w:rsid w:val="7ACEA5DA"/>
    <w:rsid w:val="7BF44A3E"/>
    <w:rsid w:val="7CDFC172"/>
    <w:rsid w:val="7D3EC5F5"/>
    <w:rsid w:val="7D6F66DA"/>
    <w:rsid w:val="7D7FF7E1"/>
    <w:rsid w:val="7DF74C42"/>
    <w:rsid w:val="7DF9D5EA"/>
    <w:rsid w:val="7E3A1F60"/>
    <w:rsid w:val="7EFEC413"/>
    <w:rsid w:val="7EFF8BE1"/>
    <w:rsid w:val="7F7D1711"/>
    <w:rsid w:val="7F7FD307"/>
    <w:rsid w:val="7F99BEBA"/>
    <w:rsid w:val="7FAB38E2"/>
    <w:rsid w:val="7FAEA729"/>
    <w:rsid w:val="7FBFEE51"/>
    <w:rsid w:val="7FD5BE07"/>
    <w:rsid w:val="7FDBC34C"/>
    <w:rsid w:val="7FFD9AB6"/>
    <w:rsid w:val="7FFDFD58"/>
    <w:rsid w:val="7FFF657D"/>
    <w:rsid w:val="8AAFED03"/>
    <w:rsid w:val="9F6E4F6C"/>
    <w:rsid w:val="A9DF48BA"/>
    <w:rsid w:val="AEAB2A24"/>
    <w:rsid w:val="B0FEE67E"/>
    <w:rsid w:val="B7EE2546"/>
    <w:rsid w:val="BCFE32B4"/>
    <w:rsid w:val="BDFA2936"/>
    <w:rsid w:val="BEEFF889"/>
    <w:rsid w:val="BEF9750C"/>
    <w:rsid w:val="BFFB51F0"/>
    <w:rsid w:val="BFFD97E1"/>
    <w:rsid w:val="C1770BA0"/>
    <w:rsid w:val="CB7DF3F8"/>
    <w:rsid w:val="CF777552"/>
    <w:rsid w:val="D732792C"/>
    <w:rsid w:val="DDB77362"/>
    <w:rsid w:val="DE7F5801"/>
    <w:rsid w:val="DFBDB243"/>
    <w:rsid w:val="E2FE110B"/>
    <w:rsid w:val="E5F19894"/>
    <w:rsid w:val="E7CF984E"/>
    <w:rsid w:val="E8DFAFF8"/>
    <w:rsid w:val="ED9DA747"/>
    <w:rsid w:val="EDB60F71"/>
    <w:rsid w:val="EFFDE648"/>
    <w:rsid w:val="EFFE6DDE"/>
    <w:rsid w:val="F6FCEBFB"/>
    <w:rsid w:val="F76CB98B"/>
    <w:rsid w:val="F7EB4E7B"/>
    <w:rsid w:val="F7FB9E1C"/>
    <w:rsid w:val="F7FBD32B"/>
    <w:rsid w:val="F95CE414"/>
    <w:rsid w:val="FB7F7C06"/>
    <w:rsid w:val="FCB777CE"/>
    <w:rsid w:val="FDEFDA28"/>
    <w:rsid w:val="FE75C243"/>
    <w:rsid w:val="FECD6EDC"/>
    <w:rsid w:val="FEE7E2CB"/>
    <w:rsid w:val="FF2D0D9B"/>
    <w:rsid w:val="FF6B64D2"/>
    <w:rsid w:val="FF9E1D25"/>
    <w:rsid w:val="FFB5950D"/>
    <w:rsid w:val="FFDBAE6B"/>
    <w:rsid w:val="FFFED526"/>
    <w:rsid w:val="FFFF2F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1"/>
    <w:link w:val="30"/>
    <w:qFormat/>
    <w:uiPriority w:val="0"/>
    <w:pPr>
      <w:keepNext/>
      <w:keepLines/>
      <w:spacing w:before="340" w:after="330" w:line="578" w:lineRule="auto"/>
      <w:outlineLvl w:val="0"/>
    </w:pPr>
    <w:rPr>
      <w:rFonts w:ascii="Times New Roman" w:hAnsi="Times New Roman"/>
      <w:b/>
      <w:bCs/>
      <w:kern w:val="44"/>
      <w:sz w:val="44"/>
      <w:szCs w:val="44"/>
    </w:rPr>
  </w:style>
  <w:style w:type="paragraph" w:styleId="8">
    <w:name w:val="heading 2"/>
    <w:basedOn w:val="1"/>
    <w:next w:val="1"/>
    <w:link w:val="55"/>
    <w:unhideWhenUsed/>
    <w:qFormat/>
    <w:uiPriority w:val="0"/>
    <w:pPr>
      <w:keepNext/>
      <w:keepLines/>
      <w:spacing w:beforeLines="0" w:beforeAutospacing="0" w:afterLines="0" w:afterAutospacing="0" w:line="560" w:lineRule="exact"/>
      <w:ind w:firstLine="1040" w:firstLineChars="200"/>
      <w:outlineLvl w:val="1"/>
    </w:pPr>
    <w:rPr>
      <w:rFonts w:ascii="Arial" w:hAnsi="Arial" w:eastAsia="黑体"/>
      <w:sz w:val="34"/>
    </w:rPr>
  </w:style>
  <w:style w:type="paragraph" w:styleId="9">
    <w:name w:val="heading 3"/>
    <w:basedOn w:val="1"/>
    <w:next w:val="1"/>
    <w:link w:val="31"/>
    <w:unhideWhenUsed/>
    <w:qFormat/>
    <w:uiPriority w:val="0"/>
    <w:pPr>
      <w:keepNext/>
      <w:keepLines/>
      <w:spacing w:before="260" w:after="260" w:line="416" w:lineRule="auto"/>
      <w:outlineLvl w:val="2"/>
    </w:pPr>
    <w:rPr>
      <w:b/>
      <w:bCs/>
      <w:sz w:val="32"/>
      <w:szCs w:val="32"/>
    </w:rPr>
  </w:style>
  <w:style w:type="paragraph" w:styleId="10">
    <w:name w:val="heading 4"/>
    <w:basedOn w:val="1"/>
    <w:next w:val="1"/>
    <w:link w:val="32"/>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4">
    <w:name w:val="Default Paragraph Font"/>
    <w:unhideWhenUsed/>
    <w:qFormat/>
    <w:uiPriority w:val="1"/>
  </w:style>
  <w:style w:type="table" w:default="1" w:styleId="28">
    <w:name w:val="Normal Table"/>
    <w:unhideWhenUsed/>
    <w:qFormat/>
    <w:uiPriority w:val="99"/>
    <w:tblPr>
      <w:tblLayout w:type="fixed"/>
      <w:tblCellMar>
        <w:top w:w="0" w:type="dxa"/>
        <w:left w:w="108" w:type="dxa"/>
        <w:bottom w:w="0" w:type="dxa"/>
        <w:right w:w="108" w:type="dxa"/>
      </w:tblCellMar>
    </w:tblPr>
  </w:style>
  <w:style w:type="paragraph" w:customStyle="1" w:styleId="2">
    <w:name w:val="正文首行缩进 21"/>
    <w:basedOn w:val="3"/>
    <w:qFormat/>
    <w:uiPriority w:val="0"/>
    <w:pPr>
      <w:widowControl w:val="0"/>
      <w:spacing w:after="0"/>
      <w:ind w:firstLine="420" w:firstLineChars="200"/>
      <w:jc w:val="both"/>
    </w:pPr>
    <w:rPr>
      <w:rFonts w:ascii="Calibri" w:hAnsi="Calibri" w:eastAsia="宋体" w:cs="Times New Roman"/>
      <w:kern w:val="2"/>
      <w:szCs w:val="20"/>
    </w:rPr>
  </w:style>
  <w:style w:type="paragraph" w:customStyle="1" w:styleId="3">
    <w:name w:val="正文文本缩进1"/>
    <w:basedOn w:val="1"/>
    <w:next w:val="4"/>
    <w:qFormat/>
    <w:uiPriority w:val="0"/>
    <w:pPr>
      <w:spacing w:line="360" w:lineRule="auto"/>
      <w:ind w:firstLine="567"/>
    </w:pPr>
    <w:rPr>
      <w:rFonts w:ascii="Times New Roman" w:hAnsi="Times New Roman" w:eastAsia="宋体" w:cs="Times New Roman"/>
      <w:sz w:val="28"/>
    </w:rPr>
  </w:style>
  <w:style w:type="paragraph" w:styleId="4">
    <w:name w:val="header"/>
    <w:basedOn w:val="1"/>
    <w:next w:val="5"/>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样式5"/>
    <w:basedOn w:val="6"/>
    <w:qFormat/>
    <w:uiPriority w:val="0"/>
    <w:pPr>
      <w:spacing w:line="480" w:lineRule="atLeast"/>
      <w:ind w:firstLine="454"/>
    </w:pPr>
    <w:rPr>
      <w:rFonts w:ascii="Calibri" w:hAnsi="Times New Roman" w:eastAsia="宋体" w:cs="Times New Roman"/>
      <w:sz w:val="24"/>
      <w:szCs w:val="20"/>
    </w:rPr>
  </w:style>
  <w:style w:type="paragraph" w:customStyle="1" w:styleId="6">
    <w:name w:val="正文1"/>
    <w:basedOn w:val="1"/>
    <w:next w:val="1"/>
    <w:qFormat/>
    <w:uiPriority w:val="0"/>
    <w:pPr>
      <w:autoSpaceDE w:val="0"/>
      <w:autoSpaceDN w:val="0"/>
      <w:adjustRightInd w:val="0"/>
      <w:spacing w:line="440" w:lineRule="atLeast"/>
    </w:pPr>
    <w:rPr>
      <w:rFonts w:ascii="仿宋_GB2312" w:hAnsi="Times New Roman" w:cs="Times New Roman"/>
      <w:sz w:val="28"/>
      <w:szCs w:val="20"/>
    </w:rPr>
  </w:style>
  <w:style w:type="paragraph" w:styleId="11">
    <w:name w:val="annotation subject"/>
    <w:basedOn w:val="12"/>
    <w:next w:val="12"/>
    <w:link w:val="42"/>
    <w:unhideWhenUsed/>
    <w:qFormat/>
    <w:uiPriority w:val="99"/>
    <w:rPr>
      <w:b/>
      <w:bCs/>
    </w:rPr>
  </w:style>
  <w:style w:type="paragraph" w:styleId="12">
    <w:name w:val="annotation text"/>
    <w:basedOn w:val="1"/>
    <w:link w:val="33"/>
    <w:unhideWhenUsed/>
    <w:qFormat/>
    <w:uiPriority w:val="99"/>
    <w:pPr>
      <w:jc w:val="left"/>
    </w:pPr>
  </w:style>
  <w:style w:type="paragraph" w:styleId="13">
    <w:name w:val="Normal Indent"/>
    <w:basedOn w:val="1"/>
    <w:qFormat/>
    <w:uiPriority w:val="0"/>
    <w:pPr>
      <w:ind w:firstLine="420"/>
    </w:pPr>
    <w:rPr>
      <w:rFonts w:ascii="Times New Roman" w:hAnsi="Times New Roman" w:eastAsia="长城仿宋"/>
      <w:sz w:val="32"/>
      <w:szCs w:val="20"/>
    </w:rPr>
  </w:style>
  <w:style w:type="paragraph" w:styleId="14">
    <w:name w:val="Body Text"/>
    <w:basedOn w:val="1"/>
    <w:next w:val="1"/>
    <w:link w:val="34"/>
    <w:unhideWhenUsed/>
    <w:qFormat/>
    <w:uiPriority w:val="0"/>
    <w:pPr>
      <w:jc w:val="center"/>
    </w:pPr>
    <w:rPr>
      <w:rFonts w:ascii="宋体" w:hAnsi="宋体" w:eastAsia="宋体" w:cs="Times New Roman"/>
      <w:b/>
      <w:sz w:val="44"/>
      <w:szCs w:val="20"/>
    </w:rPr>
  </w:style>
  <w:style w:type="paragraph" w:styleId="15">
    <w:name w:val="Body Text Indent"/>
    <w:basedOn w:val="1"/>
    <w:link w:val="35"/>
    <w:unhideWhenUsed/>
    <w:qFormat/>
    <w:uiPriority w:val="99"/>
    <w:pPr>
      <w:spacing w:after="120"/>
      <w:ind w:left="420" w:leftChars="200"/>
    </w:pPr>
  </w:style>
  <w:style w:type="paragraph" w:styleId="16">
    <w:name w:val="Plain Text"/>
    <w:basedOn w:val="1"/>
    <w:link w:val="36"/>
    <w:qFormat/>
    <w:uiPriority w:val="0"/>
    <w:rPr>
      <w:rFonts w:hint="eastAsia" w:ascii="宋体" w:hAnsi="Courier New"/>
      <w:szCs w:val="20"/>
    </w:rPr>
  </w:style>
  <w:style w:type="paragraph" w:styleId="17">
    <w:name w:val="Date"/>
    <w:basedOn w:val="1"/>
    <w:next w:val="1"/>
    <w:link w:val="37"/>
    <w:unhideWhenUsed/>
    <w:qFormat/>
    <w:uiPriority w:val="99"/>
    <w:pPr>
      <w:ind w:left="100" w:leftChars="2500"/>
    </w:pPr>
  </w:style>
  <w:style w:type="paragraph" w:styleId="18">
    <w:name w:val="Body Text Indent 2"/>
    <w:basedOn w:val="1"/>
    <w:unhideWhenUsed/>
    <w:qFormat/>
    <w:uiPriority w:val="99"/>
    <w:pPr>
      <w:spacing w:line="480" w:lineRule="auto"/>
      <w:ind w:left="420" w:leftChars="200"/>
    </w:pPr>
  </w:style>
  <w:style w:type="paragraph" w:styleId="19">
    <w:name w:val="Balloon Text"/>
    <w:basedOn w:val="1"/>
    <w:semiHidden/>
    <w:qFormat/>
    <w:uiPriority w:val="0"/>
    <w:rPr>
      <w:sz w:val="18"/>
      <w:szCs w:val="18"/>
    </w:rPr>
  </w:style>
  <w:style w:type="paragraph" w:styleId="20">
    <w:name w:val="footer"/>
    <w:basedOn w:val="1"/>
    <w:next w:val="1"/>
    <w:link w:val="38"/>
    <w:unhideWhenUsed/>
    <w:qFormat/>
    <w:uiPriority w:val="99"/>
    <w:pPr>
      <w:tabs>
        <w:tab w:val="center" w:pos="4153"/>
        <w:tab w:val="right" w:pos="8306"/>
      </w:tabs>
      <w:snapToGrid w:val="0"/>
      <w:jc w:val="left"/>
    </w:pPr>
    <w:rPr>
      <w:sz w:val="18"/>
      <w:szCs w:val="18"/>
    </w:rPr>
  </w:style>
  <w:style w:type="paragraph" w:styleId="21">
    <w:name w:val="Body Text First Indent 2"/>
    <w:basedOn w:val="15"/>
    <w:qFormat/>
    <w:uiPriority w:val="0"/>
    <w:pPr>
      <w:ind w:firstLine="420" w:firstLineChars="200"/>
    </w:pPr>
    <w:rPr>
      <w:rFonts w:ascii="Calibri" w:hAnsi="Calibri" w:eastAsia="宋体" w:cs="Times New Roman"/>
      <w:szCs w:val="24"/>
    </w:rPr>
  </w:style>
  <w:style w:type="paragraph" w:styleId="22">
    <w:name w:val="Body Text 2"/>
    <w:basedOn w:val="1"/>
    <w:link w:val="40"/>
    <w:qFormat/>
    <w:uiPriority w:val="0"/>
    <w:pPr>
      <w:spacing w:after="120" w:line="480" w:lineRule="auto"/>
    </w:pPr>
    <w:rPr>
      <w:rFonts w:ascii="Times New Roman" w:hAnsi="Times New Roman"/>
      <w:szCs w:val="24"/>
    </w:rPr>
  </w:style>
  <w:style w:type="paragraph" w:styleId="23">
    <w:name w:val="Normal (Web)"/>
    <w:basedOn w:val="1"/>
    <w:link w:val="41"/>
    <w:qFormat/>
    <w:uiPriority w:val="0"/>
    <w:pPr>
      <w:widowControl/>
      <w:spacing w:before="100" w:beforeAutospacing="1" w:after="100" w:afterAutospacing="1"/>
      <w:jc w:val="left"/>
    </w:pPr>
    <w:rPr>
      <w:rFonts w:ascii="宋体" w:hAnsi="宋体" w:eastAsia="仿宋_GB2312"/>
      <w:kern w:val="0"/>
      <w:sz w:val="24"/>
      <w:szCs w:val="24"/>
    </w:rPr>
  </w:style>
  <w:style w:type="character" w:styleId="25">
    <w:name w:val="page number"/>
    <w:basedOn w:val="24"/>
    <w:qFormat/>
    <w:uiPriority w:val="0"/>
  </w:style>
  <w:style w:type="character" w:styleId="26">
    <w:name w:val="Hyperlink"/>
    <w:basedOn w:val="24"/>
    <w:unhideWhenUsed/>
    <w:qFormat/>
    <w:uiPriority w:val="0"/>
    <w:rPr>
      <w:color w:val="0000FF"/>
      <w:u w:val="single"/>
    </w:rPr>
  </w:style>
  <w:style w:type="character" w:styleId="27">
    <w:name w:val="annotation reference"/>
    <w:unhideWhenUsed/>
    <w:qFormat/>
    <w:uiPriority w:val="99"/>
    <w:rPr>
      <w:sz w:val="21"/>
      <w:szCs w:val="21"/>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0">
    <w:name w:val="标题 1 Char"/>
    <w:basedOn w:val="24"/>
    <w:link w:val="7"/>
    <w:qFormat/>
    <w:uiPriority w:val="0"/>
    <w:rPr>
      <w:rFonts w:ascii="Times New Roman" w:hAnsi="Times New Roman"/>
      <w:b/>
      <w:bCs/>
      <w:kern w:val="44"/>
      <w:sz w:val="44"/>
      <w:szCs w:val="44"/>
    </w:rPr>
  </w:style>
  <w:style w:type="character" w:customStyle="1" w:styleId="31">
    <w:name w:val="标题 3 Char"/>
    <w:basedOn w:val="24"/>
    <w:link w:val="9"/>
    <w:qFormat/>
    <w:uiPriority w:val="0"/>
    <w:rPr>
      <w:b/>
      <w:bCs/>
      <w:kern w:val="2"/>
      <w:sz w:val="32"/>
      <w:szCs w:val="32"/>
    </w:rPr>
  </w:style>
  <w:style w:type="character" w:customStyle="1" w:styleId="32">
    <w:name w:val="标题 4 Char"/>
    <w:basedOn w:val="24"/>
    <w:link w:val="10"/>
    <w:qFormat/>
    <w:uiPriority w:val="0"/>
    <w:rPr>
      <w:rFonts w:ascii="Cambria" w:hAnsi="Cambria" w:eastAsia="宋体" w:cs="Times New Roman"/>
      <w:b/>
      <w:bCs/>
      <w:kern w:val="2"/>
      <w:sz w:val="28"/>
      <w:szCs w:val="28"/>
    </w:rPr>
  </w:style>
  <w:style w:type="character" w:customStyle="1" w:styleId="33">
    <w:name w:val="批注文字 Char"/>
    <w:link w:val="12"/>
    <w:semiHidden/>
    <w:qFormat/>
    <w:uiPriority w:val="99"/>
    <w:rPr>
      <w:kern w:val="2"/>
      <w:sz w:val="21"/>
      <w:szCs w:val="22"/>
    </w:rPr>
  </w:style>
  <w:style w:type="character" w:customStyle="1" w:styleId="34">
    <w:name w:val="正文文本 Char"/>
    <w:basedOn w:val="24"/>
    <w:link w:val="14"/>
    <w:qFormat/>
    <w:uiPriority w:val="0"/>
    <w:rPr>
      <w:rFonts w:ascii="宋体" w:hAnsi="宋体"/>
      <w:b/>
      <w:kern w:val="2"/>
      <w:sz w:val="44"/>
    </w:rPr>
  </w:style>
  <w:style w:type="character" w:customStyle="1" w:styleId="35">
    <w:name w:val="正文文本缩进 Char"/>
    <w:basedOn w:val="24"/>
    <w:link w:val="15"/>
    <w:qFormat/>
    <w:uiPriority w:val="99"/>
    <w:rPr>
      <w:kern w:val="2"/>
      <w:sz w:val="21"/>
      <w:szCs w:val="22"/>
    </w:rPr>
  </w:style>
  <w:style w:type="character" w:customStyle="1" w:styleId="36">
    <w:name w:val="纯文本 Char"/>
    <w:basedOn w:val="24"/>
    <w:link w:val="16"/>
    <w:qFormat/>
    <w:uiPriority w:val="0"/>
    <w:rPr>
      <w:rFonts w:ascii="宋体" w:hAnsi="Courier New"/>
      <w:kern w:val="2"/>
      <w:sz w:val="21"/>
    </w:rPr>
  </w:style>
  <w:style w:type="character" w:customStyle="1" w:styleId="37">
    <w:name w:val="日期 Char"/>
    <w:link w:val="17"/>
    <w:semiHidden/>
    <w:qFormat/>
    <w:uiPriority w:val="99"/>
    <w:rPr>
      <w:kern w:val="2"/>
      <w:sz w:val="21"/>
      <w:szCs w:val="22"/>
    </w:rPr>
  </w:style>
  <w:style w:type="character" w:customStyle="1" w:styleId="38">
    <w:name w:val="页脚 Char"/>
    <w:link w:val="20"/>
    <w:qFormat/>
    <w:uiPriority w:val="99"/>
    <w:rPr>
      <w:kern w:val="2"/>
      <w:sz w:val="18"/>
      <w:szCs w:val="18"/>
    </w:rPr>
  </w:style>
  <w:style w:type="character" w:customStyle="1" w:styleId="39">
    <w:name w:val="页眉 Char"/>
    <w:link w:val="4"/>
    <w:qFormat/>
    <w:uiPriority w:val="99"/>
    <w:rPr>
      <w:kern w:val="2"/>
      <w:sz w:val="18"/>
      <w:szCs w:val="18"/>
    </w:rPr>
  </w:style>
  <w:style w:type="character" w:customStyle="1" w:styleId="40">
    <w:name w:val="正文文本 2 Char"/>
    <w:basedOn w:val="24"/>
    <w:link w:val="22"/>
    <w:qFormat/>
    <w:uiPriority w:val="0"/>
    <w:rPr>
      <w:rFonts w:ascii="Times New Roman" w:hAnsi="Times New Roman"/>
      <w:kern w:val="2"/>
      <w:sz w:val="21"/>
      <w:szCs w:val="24"/>
    </w:rPr>
  </w:style>
  <w:style w:type="character" w:customStyle="1" w:styleId="41">
    <w:name w:val="普通(网站) Char"/>
    <w:link w:val="23"/>
    <w:qFormat/>
    <w:locked/>
    <w:uiPriority w:val="0"/>
    <w:rPr>
      <w:rFonts w:ascii="宋体" w:hAnsi="宋体" w:eastAsia="仿宋_GB2312"/>
      <w:sz w:val="24"/>
      <w:szCs w:val="24"/>
    </w:rPr>
  </w:style>
  <w:style w:type="character" w:customStyle="1" w:styleId="42">
    <w:name w:val="批注主题 Char"/>
    <w:link w:val="11"/>
    <w:semiHidden/>
    <w:qFormat/>
    <w:uiPriority w:val="99"/>
    <w:rPr>
      <w:b/>
      <w:bCs/>
      <w:kern w:val="2"/>
      <w:sz w:val="21"/>
      <w:szCs w:val="22"/>
    </w:rPr>
  </w:style>
  <w:style w:type="paragraph" w:styleId="43">
    <w:name w:val="List Paragraph"/>
    <w:basedOn w:val="1"/>
    <w:qFormat/>
    <w:uiPriority w:val="99"/>
    <w:pPr>
      <w:ind w:firstLine="420" w:firstLineChars="200"/>
    </w:pPr>
    <w:rPr>
      <w:rFonts w:ascii="Times New Roman" w:hAnsi="Times New Roman"/>
      <w:szCs w:val="21"/>
    </w:rPr>
  </w:style>
  <w:style w:type="paragraph" w:customStyle="1" w:styleId="44">
    <w:name w:val="Char"/>
    <w:basedOn w:val="1"/>
    <w:qFormat/>
    <w:uiPriority w:val="0"/>
    <w:pPr>
      <w:widowControl/>
      <w:spacing w:after="160" w:line="240" w:lineRule="exact"/>
      <w:jc w:val="left"/>
    </w:pPr>
    <w:rPr>
      <w:rFonts w:ascii="Times New Roman" w:hAnsi="Times New Roman"/>
      <w:szCs w:val="20"/>
    </w:rPr>
  </w:style>
  <w:style w:type="character" w:customStyle="1" w:styleId="45">
    <w:name w:val="font31"/>
    <w:basedOn w:val="24"/>
    <w:qFormat/>
    <w:uiPriority w:val="0"/>
    <w:rPr>
      <w:rFonts w:hint="eastAsia" w:ascii="宋体" w:hAnsi="宋体" w:eastAsia="宋体" w:cs="宋体"/>
      <w:color w:val="000000"/>
      <w:sz w:val="28"/>
      <w:szCs w:val="28"/>
      <w:u w:val="none"/>
    </w:rPr>
  </w:style>
  <w:style w:type="character" w:customStyle="1" w:styleId="46">
    <w:name w:val="font81"/>
    <w:basedOn w:val="24"/>
    <w:qFormat/>
    <w:uiPriority w:val="0"/>
    <w:rPr>
      <w:rFonts w:hint="eastAsia" w:ascii="宋体" w:hAnsi="宋体" w:eastAsia="宋体" w:cs="宋体"/>
      <w:b/>
      <w:bCs/>
      <w:color w:val="000000"/>
      <w:sz w:val="20"/>
      <w:szCs w:val="20"/>
      <w:u w:val="none"/>
    </w:rPr>
  </w:style>
  <w:style w:type="character" w:customStyle="1" w:styleId="47">
    <w:name w:val="Hei Ti"/>
    <w:qFormat/>
    <w:uiPriority w:val="0"/>
    <w:rPr>
      <w:rFonts w:ascii="黑体" w:hAnsi="黑体" w:eastAsia="黑体" w:cs="黑体"/>
      <w:sz w:val="32"/>
    </w:rPr>
  </w:style>
  <w:style w:type="character" w:customStyle="1" w:styleId="48">
    <w:name w:val="Hei Ti Bold"/>
    <w:qFormat/>
    <w:uiPriority w:val="0"/>
    <w:rPr>
      <w:rFonts w:ascii="黑体" w:hAnsi="黑体" w:eastAsia="黑体" w:cs="黑体"/>
      <w:b/>
      <w:sz w:val="32"/>
    </w:rPr>
  </w:style>
  <w:style w:type="character" w:customStyle="1" w:styleId="49">
    <w:name w:val="Hei Ti Bold1"/>
    <w:qFormat/>
    <w:uiPriority w:val="0"/>
    <w:rPr>
      <w:rFonts w:ascii="黑体" w:hAnsi="黑体" w:eastAsia="黑体" w:cs="黑体"/>
      <w:b/>
      <w:sz w:val="36"/>
    </w:rPr>
  </w:style>
  <w:style w:type="character" w:customStyle="1" w:styleId="50">
    <w:name w:val="GB_2312"/>
    <w:qFormat/>
    <w:uiPriority w:val="0"/>
    <w:rPr>
      <w:rFonts w:ascii="仿宋_GB2312" w:hAnsi="仿宋_GB2312" w:eastAsia="仿宋_GB2312" w:cs="仿宋_GB2312"/>
      <w:sz w:val="32"/>
    </w:rPr>
  </w:style>
  <w:style w:type="character" w:customStyle="1" w:styleId="51">
    <w:name w:val="GB_23121"/>
    <w:qFormat/>
    <w:uiPriority w:val="0"/>
    <w:rPr>
      <w:rFonts w:ascii="仿宋_GB2312" w:hAnsi="仿宋_GB2312" w:eastAsia="仿宋_GB2312" w:cs="仿宋_GB2312"/>
      <w:sz w:val="36"/>
    </w:rPr>
  </w:style>
  <w:style w:type="character" w:customStyle="1" w:styleId="52">
    <w:name w:val="Red_Color"/>
    <w:qFormat/>
    <w:uiPriority w:val="0"/>
    <w:rPr>
      <w:rFonts w:ascii="方正小标宋简体" w:hAnsi="方正小标宋简体" w:eastAsia="方正小标宋简体" w:cs="方正小标宋简体"/>
      <w:color w:val="FF0000"/>
      <w:sz w:val="65"/>
    </w:rPr>
  </w:style>
  <w:style w:type="character" w:customStyle="1" w:styleId="53">
    <w:name w:val="KaiTi"/>
    <w:qFormat/>
    <w:uiPriority w:val="0"/>
    <w:rPr>
      <w:rFonts w:ascii="楷体_GB2312" w:hAnsi="楷体_GB2312" w:eastAsia="楷体_GB2312" w:cs="楷体_GB2312"/>
      <w:sz w:val="32"/>
    </w:rPr>
  </w:style>
  <w:style w:type="character" w:customStyle="1" w:styleId="54">
    <w:name w:val="Fz_Xbs"/>
    <w:qFormat/>
    <w:uiPriority w:val="0"/>
    <w:rPr>
      <w:rFonts w:ascii="方正小标宋简体" w:hAnsi="方正小标宋简体" w:eastAsia="方正小标宋简体" w:cs="方正小标宋简体"/>
      <w:sz w:val="44"/>
    </w:rPr>
  </w:style>
  <w:style w:type="character" w:customStyle="1" w:styleId="55">
    <w:name w:val="标题 2 Char"/>
    <w:link w:val="8"/>
    <w:qFormat/>
    <w:uiPriority w:val="0"/>
    <w:rPr>
      <w:rFonts w:ascii="Arial" w:hAnsi="Arial" w:eastAsia="黑体"/>
      <w:sz w:val="34"/>
    </w:rPr>
  </w:style>
  <w:style w:type="table" w:customStyle="1" w:styleId="56">
    <w:name w:val="Table Normal"/>
    <w:unhideWhenUsed/>
    <w:qFormat/>
    <w:uiPriority w:val="0"/>
    <w:tblPr>
      <w:tblLayout w:type="fixed"/>
      <w:tblCellMar>
        <w:top w:w="0" w:type="dxa"/>
        <w:left w:w="0" w:type="dxa"/>
        <w:bottom w:w="0" w:type="dxa"/>
        <w:right w:w="0" w:type="dxa"/>
      </w:tblCellMar>
    </w:tblPr>
  </w:style>
  <w:style w:type="paragraph" w:customStyle="1" w:styleId="57">
    <w:name w:val="Table Text"/>
    <w:basedOn w:val="1"/>
    <w:semiHidden/>
    <w:qFormat/>
    <w:uiPriority w:val="0"/>
    <w:rPr>
      <w:rFonts w:ascii="仿宋" w:hAnsi="仿宋" w:eastAsia="仿宋" w:cs="仿宋"/>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4113</Words>
  <Characters>4231</Characters>
  <Lines>35</Lines>
  <Paragraphs>10</Paragraphs>
  <TotalTime>1</TotalTime>
  <ScaleCrop>false</ScaleCrop>
  <LinksUpToDate>false</LinksUpToDate>
  <CharactersWithSpaces>4297</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2016-12-07T10:16:00Z</dcterms:created>
  <dc:creator>Lenovo User</dc:creator>
  <cp:lastModifiedBy>Administrator</cp:lastModifiedBy>
  <cp:lastPrinted>2024-07-01T00:02:00Z</cp:lastPrinted>
  <dcterms:modified xsi:type="dcterms:W3CDTF">2025-10-29T12:10:28Z</dcterms:modified>
  <dc:title>武清区人民政府办公室</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65544E2BA2AA87D85F7701690EE8E78A</vt:lpwstr>
  </property>
</Properties>
</file>