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topLinePunct w:val="0"/>
        <w:bidi w:val="0"/>
        <w:spacing w:line="512" w:lineRule="exact"/>
        <w:jc w:val="both"/>
        <w:rPr>
          <w:rFonts w:ascii="Times New Roman" w:hAnsi="Times New Roman"/>
          <w:bCs/>
          <w:color w:val="auto"/>
          <w:spacing w:val="-10"/>
          <w:szCs w:val="44"/>
        </w:rPr>
      </w:pPr>
      <w:bookmarkStart w:id="2" w:name="_GoBack"/>
      <w:bookmarkEnd w:id="2"/>
    </w:p>
    <w:p>
      <w:pPr>
        <w:pageBreakBefore w:val="0"/>
        <w:tabs>
          <w:tab w:val="center" w:pos="3585"/>
          <w:tab w:val="left" w:pos="7230"/>
        </w:tabs>
        <w:kinsoku/>
        <w:wordWrap/>
        <w:topLinePunct w:val="0"/>
        <w:bidi w:val="0"/>
        <w:spacing w:line="580" w:lineRule="exact"/>
        <w:ind w:right="-51"/>
        <w:jc w:val="center"/>
        <w:rPr>
          <w:rFonts w:hint="eastAsia" w:ascii="Times New Roman" w:hAnsi="Times New Roman" w:eastAsia="方正小标宋_GBK"/>
          <w:bCs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Cs/>
          <w:color w:val="auto"/>
          <w:sz w:val="44"/>
          <w:szCs w:val="44"/>
        </w:rPr>
        <w:t>南开区人民政府办公室</w:t>
      </w:r>
      <w:r>
        <w:rPr>
          <w:rFonts w:hint="eastAsia" w:ascii="Times New Roman" w:hAnsi="Times New Roman" w:eastAsia="方正小标宋_GBK"/>
          <w:bCs/>
          <w:color w:val="auto"/>
          <w:sz w:val="44"/>
          <w:szCs w:val="44"/>
          <w:lang w:eastAsia="zh-CN"/>
        </w:rPr>
        <w:t>关于印发</w:t>
      </w:r>
    </w:p>
    <w:p>
      <w:pPr>
        <w:pageBreakBefore w:val="0"/>
        <w:tabs>
          <w:tab w:val="center" w:pos="3585"/>
          <w:tab w:val="left" w:pos="7230"/>
        </w:tabs>
        <w:kinsoku/>
        <w:wordWrap/>
        <w:topLinePunct w:val="0"/>
        <w:bidi w:val="0"/>
        <w:spacing w:line="580" w:lineRule="exact"/>
        <w:ind w:right="-51"/>
        <w:jc w:val="center"/>
        <w:rPr>
          <w:rFonts w:hint="eastAsia" w:ascii="Times New Roman" w:hAnsi="Times New Roman" w:eastAsia="方正小标宋_GBK"/>
          <w:bCs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Cs/>
          <w:color w:val="auto"/>
          <w:sz w:val="44"/>
          <w:szCs w:val="44"/>
          <w:lang w:eastAsia="zh-CN"/>
        </w:rPr>
        <w:t>南开区“政企同行·有需必应”工作实施方案</w:t>
      </w:r>
    </w:p>
    <w:p>
      <w:pPr>
        <w:pageBreakBefore w:val="0"/>
        <w:tabs>
          <w:tab w:val="center" w:pos="3585"/>
          <w:tab w:val="left" w:pos="7230"/>
        </w:tabs>
        <w:kinsoku/>
        <w:wordWrap/>
        <w:topLinePunct w:val="0"/>
        <w:bidi w:val="0"/>
        <w:spacing w:line="580" w:lineRule="exact"/>
        <w:ind w:right="-51"/>
        <w:jc w:val="center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方正小标宋_GBK"/>
          <w:bCs/>
          <w:color w:val="auto"/>
          <w:sz w:val="44"/>
          <w:szCs w:val="44"/>
          <w:lang w:eastAsia="zh-CN"/>
        </w:rPr>
        <w:t>的通知</w:t>
      </w:r>
    </w:p>
    <w:p>
      <w:pPr>
        <w:pageBreakBefore w:val="0"/>
        <w:tabs>
          <w:tab w:val="left" w:pos="7676"/>
        </w:tabs>
        <w:kinsoku/>
        <w:wordWrap/>
        <w:topLinePunct w:val="0"/>
        <w:bidi w:val="0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</w:p>
    <w:p>
      <w:pPr>
        <w:pageBreakBefore w:val="0"/>
        <w:tabs>
          <w:tab w:val="left" w:pos="7676"/>
        </w:tabs>
        <w:kinsoku/>
        <w:wordWrap/>
        <w:topLinePunct w:val="0"/>
        <w:bidi w:val="0"/>
        <w:jc w:val="center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南开政</w:t>
      </w:r>
      <w:r>
        <w:rPr>
          <w:rFonts w:hint="eastAsia" w:ascii="Times New Roman" w:hAnsi="Times New Roman" w:eastAsia="仿宋_GB2312"/>
          <w:sz w:val="32"/>
          <w:szCs w:val="32"/>
        </w:rPr>
        <w:t>办发</w:t>
      </w:r>
      <w:r>
        <w:rPr>
          <w:rFonts w:ascii="Times New Roman" w:hAnsi="Times New Roman" w:eastAsia="仿宋_GB2312"/>
          <w:sz w:val="32"/>
          <w:szCs w:val="32"/>
        </w:rPr>
        <w:t>〔20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>
      <w:pPr>
        <w:pageBreakBefore w:val="0"/>
        <w:tabs>
          <w:tab w:val="left" w:pos="7676"/>
        </w:tabs>
        <w:kinsoku/>
        <w:wordWrap/>
        <w:topLinePunct w:val="0"/>
        <w:bidi w:val="0"/>
        <w:jc w:val="center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</w:p>
    <w:p>
      <w:pPr>
        <w:pageBreakBefore w:val="0"/>
        <w:widowControl w:val="0"/>
        <w:tabs>
          <w:tab w:val="left" w:pos="7676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各街道办事处，区政府各委、办、局及有关单位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76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2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经区人民政府同意，现将《南开区“政企同行·有需必应”工作实施方案》印发给你们，请照此执行。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color w:val="auto"/>
          <w:sz w:val="32"/>
          <w:szCs w:val="32"/>
          <w:lang w:val="en-US" w:eastAsia="zh-CN"/>
        </w:rPr>
      </w:pPr>
    </w:p>
    <w:p>
      <w:pPr>
        <w:pageBreakBefore w:val="0"/>
        <w:widowControl w:val="0"/>
        <w:tabs>
          <w:tab w:val="left" w:pos="767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right="-52"/>
        <w:jc w:val="right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南开区人民政府办公室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    </w:t>
      </w:r>
    </w:p>
    <w:p>
      <w:pPr>
        <w:pageBreakBefore w:val="0"/>
        <w:widowControl w:val="0"/>
        <w:tabs>
          <w:tab w:val="left" w:pos="767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right="-52"/>
        <w:jc w:val="right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/>
        </w:rPr>
        <w:t>22</w:t>
      </w:r>
      <w:r>
        <w:rPr>
          <w:rFonts w:ascii="Times New Roman" w:hAnsi="Times New Roman" w:eastAsia="仿宋_GB2312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     </w:t>
      </w:r>
    </w:p>
    <w:p>
      <w:pPr>
        <w:pageBreakBefore w:val="0"/>
        <w:widowControl w:val="0"/>
        <w:tabs>
          <w:tab w:val="center" w:pos="3585"/>
          <w:tab w:val="left" w:pos="76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52" w:firstLine="610" w:firstLineChars="196"/>
        <w:jc w:val="left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（此件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主动公开</w:t>
      </w:r>
      <w:r>
        <w:rPr>
          <w:rFonts w:ascii="Times New Roman" w:hAnsi="Times New Roman" w:eastAsia="仿宋_GB2312"/>
          <w:color w:val="auto"/>
          <w:sz w:val="32"/>
          <w:szCs w:val="32"/>
        </w:rPr>
        <w:t>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南开区“政企同行</w:t>
      </w:r>
      <w:r>
        <w:rPr>
          <w:rFonts w:hint="eastAsia" w:ascii="方正小标宋简体" w:hAnsi="Times New Roman" w:eastAsia="方正小标宋简体" w:cs="Times New Roman"/>
          <w:sz w:val="32"/>
          <w:szCs w:val="32"/>
        </w:rPr>
        <w:t>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有需必应”工作实施方案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8" w:lineRule="exact"/>
        <w:ind w:firstLine="609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为深入贯彻天津市委、市政府关于优化营商环境建设的重要部署，按照《天津市“政企同行·有需必应”工作方案》要求，</w:t>
      </w:r>
      <w:bookmarkStart w:id="0" w:name="OLE_LINK8"/>
      <w:r>
        <w:rPr>
          <w:rFonts w:hint="eastAsia" w:ascii="Times New Roman" w:hAnsi="Times New Roman" w:eastAsia="仿宋_GB2312" w:cs="Times New Roman"/>
          <w:sz w:val="32"/>
          <w:szCs w:val="32"/>
        </w:rPr>
        <w:t>着力在南开区构建服务各类经营主体的高效工作机制，</w:t>
      </w:r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有效呼应发展需求，提振发展信心，不断提升经营主体的感受度和获得感，制定本方案。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jc w:val="left"/>
        <w:textAlignment w:val="auto"/>
        <w:rPr>
          <w:rFonts w:hint="eastAsia" w:ascii="仿宋_GB2312" w:hAnsi="仿宋_GB2312" w:eastAsia="黑体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一、工作目标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依托“助企服务员+需求协调员”的工作模式，充分整合街道和职能部门服务经营主体的全部资源，</w:t>
      </w:r>
      <w:r>
        <w:rPr>
          <w:rFonts w:ascii="Segoe UI" w:hAnsi="Segoe UI" w:eastAsia="仿宋_GB2312" w:cs="Segoe UI"/>
          <w:sz w:val="32"/>
          <w:szCs w:val="32"/>
          <w:shd w:val="clear" w:color="auto" w:fill="FFFFFF"/>
        </w:rPr>
        <w:t>通</w:t>
      </w:r>
      <w:r>
        <w:rPr>
          <w:rFonts w:hint="eastAsia" w:ascii="仿宋_GB2312" w:hAnsi="Segoe UI" w:eastAsia="仿宋_GB2312" w:cs="Segoe UI"/>
          <w:sz w:val="32"/>
          <w:szCs w:val="32"/>
          <w:shd w:val="clear" w:color="auto" w:fill="FFFFFF"/>
        </w:rPr>
        <w:t>过“纵向串联服务力量、横向并联政策资源”的方式，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建立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密切联动的工作机制，及时呼应各类经营主体需求，打造“需求收集→协同处置→反馈提升”的良性闭环。同时，立足南开区科创氛围浓厚、文商旅要素聚集、中小微企业和个体工商户数量众多的</w:t>
      </w:r>
      <w:r>
        <w:rPr>
          <w:rFonts w:ascii="Segoe UI" w:hAnsi="Segoe UI" w:eastAsia="仿宋_GB2312" w:cs="Segoe UI"/>
          <w:sz w:val="32"/>
          <w:szCs w:val="32"/>
          <w:shd w:val="clear" w:color="auto" w:fill="FFFFFF"/>
        </w:rPr>
        <w:t>区域特色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，按照“全面覆盖、分区管理、点面结合、统筹调度、高效办结”原则，精准对接、快速处理各类诉求，切实增强经营主体在发展中的感受度和获得感，持续优化区域营商环境，真诚守护城市烟火。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二、组织架构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楷体_GB2312" w:hAnsi="楷体" w:eastAsia="楷体_GB2312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（一）成立南开区“政企同行·有需必应”专项工作组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成立由区委网信办、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网格中心、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发改委、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教育局、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科技局、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民政局、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财政局、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人社局、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住建委、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城管委、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商务局、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市场监管局、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统计局、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数据局、区政务服务办、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税务局、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工商联等部门组成的南开区“政企同行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有需必应”专项工作组。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组内设运行双中枢：区政务服务办作为推动中枢，统筹协调整体工作，</w:t>
      </w:r>
      <w:r>
        <w:rPr>
          <w:rFonts w:ascii="Segoe UI" w:hAnsi="Segoe UI" w:eastAsia="仿宋_GB2312" w:cs="Segoe UI"/>
          <w:sz w:val="32"/>
          <w:szCs w:val="32"/>
          <w:highlight w:val="none"/>
          <w:shd w:val="clear" w:color="auto" w:fill="FFFFFF"/>
        </w:rPr>
        <w:t>落实服务网络搭建、数据动态更新、典型经</w:t>
      </w:r>
      <w:r>
        <w:rPr>
          <w:rFonts w:ascii="Segoe UI" w:hAnsi="Segoe UI" w:eastAsia="仿宋_GB2312" w:cs="Segoe UI"/>
          <w:sz w:val="32"/>
          <w:szCs w:val="32"/>
          <w:highlight w:val="none"/>
          <w:u w:val="none"/>
          <w:shd w:val="clear" w:color="auto" w:fill="FFFFFF"/>
        </w:rPr>
        <w:t>验推广、疑难问题梳理等任务，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</w:rPr>
        <w:t>积极保障整体服务机制顺利运转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</w:rPr>
        <w:t>区网格中心（12345热线）作为运行中枢，负责分派、流转经营主体需求工单等工作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区委网信办、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发改委、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教育局、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科技局、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民政局、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财政局、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人社局、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住建委、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城管委、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商务局、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市场监管局、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统计局、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数据局、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税务局、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工商联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</w:rPr>
        <w:t>等部门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作为工作组成员，负责研究解决经营主体的发展难题，根据区政务服务办汇总的经营主体典型问题，召开专题会议进行会商，提出解决方案，并推广应用。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楷体_GB2312" w:hAnsi="楷体" w:eastAsia="楷体_GB2312" w:cs="楷体"/>
          <w:sz w:val="32"/>
          <w:szCs w:val="32"/>
          <w:highlight w:val="none"/>
          <w:u w:val="none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（二）组建三级助企服务员队伍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</w:rPr>
        <w:t>根据重点产业、一般性经营主体和特色园区商圈的不同特点，组建由行业主管部门、街道助企服务员和商圈园区社会力量的三级服务队伍，直接亮明身份，公示联系方式，为经营主体提供应答服务，解决发展问题。其中：行业主管部门负责我区产业规划和重点发展布局内部分企业；区12个街道办事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结合域内经营主体（含个体工商户）数量和地域结构、商业模式等情况，按照数量相当、全量覆盖、就近服务、便于管理的原则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</w:rPr>
        <w:t>划分片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区，为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</w:rPr>
        <w:t>每个片区配备能够承载域内经营主体需求的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助企服务员，但不得将职责任务转嫁摊派至社区工作人员；各街道办事处对于域内有条件的特色园区商圈，可将部分社会力量纳入助企服务员队伍，采取“双重服务员”形式，</w:t>
      </w:r>
      <w:r>
        <w:rPr>
          <w:rFonts w:ascii="Segoe UI" w:hAnsi="Segoe UI" w:eastAsia="仿宋_GB2312" w:cs="Segoe UI"/>
          <w:sz w:val="32"/>
          <w:szCs w:val="32"/>
          <w:highlight w:val="none"/>
          <w:shd w:val="clear" w:color="auto" w:fill="FFFFFF"/>
        </w:rPr>
        <w:t>共同为经营主体提供暖心、多元的服务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各部门、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各街道办事处要发挥服务前沿作用，</w:t>
      </w:r>
      <w:r>
        <w:rPr>
          <w:rFonts w:hint="eastAsia" w:ascii="Segoe UI" w:hAnsi="Segoe UI" w:eastAsia="仿宋_GB2312" w:cs="Segoe UI"/>
          <w:sz w:val="32"/>
          <w:szCs w:val="32"/>
          <w:highlight w:val="none"/>
          <w:shd w:val="clear" w:color="auto" w:fill="FFFFFF"/>
        </w:rPr>
        <w:t>确保</w:t>
      </w:r>
      <w:r>
        <w:rPr>
          <w:rFonts w:ascii="Segoe UI" w:hAnsi="Segoe UI" w:eastAsia="仿宋_GB2312" w:cs="Segoe UI"/>
          <w:sz w:val="32"/>
          <w:szCs w:val="32"/>
          <w:highlight w:val="none"/>
          <w:shd w:val="clear" w:color="auto" w:fill="FFFFFF"/>
        </w:rPr>
        <w:t>助企服务员主动亮明身份、联系方式全程畅通，以精准对接传递政府服务温度，筑牢政企沟通“第一线”</w:t>
      </w:r>
      <w:r>
        <w:rPr>
          <w:rFonts w:hint="eastAsia" w:ascii="Segoe UI" w:hAnsi="Segoe UI" w:eastAsia="仿宋_GB2312" w:cs="Segoe UI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楷体_GB2312" w:hAnsi="楷体" w:eastAsia="楷体_GB2312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（三）组建区级部门需求协调员队伍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各区级职能部门根据业务分类，至少明确1名骨干作为需求协调员，建立能够快速响应、及时回应诉求的配套工作机制，明确1名分管领导主抓此项工作，依据部门职责分工，依托业务领域资源优势，解决助企服务员反馈的经营主体问题诉求。各部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需保障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需求协调员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责任发挥，要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及时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回应、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处理反馈的诉求，注重时效，切实解决问题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三、工作流程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Segoe UI" w:hAnsi="Segoe UI" w:eastAsia="仿宋_GB2312" w:cs="Segoe UI"/>
          <w:sz w:val="32"/>
          <w:szCs w:val="32"/>
          <w:highlight w:val="none"/>
          <w:shd w:val="clear" w:color="auto" w:fill="FFFFFF"/>
        </w:rPr>
        <w:t>助企服务员主动亮明身份、联系方式</w:t>
      </w:r>
      <w:r>
        <w:rPr>
          <w:rFonts w:hint="eastAsia" w:ascii="Segoe UI" w:hAnsi="Segoe UI" w:eastAsia="仿宋_GB2312" w:cs="Segoe UI"/>
          <w:sz w:val="32"/>
          <w:szCs w:val="32"/>
          <w:highlight w:val="none"/>
          <w:shd w:val="clear" w:color="auto" w:fill="FFFFFF"/>
          <w:lang w:eastAsia="zh-CN"/>
        </w:rPr>
        <w:t>等并保持</w:t>
      </w:r>
      <w:r>
        <w:rPr>
          <w:rFonts w:ascii="Segoe UI" w:hAnsi="Segoe UI" w:eastAsia="仿宋_GB2312" w:cs="Segoe UI"/>
          <w:sz w:val="32"/>
          <w:szCs w:val="32"/>
          <w:highlight w:val="none"/>
          <w:shd w:val="clear" w:color="auto" w:fill="FFFFFF"/>
        </w:rPr>
        <w:t>全程畅通，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收到经营主体诉求时，按照实际情况，通过不同渠道帮助经营主体答疑解惑、解决需求。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涉及信访、国家秘密、商业秘密、个人隐私的，以及违反法律、法规或者违背社会公序良俗的事项不在服</w:t>
      </w:r>
      <w:r>
        <w:rPr>
          <w:rFonts w:ascii="仿宋_GB2312" w:hAnsi="仿宋_GB2312" w:eastAsia="仿宋_GB2312" w:cs="仿宋_GB2312"/>
          <w:sz w:val="32"/>
          <w:szCs w:val="32"/>
        </w:rPr>
        <w:t>务范围。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楷体_GB2312" w:hAnsi="楷体" w:eastAsia="楷体_GB2312" w:cs="楷体"/>
          <w:sz w:val="32"/>
          <w:szCs w:val="32"/>
        </w:rPr>
      </w:pPr>
      <w:r>
        <w:rPr>
          <w:rFonts w:hint="eastAsia" w:ascii="楷体_GB2312" w:hAnsi="楷体" w:eastAsia="楷体_GB2312" w:cs="楷体"/>
          <w:sz w:val="32"/>
          <w:szCs w:val="32"/>
        </w:rPr>
        <w:t>（一）街道园区渠道“即时办理”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对于涉及街道层面简单易办的诉求，能在助企服务员能力范围解决的，由其协调在街域内解决。原则上在1个工作日内，告知相应反映人解决方案和预估解决时限，并负责全程督促落实。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楷体_GB2312" w:hAnsi="楷体" w:eastAsia="楷体_GB2312" w:cs="楷体"/>
          <w:sz w:val="32"/>
          <w:szCs w:val="32"/>
        </w:rPr>
      </w:pPr>
      <w:r>
        <w:rPr>
          <w:rFonts w:hint="eastAsia" w:ascii="楷体_GB2312" w:hAnsi="楷体" w:eastAsia="楷体_GB2312" w:cs="楷体"/>
          <w:sz w:val="32"/>
          <w:szCs w:val="32"/>
        </w:rPr>
        <w:t>（二）部门直通渠道“协调解决”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对于涉及区级层面的归属明确、业务单一的诉求，助企服务员可直接对接区级部门需求协调员，需求协调员应及时响应，积极牵头协调本部门相关领导或科室办理解决；对于涉及专业领域、专项工作的诉求，可利用我区重点企业包联工作服务机制、12345热线区级问题解决途径等直接联系对应。原则上在3个工作日内给出解决方案和预估完成时间，反馈至助企服务员，由助企服务员告知相应反映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楷体_GB2312" w:hAnsi="楷体" w:eastAsia="楷体_GB2312" w:cs="楷体"/>
          <w:sz w:val="32"/>
          <w:szCs w:val="32"/>
        </w:rPr>
      </w:pPr>
      <w:r>
        <w:rPr>
          <w:rFonts w:hint="eastAsia" w:ascii="楷体_GB2312" w:hAnsi="楷体" w:eastAsia="楷体_GB2312" w:cs="楷体"/>
          <w:sz w:val="32"/>
          <w:szCs w:val="32"/>
        </w:rPr>
        <w:t>（三）区级统筹渠道“会商解决”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对于涉及区级多部门协同办理的事项，街道可利用“吹哨报到”机制，召开协调会，组织各相关部门共同研究解决；如不能解决，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反馈至“政企同行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有需必应”专项工作组，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区政务服务办牵头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继续在</w:t>
      </w:r>
      <w:r>
        <w:rPr>
          <w:rFonts w:ascii="Segoe UI" w:hAnsi="Segoe UI" w:eastAsia="仿宋_GB2312" w:cs="Segoe UI"/>
          <w:sz w:val="32"/>
          <w:szCs w:val="32"/>
          <w:highlight w:val="none"/>
          <w:shd w:val="clear" w:color="auto" w:fill="FFFFFF"/>
        </w:rPr>
        <w:t>全区层面统筹调配资源、推进问题解决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原则上7个工作日内，召开专题会议会商，并将解决方案和预估完成时间，反馈至助企服务员，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由助企服务员告知相应反映人。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楷体_GB2312" w:hAnsi="楷体" w:eastAsia="楷体_GB2312" w:cs="楷体"/>
          <w:sz w:val="32"/>
          <w:szCs w:val="32"/>
        </w:rPr>
      </w:pPr>
      <w:r>
        <w:rPr>
          <w:rFonts w:hint="eastAsia" w:ascii="楷体_GB2312" w:hAnsi="楷体" w:eastAsia="楷体_GB2312" w:cs="楷体"/>
          <w:sz w:val="32"/>
          <w:szCs w:val="32"/>
        </w:rPr>
        <w:t>（四）市区联动渠道“提级解决”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bookmarkStart w:id="1" w:name="OLE_LINK17"/>
      <w:r>
        <w:rPr>
          <w:rFonts w:hint="eastAsia" w:ascii="Times New Roman" w:hAnsi="Times New Roman" w:eastAsia="仿宋_GB2312" w:cs="Times New Roman"/>
          <w:sz w:val="32"/>
          <w:szCs w:val="32"/>
        </w:rPr>
        <w:t>对于跨区域、涉及市级层面</w:t>
      </w:r>
      <w:r>
        <w:rPr>
          <w:rFonts w:ascii="Segoe UI" w:hAnsi="Segoe UI" w:eastAsia="仿宋_GB2312" w:cs="Segoe UI"/>
          <w:sz w:val="32"/>
          <w:szCs w:val="32"/>
          <w:shd w:val="clear" w:color="auto" w:fill="FFFFFF"/>
        </w:rPr>
        <w:t>协调解决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诉求，以及体制机制仍属空白、目前职责尚不明确的疑难问题，可由助企服务员帮助指导经营主体，通过12345热线为企服务专席或“津产发”平台提交诉求，由12345热线企业服务专席派单或由“津产发”平台系统推送至相应市级承办单位办理。</w:t>
      </w:r>
    </w:p>
    <w:bookmarkEnd w:id="1"/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四、工作要求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Times New Roman" w:hAnsi="Times New Roman" w:eastAsia="仿宋_GB2312"/>
          <w:sz w:val="34"/>
          <w:szCs w:val="34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区“政企同行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有需必应”专项工作组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各成员单位要密切联动，做好配合，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切实发挥统筹领导作用，集中精力研究解决经营主体提出的急难愁盼问题；各街道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要构建好覆盖所有经营主体的服务网络，做强助企服务员队伍，充分调动各类资源，着力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解决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经营主体诉求；区级部门切实做好对助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企服务人员的业务培训和工作支持，提升其业务能力、服务水平，并保障需求协调员与助企服务员的通力合作；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区政务服务办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区网格中心（12345热线）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两个运行中枢，从各自角度做好协调推动，把握实效，做好监督；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区融媒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中心要加大宣传力度，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及时推广服务工作中的典型案例和经验做法，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持续营造亲商安商浓厚氛围，为区域营商环境优化凝聚正向合力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588" w:lineRule="exact"/>
        <w:ind w:firstLine="662" w:firstLineChars="200"/>
        <w:rPr>
          <w:rFonts w:ascii="Times New Roman" w:hAnsi="Times New Roman" w:eastAsia="仿宋_GB2312"/>
          <w:sz w:val="34"/>
          <w:szCs w:val="34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24" w:firstLineChars="111"/>
        <w:textAlignment w:val="auto"/>
        <w:rPr>
          <w:rFonts w:ascii="Times New Roman" w:hAnsi="Times New Roman" w:eastAsia="仿宋_GB2312"/>
          <w:color w:val="auto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长城仿宋">
    <w:altName w:val="仿宋"/>
    <w:panose1 w:val="02010609000101010101"/>
    <w:charset w:val="00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pict>
        <v:shape id="文本框 7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5"/>
                  <w:rPr>
                    <w:rStyle w:val="21"/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Style w:val="21"/>
                    <w:rFonts w:hint="eastAsia" w:ascii="Times New Roman" w:hAnsi="Times New Roman"/>
                    <w:sz w:val="28"/>
                    <w:szCs w:val="28"/>
                    <w:lang w:val="en-US" w:eastAsia="zh-CN"/>
                  </w:rPr>
                  <w:t xml:space="preserve">                                                      </w:t>
                </w:r>
                <w:r>
                  <w:rPr>
                    <w:rStyle w:val="21"/>
                    <w:rFonts w:hint="eastAsia" w:ascii="宋体" w:hAnsi="宋体"/>
                    <w:sz w:val="28"/>
                    <w:szCs w:val="28"/>
                  </w:rPr>
                  <w:t>―</w:t>
                </w:r>
                <w:r>
                  <w:rPr>
                    <w:rStyle w:val="21"/>
                    <w:rFonts w:hint="eastAsia" w:ascii="Times New Roman" w:hAnsi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21"/>
                    <w:rFonts w:hint="eastAsia" w:ascii="宋体" w:hAnsi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21"/>
                    <w:rFonts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Style w:val="21"/>
                    <w:rFonts w:hint="eastAsia" w:ascii="Times New Roman" w:hAnsi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Style w:val="21"/>
                    <w:rFonts w:hint="eastAsia" w:ascii="宋体" w:hAnsi="宋体"/>
                    <w:sz w:val="28"/>
                    <w:szCs w:val="28"/>
                  </w:rPr>
                  <w:t>―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文本框 8" o:spid="_x0000_s3074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5"/>
                  <w:rPr>
                    <w:rStyle w:val="21"/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Style w:val="21"/>
                    <w:rFonts w:hint="eastAsia" w:ascii="宋体" w:hAnsi="宋体" w:cs="宋体"/>
                    <w:sz w:val="28"/>
                    <w:szCs w:val="28"/>
                    <w:lang w:val="en-US" w:eastAsia="zh-CN"/>
                  </w:rPr>
                  <w:t xml:space="preserve">  </w:t>
                </w:r>
                <w:r>
                  <w:rPr>
                    <w:rStyle w:val="21"/>
                    <w:rFonts w:hint="eastAsia" w:ascii="宋体" w:hAnsi="宋体" w:cs="宋体"/>
                    <w:sz w:val="28"/>
                    <w:szCs w:val="28"/>
                  </w:rPr>
                  <w:t>―</w:t>
                </w:r>
                <w:r>
                  <w:rPr>
                    <w:rStyle w:val="21"/>
                    <w:rFonts w:hint="eastAsia" w:ascii="宋体" w:hAnsi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21"/>
                    <w:rFonts w:hint="eastAsia" w:ascii="宋体" w:hAnsi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21"/>
                    <w:rFonts w:ascii="宋体" w:hAnsi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Style w:val="21"/>
                    <w:rFonts w:hint="eastAsia" w:ascii="宋体" w:hAnsi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Style w:val="21"/>
                    <w:rFonts w:hint="eastAsia" w:ascii="宋体" w:hAnsi="宋体" w:cs="宋体"/>
                    <w:sz w:val="28"/>
                    <w:szCs w:val="28"/>
                  </w:rPr>
                  <w:t>―</w:t>
                </w:r>
              </w:p>
            </w:txbxContent>
          </v:textbox>
        </v:shape>
      </w:pict>
    </w:r>
    <w:r>
      <w:rPr>
        <w:rFonts w:hint="eastAsia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360"/>
  <w:evenAndOddHeaders w:val="1"/>
  <w:drawingGridHorizontalSpacing w:val="201"/>
  <w:drawingGridVerticalSpacing w:val="290"/>
  <w:displayHorizontalDrawingGridEvery w:val="1"/>
  <w:displayVerticalDrawingGridEvery w:val="2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3487"/>
    <w:rsid w:val="00010AF2"/>
    <w:rsid w:val="00013923"/>
    <w:rsid w:val="00032102"/>
    <w:rsid w:val="00034A6E"/>
    <w:rsid w:val="000429DB"/>
    <w:rsid w:val="00053E46"/>
    <w:rsid w:val="00056988"/>
    <w:rsid w:val="000651AF"/>
    <w:rsid w:val="000676D4"/>
    <w:rsid w:val="00073978"/>
    <w:rsid w:val="00076A7D"/>
    <w:rsid w:val="00083335"/>
    <w:rsid w:val="000948EB"/>
    <w:rsid w:val="000A30FA"/>
    <w:rsid w:val="000A3A68"/>
    <w:rsid w:val="000C0FF7"/>
    <w:rsid w:val="000C48A4"/>
    <w:rsid w:val="000C6371"/>
    <w:rsid w:val="000D468E"/>
    <w:rsid w:val="000D4915"/>
    <w:rsid w:val="000E4D2A"/>
    <w:rsid w:val="0011445C"/>
    <w:rsid w:val="00123E56"/>
    <w:rsid w:val="00156B67"/>
    <w:rsid w:val="00157979"/>
    <w:rsid w:val="00167996"/>
    <w:rsid w:val="00175260"/>
    <w:rsid w:val="00184E86"/>
    <w:rsid w:val="001A3277"/>
    <w:rsid w:val="001A3747"/>
    <w:rsid w:val="001A7424"/>
    <w:rsid w:val="001B16DE"/>
    <w:rsid w:val="001D49DF"/>
    <w:rsid w:val="001E061F"/>
    <w:rsid w:val="001E0E72"/>
    <w:rsid w:val="001E1254"/>
    <w:rsid w:val="001E1D10"/>
    <w:rsid w:val="001E7838"/>
    <w:rsid w:val="001F064A"/>
    <w:rsid w:val="0020616D"/>
    <w:rsid w:val="00214B0F"/>
    <w:rsid w:val="00214D13"/>
    <w:rsid w:val="002262B8"/>
    <w:rsid w:val="00227315"/>
    <w:rsid w:val="002340F7"/>
    <w:rsid w:val="002356ED"/>
    <w:rsid w:val="00243949"/>
    <w:rsid w:val="00253993"/>
    <w:rsid w:val="00261095"/>
    <w:rsid w:val="00270A6B"/>
    <w:rsid w:val="0027127A"/>
    <w:rsid w:val="0027524A"/>
    <w:rsid w:val="0028101B"/>
    <w:rsid w:val="0029792E"/>
    <w:rsid w:val="002A7B8A"/>
    <w:rsid w:val="002E11C1"/>
    <w:rsid w:val="002E22C8"/>
    <w:rsid w:val="002E2BDB"/>
    <w:rsid w:val="002F5C50"/>
    <w:rsid w:val="00303222"/>
    <w:rsid w:val="00306699"/>
    <w:rsid w:val="0030752B"/>
    <w:rsid w:val="003207F7"/>
    <w:rsid w:val="00323F91"/>
    <w:rsid w:val="0032765D"/>
    <w:rsid w:val="003338B8"/>
    <w:rsid w:val="00333EC1"/>
    <w:rsid w:val="00337B64"/>
    <w:rsid w:val="00352D37"/>
    <w:rsid w:val="00353FC2"/>
    <w:rsid w:val="00355988"/>
    <w:rsid w:val="0036063D"/>
    <w:rsid w:val="00361036"/>
    <w:rsid w:val="003715DB"/>
    <w:rsid w:val="003835C9"/>
    <w:rsid w:val="00384E44"/>
    <w:rsid w:val="00390406"/>
    <w:rsid w:val="00393A0D"/>
    <w:rsid w:val="00393F77"/>
    <w:rsid w:val="00396435"/>
    <w:rsid w:val="00397A22"/>
    <w:rsid w:val="003A0AAC"/>
    <w:rsid w:val="003B7605"/>
    <w:rsid w:val="003C1CF3"/>
    <w:rsid w:val="003C2DDB"/>
    <w:rsid w:val="003C5B9C"/>
    <w:rsid w:val="003D562A"/>
    <w:rsid w:val="003E38AA"/>
    <w:rsid w:val="003E4B63"/>
    <w:rsid w:val="003E51DF"/>
    <w:rsid w:val="003F7076"/>
    <w:rsid w:val="0042099F"/>
    <w:rsid w:val="004227AF"/>
    <w:rsid w:val="0043461F"/>
    <w:rsid w:val="00437ED7"/>
    <w:rsid w:val="00455E57"/>
    <w:rsid w:val="00456D43"/>
    <w:rsid w:val="0047514F"/>
    <w:rsid w:val="00481974"/>
    <w:rsid w:val="0049091F"/>
    <w:rsid w:val="004A2AE6"/>
    <w:rsid w:val="004A464A"/>
    <w:rsid w:val="004B00F7"/>
    <w:rsid w:val="004C3587"/>
    <w:rsid w:val="004C766B"/>
    <w:rsid w:val="004C7CE8"/>
    <w:rsid w:val="004D3DC9"/>
    <w:rsid w:val="004D5F37"/>
    <w:rsid w:val="004E18AA"/>
    <w:rsid w:val="004E2065"/>
    <w:rsid w:val="004E5394"/>
    <w:rsid w:val="004F0556"/>
    <w:rsid w:val="004F08B9"/>
    <w:rsid w:val="0050112C"/>
    <w:rsid w:val="00504C6F"/>
    <w:rsid w:val="0051013E"/>
    <w:rsid w:val="00510693"/>
    <w:rsid w:val="005118D8"/>
    <w:rsid w:val="005134A2"/>
    <w:rsid w:val="00522BEA"/>
    <w:rsid w:val="00524CCB"/>
    <w:rsid w:val="00535B46"/>
    <w:rsid w:val="00542AC7"/>
    <w:rsid w:val="00543D42"/>
    <w:rsid w:val="00546ADE"/>
    <w:rsid w:val="00555543"/>
    <w:rsid w:val="00556FC4"/>
    <w:rsid w:val="00564CFB"/>
    <w:rsid w:val="00566182"/>
    <w:rsid w:val="00574CF9"/>
    <w:rsid w:val="00582F51"/>
    <w:rsid w:val="00586B82"/>
    <w:rsid w:val="00593184"/>
    <w:rsid w:val="00595CEE"/>
    <w:rsid w:val="005A41DA"/>
    <w:rsid w:val="005C297E"/>
    <w:rsid w:val="005C335D"/>
    <w:rsid w:val="005C3BA2"/>
    <w:rsid w:val="005C78D4"/>
    <w:rsid w:val="005D04E5"/>
    <w:rsid w:val="005D5277"/>
    <w:rsid w:val="005F3D87"/>
    <w:rsid w:val="006135BF"/>
    <w:rsid w:val="006140B5"/>
    <w:rsid w:val="00620CEF"/>
    <w:rsid w:val="00630CF2"/>
    <w:rsid w:val="0063128F"/>
    <w:rsid w:val="00633D12"/>
    <w:rsid w:val="00634669"/>
    <w:rsid w:val="00637609"/>
    <w:rsid w:val="006434BB"/>
    <w:rsid w:val="006436AA"/>
    <w:rsid w:val="00661E40"/>
    <w:rsid w:val="0066314F"/>
    <w:rsid w:val="006741AC"/>
    <w:rsid w:val="006926EE"/>
    <w:rsid w:val="00693BAB"/>
    <w:rsid w:val="006A3426"/>
    <w:rsid w:val="006A50B8"/>
    <w:rsid w:val="006A51FB"/>
    <w:rsid w:val="006B6647"/>
    <w:rsid w:val="006C470B"/>
    <w:rsid w:val="006C69BD"/>
    <w:rsid w:val="006D102E"/>
    <w:rsid w:val="006D2F51"/>
    <w:rsid w:val="006E2C84"/>
    <w:rsid w:val="006E6E14"/>
    <w:rsid w:val="006E7AE8"/>
    <w:rsid w:val="006F40F6"/>
    <w:rsid w:val="006F604B"/>
    <w:rsid w:val="00705553"/>
    <w:rsid w:val="00707EDA"/>
    <w:rsid w:val="00710771"/>
    <w:rsid w:val="00711777"/>
    <w:rsid w:val="007171BA"/>
    <w:rsid w:val="00724C76"/>
    <w:rsid w:val="0073415B"/>
    <w:rsid w:val="0075693D"/>
    <w:rsid w:val="007601A4"/>
    <w:rsid w:val="0076164D"/>
    <w:rsid w:val="00763927"/>
    <w:rsid w:val="00785935"/>
    <w:rsid w:val="007A4C7C"/>
    <w:rsid w:val="007B5CE9"/>
    <w:rsid w:val="007B7E8F"/>
    <w:rsid w:val="007C38DB"/>
    <w:rsid w:val="007D3F99"/>
    <w:rsid w:val="007D7057"/>
    <w:rsid w:val="007D754D"/>
    <w:rsid w:val="007D7E01"/>
    <w:rsid w:val="007E0181"/>
    <w:rsid w:val="007E3487"/>
    <w:rsid w:val="007E6952"/>
    <w:rsid w:val="007F14D5"/>
    <w:rsid w:val="007F7E2D"/>
    <w:rsid w:val="00801D90"/>
    <w:rsid w:val="0080383A"/>
    <w:rsid w:val="00832FCB"/>
    <w:rsid w:val="0084082B"/>
    <w:rsid w:val="00842F74"/>
    <w:rsid w:val="00856286"/>
    <w:rsid w:val="00856752"/>
    <w:rsid w:val="00857B41"/>
    <w:rsid w:val="00865547"/>
    <w:rsid w:val="0086713C"/>
    <w:rsid w:val="00870326"/>
    <w:rsid w:val="008928FE"/>
    <w:rsid w:val="008964F0"/>
    <w:rsid w:val="00897112"/>
    <w:rsid w:val="008B1433"/>
    <w:rsid w:val="008C40B6"/>
    <w:rsid w:val="008C62B6"/>
    <w:rsid w:val="008D2FA8"/>
    <w:rsid w:val="008D6755"/>
    <w:rsid w:val="008D7C5A"/>
    <w:rsid w:val="008E1514"/>
    <w:rsid w:val="008F103B"/>
    <w:rsid w:val="008F1990"/>
    <w:rsid w:val="008F28AC"/>
    <w:rsid w:val="008F4C2B"/>
    <w:rsid w:val="008F6143"/>
    <w:rsid w:val="008F6C7E"/>
    <w:rsid w:val="009031E0"/>
    <w:rsid w:val="0095260F"/>
    <w:rsid w:val="009564FF"/>
    <w:rsid w:val="00956725"/>
    <w:rsid w:val="00963DE4"/>
    <w:rsid w:val="00965575"/>
    <w:rsid w:val="00980FBC"/>
    <w:rsid w:val="00983C12"/>
    <w:rsid w:val="009845DE"/>
    <w:rsid w:val="0098758C"/>
    <w:rsid w:val="009943CB"/>
    <w:rsid w:val="009963D9"/>
    <w:rsid w:val="009A0ED2"/>
    <w:rsid w:val="009A6F4B"/>
    <w:rsid w:val="009B2082"/>
    <w:rsid w:val="009B2F32"/>
    <w:rsid w:val="009B3C5F"/>
    <w:rsid w:val="009C1003"/>
    <w:rsid w:val="009C2A77"/>
    <w:rsid w:val="009C725C"/>
    <w:rsid w:val="009C7867"/>
    <w:rsid w:val="009D3A6F"/>
    <w:rsid w:val="009E0B3E"/>
    <w:rsid w:val="009E1AA3"/>
    <w:rsid w:val="009F064D"/>
    <w:rsid w:val="009F0EC4"/>
    <w:rsid w:val="00A05AE2"/>
    <w:rsid w:val="00A06D38"/>
    <w:rsid w:val="00A07571"/>
    <w:rsid w:val="00A172A0"/>
    <w:rsid w:val="00A2248C"/>
    <w:rsid w:val="00A22EA2"/>
    <w:rsid w:val="00A24C45"/>
    <w:rsid w:val="00A328F7"/>
    <w:rsid w:val="00A34AF8"/>
    <w:rsid w:val="00A414AF"/>
    <w:rsid w:val="00A423E1"/>
    <w:rsid w:val="00A546CD"/>
    <w:rsid w:val="00A557FA"/>
    <w:rsid w:val="00A676F3"/>
    <w:rsid w:val="00A7190E"/>
    <w:rsid w:val="00A73A48"/>
    <w:rsid w:val="00A743EA"/>
    <w:rsid w:val="00A815C5"/>
    <w:rsid w:val="00A84949"/>
    <w:rsid w:val="00A870B6"/>
    <w:rsid w:val="00A90BB4"/>
    <w:rsid w:val="00A91694"/>
    <w:rsid w:val="00A92B84"/>
    <w:rsid w:val="00A92C50"/>
    <w:rsid w:val="00A951E3"/>
    <w:rsid w:val="00AA7282"/>
    <w:rsid w:val="00AB1CBA"/>
    <w:rsid w:val="00AB2F11"/>
    <w:rsid w:val="00AB4C89"/>
    <w:rsid w:val="00AB4D83"/>
    <w:rsid w:val="00AB5938"/>
    <w:rsid w:val="00AB5F81"/>
    <w:rsid w:val="00AC02FB"/>
    <w:rsid w:val="00AD5F3C"/>
    <w:rsid w:val="00AE738A"/>
    <w:rsid w:val="00AF0480"/>
    <w:rsid w:val="00AF25C7"/>
    <w:rsid w:val="00AF6B1D"/>
    <w:rsid w:val="00B04398"/>
    <w:rsid w:val="00B11F67"/>
    <w:rsid w:val="00B1496A"/>
    <w:rsid w:val="00B2002B"/>
    <w:rsid w:val="00B23339"/>
    <w:rsid w:val="00B301E5"/>
    <w:rsid w:val="00B31BD9"/>
    <w:rsid w:val="00B415B7"/>
    <w:rsid w:val="00B52566"/>
    <w:rsid w:val="00B55B7E"/>
    <w:rsid w:val="00B77BAE"/>
    <w:rsid w:val="00B80E72"/>
    <w:rsid w:val="00B8288E"/>
    <w:rsid w:val="00B870DF"/>
    <w:rsid w:val="00BA1A4A"/>
    <w:rsid w:val="00BC0A60"/>
    <w:rsid w:val="00BC4ABB"/>
    <w:rsid w:val="00BC5BCC"/>
    <w:rsid w:val="00BC6F8C"/>
    <w:rsid w:val="00BD24EF"/>
    <w:rsid w:val="00BE073F"/>
    <w:rsid w:val="00BF2976"/>
    <w:rsid w:val="00BF4A41"/>
    <w:rsid w:val="00C05361"/>
    <w:rsid w:val="00C05618"/>
    <w:rsid w:val="00C06D69"/>
    <w:rsid w:val="00C24777"/>
    <w:rsid w:val="00C32926"/>
    <w:rsid w:val="00C331A1"/>
    <w:rsid w:val="00C404BB"/>
    <w:rsid w:val="00C41840"/>
    <w:rsid w:val="00C4250E"/>
    <w:rsid w:val="00C44CF5"/>
    <w:rsid w:val="00C47352"/>
    <w:rsid w:val="00C4751B"/>
    <w:rsid w:val="00C503F9"/>
    <w:rsid w:val="00C5721F"/>
    <w:rsid w:val="00C656FD"/>
    <w:rsid w:val="00C746C9"/>
    <w:rsid w:val="00C77575"/>
    <w:rsid w:val="00C8059A"/>
    <w:rsid w:val="00C81F4A"/>
    <w:rsid w:val="00C85E57"/>
    <w:rsid w:val="00C972EA"/>
    <w:rsid w:val="00CB412D"/>
    <w:rsid w:val="00CB6821"/>
    <w:rsid w:val="00CC1C6F"/>
    <w:rsid w:val="00CC62AE"/>
    <w:rsid w:val="00CD1275"/>
    <w:rsid w:val="00CD3A88"/>
    <w:rsid w:val="00CE4C61"/>
    <w:rsid w:val="00CF6184"/>
    <w:rsid w:val="00CF6302"/>
    <w:rsid w:val="00D01BC9"/>
    <w:rsid w:val="00D15873"/>
    <w:rsid w:val="00D15A9E"/>
    <w:rsid w:val="00D177CE"/>
    <w:rsid w:val="00D212D4"/>
    <w:rsid w:val="00D32D37"/>
    <w:rsid w:val="00D416EC"/>
    <w:rsid w:val="00D42D58"/>
    <w:rsid w:val="00D47167"/>
    <w:rsid w:val="00D47CA7"/>
    <w:rsid w:val="00D56B94"/>
    <w:rsid w:val="00D66CE9"/>
    <w:rsid w:val="00D72B7F"/>
    <w:rsid w:val="00D76E9F"/>
    <w:rsid w:val="00D80D04"/>
    <w:rsid w:val="00D85A09"/>
    <w:rsid w:val="00D90C38"/>
    <w:rsid w:val="00D96E12"/>
    <w:rsid w:val="00DA6275"/>
    <w:rsid w:val="00DA634F"/>
    <w:rsid w:val="00DB4226"/>
    <w:rsid w:val="00DB4CD7"/>
    <w:rsid w:val="00DC5AC3"/>
    <w:rsid w:val="00DC7FFC"/>
    <w:rsid w:val="00DD475B"/>
    <w:rsid w:val="00E020F4"/>
    <w:rsid w:val="00E073E0"/>
    <w:rsid w:val="00E15C54"/>
    <w:rsid w:val="00E20FC6"/>
    <w:rsid w:val="00E23930"/>
    <w:rsid w:val="00E35CCA"/>
    <w:rsid w:val="00E41047"/>
    <w:rsid w:val="00E41D3D"/>
    <w:rsid w:val="00E43265"/>
    <w:rsid w:val="00E46646"/>
    <w:rsid w:val="00E51ACE"/>
    <w:rsid w:val="00E625FC"/>
    <w:rsid w:val="00E67524"/>
    <w:rsid w:val="00E70352"/>
    <w:rsid w:val="00E77E8F"/>
    <w:rsid w:val="00E85E6E"/>
    <w:rsid w:val="00E97A5E"/>
    <w:rsid w:val="00EA338A"/>
    <w:rsid w:val="00EA5586"/>
    <w:rsid w:val="00EB342E"/>
    <w:rsid w:val="00EC17DF"/>
    <w:rsid w:val="00EC33C5"/>
    <w:rsid w:val="00EC5AA5"/>
    <w:rsid w:val="00ED0DEB"/>
    <w:rsid w:val="00ED72BE"/>
    <w:rsid w:val="00EF5DF7"/>
    <w:rsid w:val="00F01ADB"/>
    <w:rsid w:val="00F35EC4"/>
    <w:rsid w:val="00F414A9"/>
    <w:rsid w:val="00F43A7B"/>
    <w:rsid w:val="00F44321"/>
    <w:rsid w:val="00F52B80"/>
    <w:rsid w:val="00F620F2"/>
    <w:rsid w:val="00F70D7E"/>
    <w:rsid w:val="00F71613"/>
    <w:rsid w:val="00F7179B"/>
    <w:rsid w:val="00F7479B"/>
    <w:rsid w:val="00F7752A"/>
    <w:rsid w:val="00F85510"/>
    <w:rsid w:val="00F90633"/>
    <w:rsid w:val="00FA691E"/>
    <w:rsid w:val="00FB1E23"/>
    <w:rsid w:val="00FC13AF"/>
    <w:rsid w:val="00FD041B"/>
    <w:rsid w:val="00FD688F"/>
    <w:rsid w:val="00FE1C20"/>
    <w:rsid w:val="00FF0D7D"/>
    <w:rsid w:val="00FF1867"/>
    <w:rsid w:val="01A00075"/>
    <w:rsid w:val="0535429B"/>
    <w:rsid w:val="059A73BF"/>
    <w:rsid w:val="07A50719"/>
    <w:rsid w:val="0844151C"/>
    <w:rsid w:val="08FC3AAA"/>
    <w:rsid w:val="09597F92"/>
    <w:rsid w:val="0A041545"/>
    <w:rsid w:val="0AD7670E"/>
    <w:rsid w:val="0BA8173D"/>
    <w:rsid w:val="0C3D20A1"/>
    <w:rsid w:val="0C670CE7"/>
    <w:rsid w:val="0E34011F"/>
    <w:rsid w:val="0F71B957"/>
    <w:rsid w:val="11C46F35"/>
    <w:rsid w:val="12CD19AD"/>
    <w:rsid w:val="13437C81"/>
    <w:rsid w:val="14677E97"/>
    <w:rsid w:val="19D0479B"/>
    <w:rsid w:val="1B715091"/>
    <w:rsid w:val="1F7F66CC"/>
    <w:rsid w:val="2074BB86"/>
    <w:rsid w:val="229F0FDC"/>
    <w:rsid w:val="2349575A"/>
    <w:rsid w:val="244509A2"/>
    <w:rsid w:val="2730292E"/>
    <w:rsid w:val="273F35F4"/>
    <w:rsid w:val="27AC7873"/>
    <w:rsid w:val="28965D37"/>
    <w:rsid w:val="29755792"/>
    <w:rsid w:val="2E8F7D34"/>
    <w:rsid w:val="2EBAB793"/>
    <w:rsid w:val="2EFF9DFB"/>
    <w:rsid w:val="35BF5B26"/>
    <w:rsid w:val="37D7D9CF"/>
    <w:rsid w:val="3A8D69F1"/>
    <w:rsid w:val="3AA472C4"/>
    <w:rsid w:val="3ABBD02F"/>
    <w:rsid w:val="3AFC9426"/>
    <w:rsid w:val="3C7D701F"/>
    <w:rsid w:val="3CB9E0BC"/>
    <w:rsid w:val="3CE00663"/>
    <w:rsid w:val="3EDE6ADE"/>
    <w:rsid w:val="3F2FE0BD"/>
    <w:rsid w:val="3F7B29D3"/>
    <w:rsid w:val="3F846E42"/>
    <w:rsid w:val="3FED3AF5"/>
    <w:rsid w:val="3FEFA2B7"/>
    <w:rsid w:val="3FF8A684"/>
    <w:rsid w:val="3FFF2878"/>
    <w:rsid w:val="3FFFC02A"/>
    <w:rsid w:val="43EF4482"/>
    <w:rsid w:val="460D634F"/>
    <w:rsid w:val="46980B5E"/>
    <w:rsid w:val="49DFE672"/>
    <w:rsid w:val="4B28675E"/>
    <w:rsid w:val="4DB14B03"/>
    <w:rsid w:val="4F2D7873"/>
    <w:rsid w:val="4FAD0B85"/>
    <w:rsid w:val="4FB7181E"/>
    <w:rsid w:val="4FDAF4FA"/>
    <w:rsid w:val="50303572"/>
    <w:rsid w:val="53920EC1"/>
    <w:rsid w:val="5409426E"/>
    <w:rsid w:val="5B7E9E8B"/>
    <w:rsid w:val="5BCFA8EC"/>
    <w:rsid w:val="5BD734DA"/>
    <w:rsid w:val="5BE90690"/>
    <w:rsid w:val="5BF26BBB"/>
    <w:rsid w:val="5BFB28CB"/>
    <w:rsid w:val="5F0A307C"/>
    <w:rsid w:val="5F39586E"/>
    <w:rsid w:val="5FD64AFE"/>
    <w:rsid w:val="5FF7C5FE"/>
    <w:rsid w:val="5FFE4ADA"/>
    <w:rsid w:val="61AA1046"/>
    <w:rsid w:val="65202CBF"/>
    <w:rsid w:val="66F1F84D"/>
    <w:rsid w:val="6838022C"/>
    <w:rsid w:val="694D0EBF"/>
    <w:rsid w:val="6BD75D70"/>
    <w:rsid w:val="6BDC5A82"/>
    <w:rsid w:val="6BDF21FB"/>
    <w:rsid w:val="6BFD5665"/>
    <w:rsid w:val="6BFF576F"/>
    <w:rsid w:val="6CFE2832"/>
    <w:rsid w:val="6D201119"/>
    <w:rsid w:val="6DEEBCCC"/>
    <w:rsid w:val="6E696C6F"/>
    <w:rsid w:val="6FB0A700"/>
    <w:rsid w:val="6FE50306"/>
    <w:rsid w:val="6FFB57D4"/>
    <w:rsid w:val="74E41CD4"/>
    <w:rsid w:val="75B76A82"/>
    <w:rsid w:val="766A4FD3"/>
    <w:rsid w:val="767FE04C"/>
    <w:rsid w:val="76AFFB2F"/>
    <w:rsid w:val="76FD2D53"/>
    <w:rsid w:val="76FF6D44"/>
    <w:rsid w:val="77AFF23D"/>
    <w:rsid w:val="77FB4B2A"/>
    <w:rsid w:val="78F7A59E"/>
    <w:rsid w:val="79F1109C"/>
    <w:rsid w:val="7ACEA5DA"/>
    <w:rsid w:val="7CDFC172"/>
    <w:rsid w:val="7D3EC5F5"/>
    <w:rsid w:val="7D6F66DA"/>
    <w:rsid w:val="7D7FF7E1"/>
    <w:rsid w:val="7DF74C42"/>
    <w:rsid w:val="7DF9D5EA"/>
    <w:rsid w:val="7E3A1F60"/>
    <w:rsid w:val="7EFEC413"/>
    <w:rsid w:val="7F7D1711"/>
    <w:rsid w:val="7F7FD307"/>
    <w:rsid w:val="7F99BEBA"/>
    <w:rsid w:val="7FAB38E2"/>
    <w:rsid w:val="7FAEA729"/>
    <w:rsid w:val="7FBFEE51"/>
    <w:rsid w:val="7FD5BE07"/>
    <w:rsid w:val="7FDBC34C"/>
    <w:rsid w:val="7FFD9AB6"/>
    <w:rsid w:val="7FFDFD58"/>
    <w:rsid w:val="7FFF657D"/>
    <w:rsid w:val="8AAFED03"/>
    <w:rsid w:val="9F6E4F6C"/>
    <w:rsid w:val="A9DF48BA"/>
    <w:rsid w:val="AEAB2A24"/>
    <w:rsid w:val="AF0BD1DD"/>
    <w:rsid w:val="B0FEE67E"/>
    <w:rsid w:val="BCFE32B4"/>
    <w:rsid w:val="BDFA2936"/>
    <w:rsid w:val="BEEFF889"/>
    <w:rsid w:val="BEF9750C"/>
    <w:rsid w:val="BFFB51F0"/>
    <w:rsid w:val="BFFD97E1"/>
    <w:rsid w:val="CB7DF3F8"/>
    <w:rsid w:val="CF777552"/>
    <w:rsid w:val="D732792C"/>
    <w:rsid w:val="D7778C96"/>
    <w:rsid w:val="DAF39D44"/>
    <w:rsid w:val="DDB77362"/>
    <w:rsid w:val="DE7F5801"/>
    <w:rsid w:val="DFBF6FFC"/>
    <w:rsid w:val="E2FE110B"/>
    <w:rsid w:val="E5F19894"/>
    <w:rsid w:val="E7CF984E"/>
    <w:rsid w:val="E8DFAFF8"/>
    <w:rsid w:val="ED9DA747"/>
    <w:rsid w:val="EDB60F71"/>
    <w:rsid w:val="EFFDE648"/>
    <w:rsid w:val="EFFE6DDE"/>
    <w:rsid w:val="F57DB00F"/>
    <w:rsid w:val="F6FCEBFB"/>
    <w:rsid w:val="F76CB98B"/>
    <w:rsid w:val="F77DD172"/>
    <w:rsid w:val="F7BB75EA"/>
    <w:rsid w:val="F7EB4E7B"/>
    <w:rsid w:val="F7EF4C37"/>
    <w:rsid w:val="F7FB9E1C"/>
    <w:rsid w:val="F7FBD32B"/>
    <w:rsid w:val="FB7F7C06"/>
    <w:rsid w:val="FDEFDA28"/>
    <w:rsid w:val="FE75C243"/>
    <w:rsid w:val="FECD6EDC"/>
    <w:rsid w:val="FEE7E2CB"/>
    <w:rsid w:val="FF2D0D9B"/>
    <w:rsid w:val="FF6B64D2"/>
    <w:rsid w:val="FF9E1D25"/>
    <w:rsid w:val="FFB5950D"/>
    <w:rsid w:val="FFBDFB08"/>
    <w:rsid w:val="FFDBAE6B"/>
    <w:rsid w:val="FFFED526"/>
    <w:rsid w:val="FFFF2F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1040" w:firstLineChars="200"/>
      <w:outlineLvl w:val="1"/>
    </w:pPr>
    <w:rPr>
      <w:rFonts w:ascii="Arial" w:hAnsi="Arial" w:eastAsia="黑体"/>
      <w:sz w:val="34"/>
    </w:rPr>
  </w:style>
  <w:style w:type="paragraph" w:styleId="4">
    <w:name w:val="heading 3"/>
    <w:basedOn w:val="1"/>
    <w:next w:val="1"/>
    <w:link w:val="27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20">
    <w:name w:val="Default Paragraph Font"/>
    <w:unhideWhenUsed/>
    <w:qFormat/>
    <w:uiPriority w:val="1"/>
  </w:style>
  <w:style w:type="table" w:default="1" w:styleId="2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subject"/>
    <w:basedOn w:val="7"/>
    <w:next w:val="7"/>
    <w:link w:val="38"/>
    <w:unhideWhenUsed/>
    <w:qFormat/>
    <w:uiPriority w:val="99"/>
    <w:rPr>
      <w:b/>
      <w:bCs/>
    </w:rPr>
  </w:style>
  <w:style w:type="paragraph" w:styleId="7">
    <w:name w:val="annotation text"/>
    <w:basedOn w:val="1"/>
    <w:link w:val="29"/>
    <w:unhideWhenUsed/>
    <w:qFormat/>
    <w:uiPriority w:val="99"/>
    <w:pPr>
      <w:jc w:val="left"/>
    </w:pPr>
  </w:style>
  <w:style w:type="paragraph" w:styleId="8">
    <w:name w:val="Normal Indent"/>
    <w:basedOn w:val="1"/>
    <w:qFormat/>
    <w:uiPriority w:val="0"/>
    <w:pPr>
      <w:ind w:firstLine="420"/>
    </w:pPr>
    <w:rPr>
      <w:rFonts w:ascii="Times New Roman" w:hAnsi="Times New Roman" w:eastAsia="长城仿宋"/>
      <w:sz w:val="32"/>
      <w:szCs w:val="20"/>
    </w:rPr>
  </w:style>
  <w:style w:type="paragraph" w:styleId="9">
    <w:name w:val="Body Text"/>
    <w:basedOn w:val="1"/>
    <w:next w:val="1"/>
    <w:link w:val="30"/>
    <w:unhideWhenUsed/>
    <w:qFormat/>
    <w:uiPriority w:val="0"/>
    <w:pPr>
      <w:jc w:val="center"/>
    </w:pPr>
    <w:rPr>
      <w:rFonts w:ascii="宋体" w:hAnsi="宋体" w:eastAsia="宋体" w:cs="Times New Roman"/>
      <w:b/>
      <w:sz w:val="44"/>
      <w:szCs w:val="20"/>
    </w:rPr>
  </w:style>
  <w:style w:type="paragraph" w:styleId="10">
    <w:name w:val="Body Text Indent"/>
    <w:basedOn w:val="1"/>
    <w:link w:val="31"/>
    <w:unhideWhenUsed/>
    <w:qFormat/>
    <w:uiPriority w:val="99"/>
    <w:pPr>
      <w:spacing w:after="120"/>
      <w:ind w:left="420" w:leftChars="200"/>
    </w:pPr>
  </w:style>
  <w:style w:type="paragraph" w:styleId="11">
    <w:name w:val="Plain Text"/>
    <w:basedOn w:val="1"/>
    <w:link w:val="32"/>
    <w:qFormat/>
    <w:uiPriority w:val="0"/>
    <w:rPr>
      <w:rFonts w:hint="eastAsia" w:ascii="宋体" w:hAnsi="Courier New"/>
      <w:szCs w:val="20"/>
    </w:rPr>
  </w:style>
  <w:style w:type="paragraph" w:styleId="12">
    <w:name w:val="Date"/>
    <w:basedOn w:val="1"/>
    <w:next w:val="1"/>
    <w:link w:val="33"/>
    <w:unhideWhenUsed/>
    <w:qFormat/>
    <w:uiPriority w:val="99"/>
    <w:pPr>
      <w:ind w:left="100" w:leftChars="2500"/>
    </w:pPr>
  </w:style>
  <w:style w:type="paragraph" w:styleId="13">
    <w:name w:val="Body Text Indent 2"/>
    <w:basedOn w:val="1"/>
    <w:unhideWhenUsed/>
    <w:qFormat/>
    <w:uiPriority w:val="99"/>
    <w:pPr>
      <w:spacing w:line="480" w:lineRule="auto"/>
      <w:ind w:left="420" w:leftChars="200"/>
    </w:pPr>
  </w:style>
  <w:style w:type="paragraph" w:styleId="14">
    <w:name w:val="Balloon Text"/>
    <w:basedOn w:val="1"/>
    <w:semiHidden/>
    <w:qFormat/>
    <w:uiPriority w:val="0"/>
    <w:rPr>
      <w:sz w:val="18"/>
      <w:szCs w:val="18"/>
    </w:rPr>
  </w:style>
  <w:style w:type="paragraph" w:styleId="15">
    <w:name w:val="footer"/>
    <w:basedOn w:val="1"/>
    <w:next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Body Text First Indent 2"/>
    <w:basedOn w:val="10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17">
    <w:name w:val="header"/>
    <w:basedOn w:val="1"/>
    <w:link w:val="3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Body Text 2"/>
    <w:basedOn w:val="1"/>
    <w:link w:val="36"/>
    <w:qFormat/>
    <w:uiPriority w:val="0"/>
    <w:pPr>
      <w:spacing w:after="120" w:line="480" w:lineRule="auto"/>
    </w:pPr>
    <w:rPr>
      <w:rFonts w:ascii="Times New Roman" w:hAnsi="Times New Roman"/>
      <w:szCs w:val="24"/>
    </w:rPr>
  </w:style>
  <w:style w:type="paragraph" w:styleId="19">
    <w:name w:val="Normal (Web)"/>
    <w:basedOn w:val="1"/>
    <w:link w:val="3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/>
      <w:kern w:val="0"/>
      <w:sz w:val="24"/>
      <w:szCs w:val="24"/>
    </w:rPr>
  </w:style>
  <w:style w:type="character" w:styleId="21">
    <w:name w:val="page number"/>
    <w:basedOn w:val="20"/>
    <w:qFormat/>
    <w:uiPriority w:val="0"/>
  </w:style>
  <w:style w:type="character" w:styleId="22">
    <w:name w:val="Hyperlink"/>
    <w:basedOn w:val="20"/>
    <w:unhideWhenUsed/>
    <w:qFormat/>
    <w:uiPriority w:val="0"/>
    <w:rPr>
      <w:color w:val="0000FF"/>
      <w:u w:val="single"/>
    </w:rPr>
  </w:style>
  <w:style w:type="character" w:styleId="23">
    <w:name w:val="annotation reference"/>
    <w:unhideWhenUsed/>
    <w:qFormat/>
    <w:uiPriority w:val="99"/>
    <w:rPr>
      <w:sz w:val="21"/>
      <w:szCs w:val="21"/>
    </w:rPr>
  </w:style>
  <w:style w:type="table" w:styleId="25">
    <w:name w:val="Table Grid"/>
    <w:basedOn w:val="2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标题 1 Char"/>
    <w:basedOn w:val="20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27">
    <w:name w:val="标题 3 Char"/>
    <w:basedOn w:val="20"/>
    <w:link w:val="4"/>
    <w:qFormat/>
    <w:uiPriority w:val="0"/>
    <w:rPr>
      <w:b/>
      <w:bCs/>
      <w:kern w:val="2"/>
      <w:sz w:val="32"/>
      <w:szCs w:val="32"/>
    </w:rPr>
  </w:style>
  <w:style w:type="character" w:customStyle="1" w:styleId="28">
    <w:name w:val="标题 4 Char"/>
    <w:basedOn w:val="20"/>
    <w:link w:val="5"/>
    <w:qFormat/>
    <w:uiPriority w:val="0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29">
    <w:name w:val="批注文字 Char"/>
    <w:link w:val="7"/>
    <w:semiHidden/>
    <w:qFormat/>
    <w:uiPriority w:val="99"/>
    <w:rPr>
      <w:kern w:val="2"/>
      <w:sz w:val="21"/>
      <w:szCs w:val="22"/>
    </w:rPr>
  </w:style>
  <w:style w:type="character" w:customStyle="1" w:styleId="30">
    <w:name w:val="正文文本 Char"/>
    <w:basedOn w:val="20"/>
    <w:link w:val="9"/>
    <w:qFormat/>
    <w:uiPriority w:val="0"/>
    <w:rPr>
      <w:rFonts w:ascii="宋体" w:hAnsi="宋体"/>
      <w:b/>
      <w:kern w:val="2"/>
      <w:sz w:val="44"/>
    </w:rPr>
  </w:style>
  <w:style w:type="character" w:customStyle="1" w:styleId="31">
    <w:name w:val="正文文本缩进 Char"/>
    <w:basedOn w:val="20"/>
    <w:link w:val="10"/>
    <w:qFormat/>
    <w:uiPriority w:val="99"/>
    <w:rPr>
      <w:kern w:val="2"/>
      <w:sz w:val="21"/>
      <w:szCs w:val="22"/>
    </w:rPr>
  </w:style>
  <w:style w:type="character" w:customStyle="1" w:styleId="32">
    <w:name w:val="纯文本 Char"/>
    <w:basedOn w:val="20"/>
    <w:link w:val="11"/>
    <w:qFormat/>
    <w:uiPriority w:val="0"/>
    <w:rPr>
      <w:rFonts w:ascii="宋体" w:hAnsi="Courier New"/>
      <w:kern w:val="2"/>
      <w:sz w:val="21"/>
    </w:rPr>
  </w:style>
  <w:style w:type="character" w:customStyle="1" w:styleId="33">
    <w:name w:val="日期 Char"/>
    <w:link w:val="12"/>
    <w:semiHidden/>
    <w:qFormat/>
    <w:uiPriority w:val="99"/>
    <w:rPr>
      <w:kern w:val="2"/>
      <w:sz w:val="21"/>
      <w:szCs w:val="22"/>
    </w:rPr>
  </w:style>
  <w:style w:type="character" w:customStyle="1" w:styleId="34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35">
    <w:name w:val="页眉 Char"/>
    <w:link w:val="17"/>
    <w:qFormat/>
    <w:uiPriority w:val="99"/>
    <w:rPr>
      <w:kern w:val="2"/>
      <w:sz w:val="18"/>
      <w:szCs w:val="18"/>
    </w:rPr>
  </w:style>
  <w:style w:type="character" w:customStyle="1" w:styleId="36">
    <w:name w:val="正文文本 2 Char"/>
    <w:basedOn w:val="20"/>
    <w:link w:val="18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37">
    <w:name w:val="普通(网站) Char"/>
    <w:link w:val="19"/>
    <w:qFormat/>
    <w:locked/>
    <w:uiPriority w:val="0"/>
    <w:rPr>
      <w:rFonts w:ascii="宋体" w:hAnsi="宋体" w:eastAsia="仿宋_GB2312"/>
      <w:sz w:val="24"/>
      <w:szCs w:val="24"/>
    </w:rPr>
  </w:style>
  <w:style w:type="character" w:customStyle="1" w:styleId="38">
    <w:name w:val="批注主题 Char"/>
    <w:link w:val="6"/>
    <w:semiHidden/>
    <w:qFormat/>
    <w:uiPriority w:val="99"/>
    <w:rPr>
      <w:b/>
      <w:bCs/>
      <w:kern w:val="2"/>
      <w:sz w:val="21"/>
      <w:szCs w:val="22"/>
    </w:rPr>
  </w:style>
  <w:style w:type="paragraph" w:styleId="39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1"/>
    </w:rPr>
  </w:style>
  <w:style w:type="paragraph" w:customStyle="1" w:styleId="4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character" w:customStyle="1" w:styleId="41">
    <w:name w:val="font31"/>
    <w:basedOn w:val="2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42">
    <w:name w:val="font81"/>
    <w:basedOn w:val="2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4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4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4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4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4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48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4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5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51">
    <w:name w:val="标题 2 Char"/>
    <w:link w:val="3"/>
    <w:qFormat/>
    <w:uiPriority w:val="0"/>
    <w:rPr>
      <w:rFonts w:ascii="Arial" w:hAnsi="Arial" w:eastAsia="黑体"/>
      <w:sz w:val="3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2578</Words>
  <Characters>2612</Characters>
  <Lines>35</Lines>
  <Paragraphs>10</Paragraphs>
  <TotalTime>1</TotalTime>
  <ScaleCrop>false</ScaleCrop>
  <LinksUpToDate>false</LinksUpToDate>
  <CharactersWithSpaces>2657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2016-12-07T10:16:00Z</dcterms:created>
  <dc:creator>Lenovo User</dc:creator>
  <cp:lastModifiedBy>Administrator</cp:lastModifiedBy>
  <cp:lastPrinted>2024-07-01T00:02:00Z</cp:lastPrinted>
  <dcterms:modified xsi:type="dcterms:W3CDTF">2025-10-31T03:05:20Z</dcterms:modified>
  <dc:title>武清区人民政府办公室</dc:title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8BF480934FDD9554CFC8F96837C66EE2</vt:lpwstr>
  </property>
</Properties>
</file>