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20" w:lineRule="exact"/>
        <w:jc w:val="center"/>
        <w:rPr>
          <w:rFonts w:hint="eastAsia" w:ascii="方正小标宋简体" w:hAnsi="宋体" w:eastAsia="方正小标宋简体"/>
          <w:sz w:val="44"/>
          <w:szCs w:val="44"/>
        </w:rPr>
      </w:pPr>
      <w:bookmarkStart w:id="0" w:name="_GoBack"/>
      <w:bookmarkEnd w:id="0"/>
      <w:r>
        <w:rPr>
          <w:rFonts w:hint="eastAsia" w:ascii="方正小标宋简体" w:hAnsi="宋体" w:eastAsia="方正小标宋简体"/>
          <w:sz w:val="44"/>
          <w:szCs w:val="44"/>
        </w:rPr>
        <w:t>2023年南开区小学招生入学工作方案</w:t>
      </w:r>
    </w:p>
    <w:p>
      <w:pPr>
        <w:spacing w:line="620" w:lineRule="exact"/>
        <w:jc w:val="center"/>
        <w:rPr>
          <w:rFonts w:hint="eastAsia" w:ascii="方正小标宋简体" w:hAnsi="宋体" w:eastAsia="方正小标宋简体"/>
          <w:sz w:val="44"/>
          <w:szCs w:val="44"/>
        </w:rPr>
      </w:pPr>
    </w:p>
    <w:p>
      <w:pPr>
        <w:spacing w:line="600" w:lineRule="exact"/>
        <w:ind w:firstLine="622" w:firstLineChars="200"/>
        <w:rPr>
          <w:rFonts w:hint="eastAsia" w:ascii="仿宋_GB2312" w:hAnsi="仿宋" w:eastAsia="仿宋_GB2312"/>
          <w:kern w:val="6"/>
          <w:sz w:val="32"/>
          <w:szCs w:val="32"/>
        </w:rPr>
      </w:pPr>
      <w:r>
        <w:rPr>
          <w:rFonts w:hint="eastAsia" w:ascii="仿宋_GB2312" w:hAnsi="仿宋" w:eastAsia="仿宋_GB2312"/>
          <w:kern w:val="6"/>
          <w:sz w:val="32"/>
          <w:szCs w:val="32"/>
        </w:rPr>
        <w:t>依据《中华人民共和国义务教育法》和《天津市实施</w:t>
      </w:r>
      <w:r>
        <w:rPr>
          <w:rFonts w:hint="eastAsia" w:ascii="仿宋_GB2312" w:hAnsi="仿宋" w:eastAsia="仿宋_GB2312"/>
          <w:kern w:val="6"/>
          <w:sz w:val="32"/>
          <w:szCs w:val="32"/>
          <w:lang w:val="en-US" w:eastAsia="zh-CN"/>
        </w:rPr>
        <w:t>&lt;</w:t>
      </w:r>
      <w:r>
        <w:rPr>
          <w:rFonts w:hint="eastAsia" w:ascii="仿宋_GB2312" w:hAnsi="仿宋" w:eastAsia="仿宋_GB2312"/>
          <w:kern w:val="6"/>
          <w:sz w:val="32"/>
          <w:szCs w:val="32"/>
        </w:rPr>
        <w:t>中华人民共和国义务教育法</w:t>
      </w:r>
      <w:r>
        <w:rPr>
          <w:rFonts w:hint="eastAsia" w:ascii="仿宋_GB2312" w:hAnsi="仿宋" w:eastAsia="仿宋_GB2312"/>
          <w:kern w:val="6"/>
          <w:sz w:val="32"/>
          <w:szCs w:val="32"/>
          <w:lang w:val="en-US" w:eastAsia="zh-CN"/>
        </w:rPr>
        <w:t>&gt;</w:t>
      </w:r>
      <w:r>
        <w:rPr>
          <w:rFonts w:hint="eastAsia" w:ascii="仿宋_GB2312" w:hAnsi="仿宋" w:eastAsia="仿宋_GB2312"/>
          <w:kern w:val="6"/>
          <w:sz w:val="32"/>
          <w:szCs w:val="32"/>
        </w:rPr>
        <w:t>办法》等法律法规，落实中共中央、国务院《关于深化教育教学改革全面提高义务教育质量的意见》，按照教育部关于义务教育免试就近入学工作总体部署和《市教委关于做好2023年天津市义务教育阶段学校招生入学工作的指导意见》（津教政〔2023〕6号）要求，结合本区实际，制定如下工作方案。</w:t>
      </w:r>
    </w:p>
    <w:p>
      <w:pPr>
        <w:spacing w:line="600" w:lineRule="exact"/>
        <w:ind w:firstLine="622" w:firstLineChars="200"/>
        <w:rPr>
          <w:rFonts w:hint="eastAsia" w:ascii="黑体" w:hAnsi="黑体" w:eastAsia="黑体" w:cs="黑体"/>
          <w:kern w:val="6"/>
          <w:sz w:val="32"/>
          <w:szCs w:val="32"/>
        </w:rPr>
      </w:pPr>
      <w:r>
        <w:rPr>
          <w:rFonts w:hint="eastAsia" w:ascii="黑体" w:hAnsi="黑体" w:eastAsia="黑体" w:cs="黑体"/>
          <w:kern w:val="6"/>
          <w:sz w:val="32"/>
          <w:szCs w:val="32"/>
        </w:rPr>
        <w:t>一、总体要求</w:t>
      </w:r>
    </w:p>
    <w:p>
      <w:pPr>
        <w:spacing w:line="600" w:lineRule="exact"/>
        <w:ind w:firstLine="622" w:firstLineChars="200"/>
        <w:rPr>
          <w:rFonts w:hint="eastAsia" w:ascii="仿宋_GB2312" w:hAnsi="仿宋" w:eastAsia="仿宋_GB2312"/>
          <w:kern w:val="6"/>
          <w:sz w:val="32"/>
          <w:szCs w:val="32"/>
        </w:rPr>
      </w:pPr>
      <w:r>
        <w:rPr>
          <w:rFonts w:hint="eastAsia" w:ascii="仿宋_GB2312" w:hAnsi="仿宋" w:eastAsia="仿宋_GB2312"/>
          <w:kern w:val="6"/>
          <w:sz w:val="32"/>
          <w:szCs w:val="32"/>
        </w:rPr>
        <w:t>以习近平新时代中国特色社会主义思想为指导，贯彻落实习近平总书记关于教育的重要论述和党的二十大精神，认真落实党中央、国务院关于基础教育改革发展的决策部署，坚持党的教育方针，着力促进教育公平，着力加强内涵建设，着力发展素质教育，着力提高育人质量，扎实推进义务教育优质均衡发展。进一步提高小学招生入学工作的科学化、制度化、规范化水平，确保小学招生</w:t>
      </w:r>
      <w:r>
        <w:rPr>
          <w:rFonts w:hint="eastAsia" w:ascii="仿宋_GB2312" w:hAnsi="仿宋" w:eastAsia="仿宋_GB2312"/>
          <w:kern w:val="6"/>
          <w:sz w:val="32"/>
          <w:szCs w:val="32"/>
          <w:lang w:val="en-US" w:eastAsia="zh-CN"/>
        </w:rPr>
        <w:t>入学</w:t>
      </w:r>
      <w:r>
        <w:rPr>
          <w:rFonts w:hint="eastAsia" w:ascii="仿宋_GB2312" w:hAnsi="仿宋" w:eastAsia="仿宋_GB2312"/>
          <w:kern w:val="6"/>
          <w:sz w:val="32"/>
          <w:szCs w:val="32"/>
        </w:rPr>
        <w:t>工作平稳有序推进，努力让每个孩子都能享有公平而有质量的教育。</w:t>
      </w:r>
    </w:p>
    <w:p>
      <w:pPr>
        <w:spacing w:line="600" w:lineRule="exact"/>
        <w:ind w:firstLine="622" w:firstLineChars="200"/>
        <w:rPr>
          <w:rFonts w:hint="eastAsia" w:ascii="黑体" w:hAnsi="黑体" w:eastAsia="黑体" w:cs="黑体"/>
          <w:kern w:val="6"/>
          <w:sz w:val="32"/>
          <w:szCs w:val="32"/>
        </w:rPr>
      </w:pPr>
      <w:r>
        <w:rPr>
          <w:rFonts w:hint="eastAsia" w:ascii="黑体" w:hAnsi="黑体" w:eastAsia="黑体" w:cs="黑体"/>
          <w:kern w:val="6"/>
          <w:sz w:val="32"/>
          <w:szCs w:val="32"/>
        </w:rPr>
        <w:t>二、工作原则</w:t>
      </w:r>
    </w:p>
    <w:p>
      <w:pPr>
        <w:spacing w:line="600" w:lineRule="exact"/>
        <w:ind w:firstLine="622" w:firstLineChars="200"/>
        <w:rPr>
          <w:rFonts w:hint="eastAsia" w:ascii="仿宋_GB2312" w:hAnsi="仿宋" w:eastAsia="仿宋_GB2312"/>
          <w:kern w:val="6"/>
          <w:sz w:val="32"/>
          <w:szCs w:val="32"/>
        </w:rPr>
      </w:pPr>
      <w:r>
        <w:rPr>
          <w:rFonts w:hint="eastAsia" w:ascii="仿宋_GB2312" w:hAnsi="仿宋" w:eastAsia="仿宋_GB2312"/>
          <w:kern w:val="6"/>
          <w:sz w:val="32"/>
          <w:szCs w:val="32"/>
        </w:rPr>
        <w:t>（一）坚持政府统筹，强化小学招生入学工作的政府责任。</w:t>
      </w:r>
    </w:p>
    <w:p>
      <w:pPr>
        <w:spacing w:line="600" w:lineRule="exact"/>
        <w:ind w:firstLine="622" w:firstLineChars="200"/>
        <w:rPr>
          <w:rFonts w:hint="eastAsia" w:ascii="仿宋_GB2312" w:hAnsi="仿宋" w:eastAsia="仿宋_GB2312"/>
          <w:kern w:val="6"/>
          <w:sz w:val="32"/>
          <w:szCs w:val="32"/>
        </w:rPr>
      </w:pPr>
      <w:r>
        <w:rPr>
          <w:rFonts w:hint="eastAsia" w:ascii="仿宋_GB2312" w:hAnsi="仿宋" w:eastAsia="仿宋_GB2312"/>
          <w:kern w:val="6"/>
          <w:sz w:val="32"/>
          <w:szCs w:val="32"/>
        </w:rPr>
        <w:t>（二）坚持属地管理，以区为主组织实施小学招生入学工作。</w:t>
      </w:r>
    </w:p>
    <w:p>
      <w:pPr>
        <w:spacing w:line="600" w:lineRule="exact"/>
        <w:ind w:firstLine="622" w:firstLineChars="200"/>
        <w:rPr>
          <w:rFonts w:hint="eastAsia" w:ascii="仿宋_GB2312" w:hAnsi="仿宋" w:eastAsia="仿宋_GB2312"/>
          <w:kern w:val="6"/>
          <w:sz w:val="32"/>
          <w:szCs w:val="32"/>
        </w:rPr>
      </w:pPr>
      <w:r>
        <w:rPr>
          <w:rFonts w:hint="eastAsia" w:ascii="仿宋_GB2312" w:hAnsi="仿宋" w:eastAsia="仿宋_GB2312"/>
          <w:kern w:val="6"/>
          <w:sz w:val="32"/>
          <w:szCs w:val="32"/>
        </w:rPr>
        <w:t>（三）坚持公办、民办学校同步招生，落实国家义务教育免试就近入学要求。</w:t>
      </w:r>
    </w:p>
    <w:p>
      <w:pPr>
        <w:spacing w:line="600" w:lineRule="exact"/>
        <w:ind w:firstLine="622" w:firstLineChars="200"/>
        <w:rPr>
          <w:rFonts w:hint="eastAsia" w:ascii="仿宋_GB2312" w:hAnsi="仿宋" w:eastAsia="仿宋_GB2312"/>
          <w:kern w:val="6"/>
          <w:sz w:val="32"/>
          <w:szCs w:val="32"/>
        </w:rPr>
      </w:pPr>
      <w:r>
        <w:rPr>
          <w:rFonts w:hint="eastAsia" w:ascii="仿宋_GB2312" w:hAnsi="仿宋" w:eastAsia="仿宋_GB2312"/>
          <w:kern w:val="6"/>
          <w:sz w:val="32"/>
          <w:szCs w:val="32"/>
        </w:rPr>
        <w:t>（四）坚持公开、公平、公正，完善制度，规范程序，强化监督，确保稳定。</w:t>
      </w:r>
    </w:p>
    <w:p>
      <w:pPr>
        <w:spacing w:line="600" w:lineRule="exact"/>
        <w:ind w:firstLine="622" w:firstLineChars="200"/>
        <w:rPr>
          <w:rFonts w:hint="eastAsia" w:ascii="黑体" w:hAnsi="黑体" w:eastAsia="黑体" w:cs="黑体"/>
          <w:kern w:val="6"/>
          <w:sz w:val="32"/>
          <w:szCs w:val="32"/>
        </w:rPr>
      </w:pPr>
      <w:r>
        <w:rPr>
          <w:rFonts w:hint="eastAsia" w:ascii="黑体" w:hAnsi="黑体" w:eastAsia="黑体" w:cs="黑体"/>
          <w:kern w:val="6"/>
          <w:sz w:val="32"/>
          <w:szCs w:val="32"/>
        </w:rPr>
        <w:t>三、工作安排</w:t>
      </w:r>
    </w:p>
    <w:p>
      <w:pPr>
        <w:spacing w:line="600" w:lineRule="exact"/>
        <w:ind w:firstLine="622" w:firstLineChars="200"/>
        <w:rPr>
          <w:rFonts w:hint="eastAsia" w:ascii="楷体" w:hAnsi="楷体" w:eastAsia="楷体" w:cs="楷体"/>
          <w:kern w:val="6"/>
          <w:sz w:val="32"/>
          <w:szCs w:val="32"/>
        </w:rPr>
      </w:pPr>
      <w:r>
        <w:rPr>
          <w:rFonts w:hint="eastAsia" w:ascii="楷体" w:hAnsi="楷体" w:eastAsia="楷体" w:cs="楷体"/>
          <w:kern w:val="6"/>
          <w:sz w:val="32"/>
          <w:szCs w:val="32"/>
        </w:rPr>
        <w:t>（一）入学年龄</w:t>
      </w:r>
    </w:p>
    <w:p>
      <w:pPr>
        <w:spacing w:line="600" w:lineRule="exact"/>
        <w:ind w:firstLine="622" w:firstLineChars="200"/>
        <w:rPr>
          <w:rFonts w:hint="eastAsia" w:ascii="仿宋_GB2312" w:hAnsi="仿宋" w:eastAsia="仿宋_GB2312"/>
          <w:kern w:val="6"/>
          <w:sz w:val="32"/>
          <w:szCs w:val="32"/>
        </w:rPr>
      </w:pPr>
      <w:r>
        <w:rPr>
          <w:rFonts w:hint="eastAsia" w:ascii="仿宋_GB2312" w:hAnsi="仿宋" w:eastAsia="仿宋_GB2312"/>
          <w:kern w:val="6"/>
          <w:sz w:val="32"/>
          <w:szCs w:val="32"/>
        </w:rPr>
        <w:t>2023年入学的适龄儿童必须年满6周岁（2017年8月31日以前出生）。</w:t>
      </w:r>
    </w:p>
    <w:p>
      <w:pPr>
        <w:spacing w:line="600" w:lineRule="exact"/>
        <w:ind w:firstLine="622" w:firstLineChars="200"/>
        <w:rPr>
          <w:rFonts w:hint="eastAsia" w:ascii="楷体" w:hAnsi="楷体" w:eastAsia="楷体" w:cs="楷体"/>
          <w:kern w:val="6"/>
          <w:sz w:val="32"/>
          <w:szCs w:val="32"/>
        </w:rPr>
      </w:pPr>
      <w:r>
        <w:rPr>
          <w:rFonts w:hint="eastAsia" w:ascii="楷体" w:hAnsi="楷体" w:eastAsia="楷体" w:cs="楷体"/>
          <w:kern w:val="6"/>
          <w:sz w:val="32"/>
          <w:szCs w:val="32"/>
        </w:rPr>
        <w:t>（二）招生入学报名时间</w:t>
      </w:r>
    </w:p>
    <w:p>
      <w:pPr>
        <w:spacing w:line="600" w:lineRule="exact"/>
        <w:ind w:firstLine="622" w:firstLineChars="200"/>
        <w:rPr>
          <w:rFonts w:hint="eastAsia" w:ascii="仿宋_GB2312" w:hAnsi="仿宋" w:eastAsia="仿宋_GB2312"/>
          <w:kern w:val="6"/>
          <w:sz w:val="32"/>
          <w:szCs w:val="32"/>
        </w:rPr>
      </w:pPr>
      <w:r>
        <w:rPr>
          <w:rFonts w:hint="eastAsia" w:ascii="仿宋_GB2312" w:hAnsi="仿宋" w:eastAsia="仿宋_GB2312"/>
          <w:kern w:val="6"/>
          <w:sz w:val="32"/>
          <w:szCs w:val="32"/>
        </w:rPr>
        <w:t>2023年小学招生入学报名时间为：2023年7月8日（星期六）、7月9日（星期日）。</w:t>
      </w:r>
    </w:p>
    <w:p>
      <w:pPr>
        <w:spacing w:line="600" w:lineRule="exact"/>
        <w:ind w:firstLine="622" w:firstLineChars="200"/>
        <w:rPr>
          <w:rFonts w:hint="eastAsia" w:ascii="仿宋_GB2312" w:hAnsi="仿宋" w:eastAsia="仿宋_GB2312"/>
          <w:kern w:val="6"/>
          <w:sz w:val="32"/>
          <w:szCs w:val="32"/>
        </w:rPr>
      </w:pPr>
      <w:r>
        <w:rPr>
          <w:rFonts w:hint="eastAsia" w:ascii="楷体" w:hAnsi="楷体" w:eastAsia="楷体" w:cs="楷体"/>
          <w:kern w:val="6"/>
          <w:sz w:val="32"/>
          <w:szCs w:val="32"/>
        </w:rPr>
        <w:t xml:space="preserve">（三）延缓入学 </w:t>
      </w:r>
      <w:r>
        <w:rPr>
          <w:rFonts w:hint="eastAsia" w:ascii="仿宋_GB2312" w:hAnsi="仿宋" w:eastAsia="仿宋_GB2312"/>
          <w:kern w:val="6"/>
          <w:sz w:val="32"/>
          <w:szCs w:val="32"/>
        </w:rPr>
        <w:t xml:space="preserve"> </w:t>
      </w:r>
    </w:p>
    <w:p>
      <w:pPr>
        <w:spacing w:line="600" w:lineRule="exact"/>
        <w:ind w:firstLine="622" w:firstLineChars="200"/>
        <w:rPr>
          <w:rFonts w:hint="eastAsia" w:ascii="仿宋_GB2312" w:hAnsi="仿宋" w:eastAsia="仿宋_GB2312"/>
          <w:kern w:val="6"/>
          <w:sz w:val="32"/>
          <w:szCs w:val="32"/>
        </w:rPr>
      </w:pPr>
      <w:r>
        <w:rPr>
          <w:rFonts w:hint="eastAsia" w:ascii="仿宋_GB2312" w:hAnsi="仿宋" w:eastAsia="仿宋_GB2312"/>
          <w:kern w:val="6"/>
          <w:sz w:val="32"/>
          <w:szCs w:val="32"/>
        </w:rPr>
        <w:t>适龄儿童因身体状况需要延缓入学的，其父母或者其他法定监护人应当在规定的招生时间内向所属学区片学校提出申请，由学校统一报区教育局备案。</w:t>
      </w:r>
    </w:p>
    <w:p>
      <w:pPr>
        <w:spacing w:line="600" w:lineRule="exact"/>
        <w:ind w:firstLine="622" w:firstLineChars="200"/>
        <w:rPr>
          <w:rFonts w:hint="eastAsia" w:ascii="楷体" w:hAnsi="楷体" w:eastAsia="楷体" w:cs="楷体"/>
          <w:kern w:val="6"/>
          <w:sz w:val="32"/>
          <w:szCs w:val="32"/>
        </w:rPr>
      </w:pPr>
      <w:r>
        <w:rPr>
          <w:rFonts w:hint="eastAsia" w:ascii="楷体" w:hAnsi="楷体" w:eastAsia="楷体" w:cs="楷体"/>
          <w:kern w:val="6"/>
          <w:sz w:val="32"/>
          <w:szCs w:val="32"/>
        </w:rPr>
        <w:t>（四）公办小学招生</w:t>
      </w:r>
    </w:p>
    <w:p>
      <w:pPr>
        <w:spacing w:line="600" w:lineRule="exact"/>
        <w:ind w:firstLine="622" w:firstLineChars="200"/>
        <w:rPr>
          <w:rFonts w:hint="eastAsia" w:ascii="仿宋_GB2312" w:hAnsi="仿宋" w:eastAsia="仿宋_GB2312"/>
          <w:kern w:val="6"/>
          <w:sz w:val="32"/>
          <w:szCs w:val="32"/>
        </w:rPr>
      </w:pPr>
      <w:r>
        <w:rPr>
          <w:rFonts w:hint="eastAsia" w:ascii="仿宋_GB2312" w:hAnsi="仿宋" w:eastAsia="仿宋_GB2312"/>
          <w:kern w:val="6"/>
          <w:sz w:val="32"/>
          <w:szCs w:val="32"/>
        </w:rPr>
        <w:t>本区户籍适龄儿童依据居民户口簿、合法固定居所的证明，到所属学区片学校登记入学。适龄儿童户籍的户主、合法固定居所的产权所有人，必须是适龄儿童的父母、祖父母或外祖父母。本区户籍“人户分离”适龄儿童，由区教育行政部门统筹安排入学；跨区“人户分离”适龄儿童，由户籍地所属区教育行政部门先行统筹安排入学；因现行户籍政策无法实现“人户统一”，确需在实际居住地入学的，由实际居住地所属区教育行政部门统筹安排入学。适龄儿童入学后，应及时提交卫生部门签发的儿童预防接种证。</w:t>
      </w:r>
    </w:p>
    <w:p>
      <w:pPr>
        <w:spacing w:line="600" w:lineRule="exact"/>
        <w:ind w:firstLine="622" w:firstLineChars="200"/>
        <w:rPr>
          <w:rFonts w:hint="eastAsia" w:ascii="楷体" w:hAnsi="楷体" w:eastAsia="楷体" w:cs="楷体"/>
          <w:kern w:val="6"/>
          <w:sz w:val="32"/>
          <w:szCs w:val="32"/>
        </w:rPr>
      </w:pPr>
      <w:r>
        <w:rPr>
          <w:rFonts w:hint="eastAsia" w:ascii="楷体" w:hAnsi="楷体" w:eastAsia="楷体" w:cs="楷体"/>
          <w:kern w:val="6"/>
          <w:sz w:val="32"/>
          <w:szCs w:val="32"/>
        </w:rPr>
        <w:t>（五）民办小学招生</w:t>
      </w:r>
    </w:p>
    <w:p>
      <w:pPr>
        <w:spacing w:line="600" w:lineRule="exact"/>
        <w:ind w:firstLine="622" w:firstLineChars="200"/>
        <w:rPr>
          <w:rFonts w:hint="eastAsia" w:ascii="仿宋_GB2312" w:hAnsi="仿宋" w:eastAsia="仿宋_GB2312"/>
          <w:kern w:val="6"/>
          <w:sz w:val="32"/>
          <w:szCs w:val="32"/>
        </w:rPr>
      </w:pPr>
      <w:r>
        <w:rPr>
          <w:rFonts w:hint="eastAsia" w:ascii="仿宋_GB2312" w:hAnsi="仿宋" w:eastAsia="仿宋_GB2312"/>
          <w:kern w:val="6"/>
          <w:sz w:val="32"/>
          <w:szCs w:val="32"/>
        </w:rPr>
        <w:t>认真落实中央有关文件关于规范民办义务教育发展和公民办义务教育学校同步招生的规定要求，坚持民办小学招生纳入审批地统一管理，对报名人数超过招生计划的民办小学，采取随机派位方式确定适龄儿童入学。民办小学随机派位工作，由区教育局统一组织，邀请人大代表、政协委员和家长代表等进行全程监督。区教育局将主动谋划，提前分析，认真研判，核定本区民办小学招生计划，统筹协调公办和民办小学招生工作，确保稳定。民办小学招生简章必须真实、准确、清晰、规范、合法，必须明确学校招生流程和收费标准等，经区教育局审定后，通过多种形式面向社会公布，主动接受社会监督。</w:t>
      </w:r>
    </w:p>
    <w:p>
      <w:pPr>
        <w:spacing w:line="600" w:lineRule="exact"/>
        <w:ind w:firstLine="622" w:firstLineChars="200"/>
        <w:rPr>
          <w:rFonts w:hint="eastAsia" w:ascii="仿宋_GB2312" w:hAnsi="仿宋" w:eastAsia="仿宋_GB2312"/>
          <w:kern w:val="6"/>
          <w:sz w:val="32"/>
          <w:szCs w:val="32"/>
        </w:rPr>
      </w:pPr>
      <w:r>
        <w:rPr>
          <w:rFonts w:hint="eastAsia" w:ascii="仿宋_GB2312" w:hAnsi="仿宋" w:eastAsia="仿宋_GB2312"/>
          <w:kern w:val="6"/>
          <w:sz w:val="32"/>
          <w:szCs w:val="32"/>
        </w:rPr>
        <w:t>区教育局将落实《市委教育工委 市教委关于限制失信被执行人子女就读高收费民办学校的通知》（津教政〔2019〕24号）要求，对失信被执行人进行信用惩戒。</w:t>
      </w:r>
    </w:p>
    <w:p>
      <w:pPr>
        <w:spacing w:line="600" w:lineRule="exact"/>
        <w:ind w:firstLine="622" w:firstLineChars="200"/>
        <w:rPr>
          <w:rFonts w:hint="eastAsia" w:ascii="楷体" w:hAnsi="楷体" w:eastAsia="楷体" w:cs="楷体"/>
          <w:kern w:val="6"/>
          <w:sz w:val="32"/>
          <w:szCs w:val="32"/>
        </w:rPr>
      </w:pPr>
      <w:r>
        <w:rPr>
          <w:rFonts w:hint="eastAsia" w:ascii="楷体" w:hAnsi="楷体" w:eastAsia="楷体" w:cs="楷体"/>
          <w:kern w:val="6"/>
          <w:sz w:val="32"/>
          <w:szCs w:val="32"/>
        </w:rPr>
        <w:t>（六）保障特殊群体入学</w:t>
      </w:r>
    </w:p>
    <w:p>
      <w:pPr>
        <w:spacing w:line="600" w:lineRule="exact"/>
        <w:ind w:firstLine="622" w:firstLineChars="200"/>
        <w:jc w:val="both"/>
        <w:rPr>
          <w:rFonts w:hint="eastAsia" w:ascii="仿宋_GB2312" w:hAnsi="仿宋" w:eastAsia="仿宋_GB2312"/>
          <w:kern w:val="6"/>
          <w:sz w:val="32"/>
          <w:szCs w:val="32"/>
        </w:rPr>
      </w:pPr>
      <w:r>
        <w:rPr>
          <w:rFonts w:hint="eastAsia" w:ascii="仿宋_GB2312" w:hAnsi="仿宋" w:eastAsia="仿宋_GB2312"/>
          <w:kern w:val="6"/>
          <w:sz w:val="32"/>
          <w:szCs w:val="32"/>
        </w:rPr>
        <w:t>南开区居住证持有人可以为其共同居住生活的随迁子女申请在本区接受义务教育，相关申请要求详见《2023年南开区居住证持有人随迁子女申请入学登记通知》。区教育局将统筹安排符合入学条件的居住证持有人随迁子女在公办小学就读。</w:t>
      </w:r>
    </w:p>
    <w:p>
      <w:pPr>
        <w:spacing w:line="600" w:lineRule="exact"/>
        <w:ind w:firstLine="622" w:firstLineChars="200"/>
        <w:rPr>
          <w:rFonts w:hint="eastAsia" w:ascii="仿宋_GB2312" w:hAnsi="仿宋" w:eastAsia="仿宋_GB2312"/>
          <w:kern w:val="6"/>
          <w:sz w:val="32"/>
          <w:szCs w:val="32"/>
        </w:rPr>
      </w:pPr>
      <w:r>
        <w:rPr>
          <w:rFonts w:hint="eastAsia" w:ascii="仿宋_GB2312" w:hAnsi="仿宋" w:eastAsia="仿宋_GB2312"/>
          <w:kern w:val="6"/>
          <w:sz w:val="32"/>
          <w:szCs w:val="32"/>
        </w:rPr>
        <w:t>依法保障适龄残疾儿童少年接受义务教育。具有接受普通教育能力的轻度残疾儿童少年，安排到普通学校随班就读；中重度残疾儿童少年，安排到相应的特殊教育学校登记入学；确实不能进校就读的重度残疾儿童少年，根据残疾类别和教育需求，实施送教上门服务，切实提高残疾儿童少年义务教育普及水平。</w:t>
      </w:r>
    </w:p>
    <w:p>
      <w:pPr>
        <w:spacing w:line="600" w:lineRule="exact"/>
        <w:ind w:firstLine="622" w:firstLineChars="200"/>
        <w:rPr>
          <w:rFonts w:hint="eastAsia" w:ascii="仿宋_GB2312" w:hAnsi="仿宋" w:eastAsia="仿宋_GB2312"/>
          <w:kern w:val="6"/>
          <w:sz w:val="32"/>
          <w:szCs w:val="32"/>
        </w:rPr>
      </w:pPr>
      <w:r>
        <w:rPr>
          <w:rFonts w:hint="eastAsia" w:ascii="仿宋_GB2312" w:hAnsi="仿宋" w:eastAsia="仿宋_GB2312"/>
          <w:kern w:val="6"/>
          <w:sz w:val="32"/>
          <w:szCs w:val="32"/>
        </w:rPr>
        <w:t>对烈士子女、符合条件的现役军人子女和国家综合性消防救援队伍人员子女、公安英模和因公牺牲伤残警察子女及其他各类优抚对象，按照教育部和天津市相关规定落实教育优待政策。</w:t>
      </w:r>
    </w:p>
    <w:p>
      <w:pPr>
        <w:spacing w:line="600" w:lineRule="exact"/>
        <w:ind w:firstLine="622" w:firstLineChars="200"/>
        <w:rPr>
          <w:rFonts w:hint="eastAsia" w:ascii="黑体" w:hAnsi="黑体" w:eastAsia="黑体" w:cs="黑体"/>
          <w:kern w:val="6"/>
          <w:sz w:val="32"/>
          <w:szCs w:val="32"/>
        </w:rPr>
      </w:pPr>
      <w:r>
        <w:rPr>
          <w:rFonts w:hint="eastAsia" w:ascii="黑体" w:hAnsi="黑体" w:eastAsia="黑体" w:cs="黑体"/>
          <w:kern w:val="6"/>
          <w:sz w:val="32"/>
          <w:szCs w:val="32"/>
        </w:rPr>
        <w:t>四、工作要求</w:t>
      </w:r>
    </w:p>
    <w:p>
      <w:pPr>
        <w:spacing w:line="600" w:lineRule="exact"/>
        <w:ind w:firstLine="622" w:firstLineChars="200"/>
        <w:rPr>
          <w:rFonts w:hint="eastAsia" w:ascii="楷体" w:hAnsi="楷体" w:eastAsia="楷体" w:cs="楷体"/>
          <w:kern w:val="6"/>
          <w:sz w:val="32"/>
          <w:szCs w:val="32"/>
        </w:rPr>
      </w:pPr>
      <w:r>
        <w:rPr>
          <w:rFonts w:hint="eastAsia" w:ascii="楷体" w:hAnsi="楷体" w:eastAsia="楷体" w:cs="楷体"/>
          <w:kern w:val="6"/>
          <w:sz w:val="32"/>
          <w:szCs w:val="32"/>
        </w:rPr>
        <w:t>（一）落实主体责任</w:t>
      </w:r>
    </w:p>
    <w:p>
      <w:pPr>
        <w:spacing w:line="600" w:lineRule="exact"/>
        <w:ind w:firstLine="622" w:firstLineChars="200"/>
        <w:rPr>
          <w:rFonts w:hint="eastAsia" w:ascii="仿宋_GB2312" w:hAnsi="仿宋" w:eastAsia="仿宋_GB2312"/>
          <w:kern w:val="6"/>
          <w:sz w:val="32"/>
          <w:szCs w:val="32"/>
        </w:rPr>
      </w:pPr>
      <w:r>
        <w:rPr>
          <w:rFonts w:hint="eastAsia" w:ascii="仿宋_GB2312" w:hAnsi="仿宋" w:eastAsia="仿宋_GB2312"/>
          <w:kern w:val="6"/>
          <w:sz w:val="32"/>
          <w:szCs w:val="32"/>
        </w:rPr>
        <w:t>在区政府的统筹领导下，区教育局切实履行对小学招生入学工作的管理、指导、监督和检查工作职责。按照“学校划片招生、生源就近入学”的目标要求，加强对学龄儿童变化趋势和生源分布情况的预测分析，</w:t>
      </w:r>
      <w:r>
        <w:rPr>
          <w:rFonts w:hint="eastAsia" w:ascii="仿宋_GB2312" w:hAnsi="仿宋" w:eastAsia="仿宋_GB2312"/>
          <w:kern w:val="6"/>
          <w:sz w:val="32"/>
          <w:szCs w:val="32"/>
          <w:lang w:val="en-US" w:eastAsia="zh-CN"/>
        </w:rPr>
        <w:t>加快教育资源建设，</w:t>
      </w:r>
      <w:r>
        <w:rPr>
          <w:rFonts w:hint="eastAsia" w:ascii="仿宋_GB2312" w:hAnsi="仿宋" w:eastAsia="仿宋_GB2312"/>
          <w:kern w:val="6"/>
          <w:sz w:val="32"/>
          <w:szCs w:val="32"/>
        </w:rPr>
        <w:t>有效增加学位供给，确保义务教育免试就近入学政策有效落实落地。与相关部门形成工作合力，解决小学招生入学工作中出现的突出问题，确保小学招生入学工作规范有序进行。严格控制小学办学规模和班额，巩固消除大班额工作成果。加强统筹管理，指导小学合理配置师资力量，坚持均衡编班，确保操作规范、结果公开。各小学要高度重视招生工作，依照市区招生文件要求，结合实际情况，研究制定本校招生入学工作方案。要加强培训、统一思想、提高认识，要精心组织、周密安排、责任上肩。</w:t>
      </w:r>
    </w:p>
    <w:p>
      <w:pPr>
        <w:spacing w:line="600" w:lineRule="exact"/>
        <w:ind w:firstLine="622" w:firstLineChars="200"/>
        <w:rPr>
          <w:rFonts w:hint="eastAsia" w:ascii="楷体" w:hAnsi="楷体" w:eastAsia="楷体" w:cs="楷体"/>
          <w:kern w:val="6"/>
          <w:sz w:val="32"/>
          <w:szCs w:val="32"/>
        </w:rPr>
      </w:pPr>
      <w:r>
        <w:rPr>
          <w:rFonts w:hint="eastAsia" w:ascii="楷体" w:hAnsi="楷体" w:eastAsia="楷体" w:cs="楷体"/>
          <w:kern w:val="6"/>
          <w:sz w:val="32"/>
          <w:szCs w:val="32"/>
        </w:rPr>
        <w:t>（二）规范报名程序</w:t>
      </w:r>
    </w:p>
    <w:p>
      <w:pPr>
        <w:spacing w:line="600" w:lineRule="exact"/>
        <w:ind w:firstLine="622" w:firstLineChars="200"/>
        <w:rPr>
          <w:rFonts w:hint="eastAsia" w:ascii="仿宋_GB2312" w:hAnsi="仿宋" w:eastAsia="仿宋_GB2312"/>
          <w:kern w:val="6"/>
          <w:sz w:val="32"/>
          <w:szCs w:val="32"/>
        </w:rPr>
      </w:pPr>
      <w:r>
        <w:rPr>
          <w:rFonts w:hint="eastAsia" w:ascii="仿宋_GB2312" w:hAnsi="仿宋" w:eastAsia="仿宋_GB2312"/>
          <w:kern w:val="6"/>
          <w:sz w:val="32"/>
          <w:szCs w:val="32"/>
        </w:rPr>
        <w:t>健全小学入学报名登记制度，各公办小学、民办小学和特殊教育学校在招生前张贴招生简章，向社会发布报名登记所需材料、报名时间和办理方式。按照“材料非必要不提供、信息非必要不采集”的原则，提前明确、广泛宣传小学招生入学办理手续的相关流程，应当采集学生基本信息、家庭住址及家长姓名、联系方式等必要信息，严禁采集学生家长职务和收入信息。</w:t>
      </w:r>
    </w:p>
    <w:p>
      <w:pPr>
        <w:spacing w:line="600" w:lineRule="exact"/>
        <w:ind w:firstLine="622" w:firstLineChars="200"/>
        <w:rPr>
          <w:rFonts w:hint="eastAsia" w:ascii="楷体" w:hAnsi="楷体" w:eastAsia="楷体" w:cs="楷体"/>
          <w:kern w:val="6"/>
          <w:sz w:val="32"/>
          <w:szCs w:val="32"/>
        </w:rPr>
      </w:pPr>
      <w:r>
        <w:rPr>
          <w:rFonts w:hint="eastAsia" w:ascii="楷体" w:hAnsi="楷体" w:eastAsia="楷体" w:cs="楷体"/>
          <w:kern w:val="6"/>
          <w:sz w:val="32"/>
          <w:szCs w:val="32"/>
        </w:rPr>
        <w:t>（三）严肃招生纪律</w:t>
      </w:r>
    </w:p>
    <w:p>
      <w:pPr>
        <w:spacing w:line="600" w:lineRule="exact"/>
        <w:ind w:firstLine="622" w:firstLineChars="200"/>
        <w:rPr>
          <w:rFonts w:hint="eastAsia" w:ascii="仿宋_GB2312" w:hAnsi="仿宋" w:eastAsia="仿宋_GB2312"/>
          <w:kern w:val="6"/>
          <w:sz w:val="32"/>
          <w:szCs w:val="32"/>
        </w:rPr>
      </w:pPr>
      <w:r>
        <w:rPr>
          <w:rFonts w:hint="eastAsia" w:ascii="仿宋_GB2312" w:hAnsi="仿宋" w:eastAsia="仿宋_GB2312"/>
          <w:kern w:val="6"/>
          <w:sz w:val="32"/>
          <w:szCs w:val="32"/>
        </w:rPr>
        <w:t>各小学要严格遵守义务教育免试入学规定，严禁以各类考试、竞赛、培训成绩或证书证明等作为招生依据；严禁以“国际部”“国际课程班”“境外班”等名义招生；严禁社会培训机构以“国学班”“读经班”“私塾”等形式替代义务教育的非法办学行为；严禁违规无计划、超计划组织招生，招生结束后，学校不得擅自招收已被其他学校录取的学生；严禁违规提前组织招生，变相“掐尖”选生源；严禁公办学校与民办学校混合招生、混合编班；严禁任何学校收取或变相收取与入学挂钩的“捐资助学款”；严禁义务教育阶段学校设立任何名义的重点班、快慢班；严禁出现人籍分离、空挂学籍、学籍造假等现象，不得为违规跨区域招收的学生和违规转学学生办理学籍转接。</w:t>
      </w:r>
    </w:p>
    <w:p>
      <w:pPr>
        <w:spacing w:line="600" w:lineRule="exact"/>
        <w:ind w:firstLine="622" w:firstLineChars="200"/>
        <w:rPr>
          <w:rFonts w:hint="eastAsia" w:ascii="楷体" w:hAnsi="楷体" w:eastAsia="楷体" w:cs="楷体"/>
          <w:kern w:val="6"/>
          <w:sz w:val="32"/>
          <w:szCs w:val="32"/>
        </w:rPr>
      </w:pPr>
      <w:r>
        <w:rPr>
          <w:rFonts w:hint="eastAsia" w:ascii="楷体" w:hAnsi="楷体" w:eastAsia="楷体" w:cs="楷体"/>
          <w:kern w:val="6"/>
          <w:sz w:val="32"/>
          <w:szCs w:val="32"/>
        </w:rPr>
        <w:t>（四）严格监督问责</w:t>
      </w:r>
    </w:p>
    <w:p>
      <w:pPr>
        <w:spacing w:line="600" w:lineRule="exact"/>
        <w:ind w:firstLine="622" w:firstLineChars="200"/>
        <w:rPr>
          <w:rFonts w:hint="eastAsia" w:ascii="仿宋_GB2312" w:hAnsi="仿宋" w:eastAsia="仿宋_GB2312"/>
          <w:kern w:val="6"/>
          <w:sz w:val="32"/>
          <w:szCs w:val="32"/>
        </w:rPr>
      </w:pPr>
      <w:r>
        <w:rPr>
          <w:rFonts w:hint="eastAsia" w:ascii="仿宋_GB2312" w:hAnsi="仿宋" w:eastAsia="仿宋_GB2312"/>
          <w:kern w:val="6"/>
          <w:sz w:val="32"/>
          <w:szCs w:val="32"/>
        </w:rPr>
        <w:t>健全本区对违规违纪招生入学行为查处和责任追究机制，畅通举报和申诉受理渠道，主动接受社会监督。进一步加强招生督查工作，严格监督招生入学有关政策和工作要求的贯彻落实，严肃查处违规违纪行为。对于造成不良影响或严重后果的学校，视情节轻重给予约谈、通报、追究相关人员责任。对属地学校招生工作监管不力的，依法依规依纪对责任管理部门和人员予以问责。对于违规招生的民办学校，按照相关法律法规进行处罚。</w:t>
      </w:r>
    </w:p>
    <w:p>
      <w:pPr>
        <w:spacing w:line="600" w:lineRule="exact"/>
        <w:ind w:firstLine="622" w:firstLineChars="200"/>
        <w:rPr>
          <w:rFonts w:hint="eastAsia" w:ascii="楷体" w:hAnsi="楷体" w:eastAsia="楷体" w:cs="楷体"/>
          <w:kern w:val="6"/>
          <w:sz w:val="32"/>
          <w:szCs w:val="32"/>
        </w:rPr>
      </w:pPr>
      <w:r>
        <w:rPr>
          <w:rFonts w:hint="eastAsia" w:ascii="楷体" w:hAnsi="楷体" w:eastAsia="楷体" w:cs="楷体"/>
          <w:kern w:val="6"/>
          <w:sz w:val="32"/>
          <w:szCs w:val="32"/>
        </w:rPr>
        <w:t>（五）营造良好氛围</w:t>
      </w:r>
    </w:p>
    <w:p>
      <w:pPr>
        <w:spacing w:line="600" w:lineRule="exact"/>
        <w:ind w:firstLine="622" w:firstLineChars="200"/>
        <w:rPr>
          <w:rFonts w:hint="eastAsia" w:ascii="仿宋_GB2312" w:hAnsi="仿宋" w:eastAsia="仿宋_GB2312"/>
          <w:kern w:val="6"/>
          <w:sz w:val="32"/>
          <w:szCs w:val="32"/>
        </w:rPr>
      </w:pPr>
      <w:r>
        <w:rPr>
          <w:rFonts w:hint="eastAsia" w:ascii="仿宋_GB2312" w:hAnsi="仿宋" w:eastAsia="仿宋_GB2312"/>
          <w:kern w:val="6"/>
          <w:sz w:val="32"/>
          <w:szCs w:val="32"/>
        </w:rPr>
        <w:t>与新闻宣传部门和有关单位通力合作，积极做好舆论宣传引导，及时主动公开招生入学相关信息，加强对主要政策和群众关注热点问题的解读工作，引导家长形成合理就学预期，充分认识免试就近入学对于学生健康成长的价值和意义，树立科学教育观念，把培养孩子的好思想、好品行和好习惯作为家庭教育的首要任务，理性帮助孩子确定成长目标，克服唯分数、唯升学的功利化倾向，促进孩子全面发展、健康成长。</w:t>
      </w:r>
    </w:p>
    <w:p>
      <w:pPr>
        <w:spacing w:line="600" w:lineRule="exact"/>
        <w:ind w:firstLine="622" w:firstLineChars="200"/>
        <w:rPr>
          <w:rFonts w:hint="eastAsia" w:eastAsia="仿宋_GB2312"/>
          <w:kern w:val="6"/>
          <w:sz w:val="32"/>
          <w:szCs w:val="32"/>
        </w:rPr>
      </w:pPr>
      <w:r>
        <w:rPr>
          <w:rFonts w:hint="eastAsia" w:ascii="仿宋_GB2312" w:hAnsi="仿宋" w:eastAsia="仿宋_GB2312"/>
          <w:kern w:val="6"/>
          <w:sz w:val="32"/>
          <w:szCs w:val="32"/>
        </w:rPr>
        <w:t>本方案自印发之日起实施，2022年6月6日印发的《2022年南开区小学招生入学工作方案》同时废止。</w:t>
      </w:r>
    </w:p>
    <w:p>
      <w:pPr>
        <w:spacing w:line="600" w:lineRule="exact"/>
        <w:ind w:firstLine="4976" w:firstLineChars="1600"/>
        <w:rPr>
          <w:rFonts w:hint="eastAsia" w:eastAsia="仿宋_GB2312"/>
          <w:kern w:val="6"/>
          <w:sz w:val="32"/>
          <w:szCs w:val="32"/>
        </w:rPr>
      </w:pPr>
    </w:p>
    <w:p>
      <w:pPr>
        <w:spacing w:line="600" w:lineRule="exact"/>
        <w:ind w:firstLine="4976" w:firstLineChars="1600"/>
        <w:rPr>
          <w:rFonts w:hint="eastAsia" w:eastAsia="仿宋_GB2312"/>
          <w:kern w:val="6"/>
          <w:sz w:val="32"/>
          <w:szCs w:val="32"/>
        </w:rPr>
      </w:pPr>
    </w:p>
    <w:p>
      <w:pPr>
        <w:spacing w:line="600" w:lineRule="exact"/>
        <w:ind w:firstLine="4976" w:firstLineChars="1600"/>
        <w:rPr>
          <w:rFonts w:hint="eastAsia" w:eastAsia="仿宋_GB2312"/>
          <w:kern w:val="6"/>
          <w:sz w:val="32"/>
          <w:szCs w:val="32"/>
        </w:rPr>
      </w:pPr>
    </w:p>
    <w:p>
      <w:pPr>
        <w:spacing w:line="600" w:lineRule="exact"/>
        <w:ind w:firstLine="4354" w:firstLineChars="1400"/>
        <w:rPr>
          <w:rFonts w:hint="eastAsia" w:eastAsia="仿宋_GB2312"/>
          <w:kern w:val="6"/>
          <w:sz w:val="32"/>
          <w:szCs w:val="32"/>
          <w:lang w:val="en" w:eastAsia="zh-CN"/>
        </w:rPr>
      </w:pPr>
      <w:r>
        <w:rPr>
          <w:rFonts w:hint="eastAsia" w:eastAsia="仿宋_GB2312"/>
          <w:kern w:val="6"/>
          <w:sz w:val="32"/>
          <w:szCs w:val="32"/>
          <w:lang w:val="en-US" w:eastAsia="zh-CN"/>
        </w:rPr>
        <w:t xml:space="preserve"> </w:t>
      </w:r>
      <w:r>
        <w:rPr>
          <w:rFonts w:hint="eastAsia" w:eastAsia="仿宋_GB2312"/>
          <w:kern w:val="6"/>
          <w:sz w:val="32"/>
          <w:szCs w:val="32"/>
        </w:rPr>
        <w:t>2023</w:t>
      </w:r>
      <w:r>
        <w:rPr>
          <w:rFonts w:hint="eastAsia" w:eastAsia="仿宋_GB2312" w:cs="仿宋_GB2312"/>
          <w:kern w:val="6"/>
          <w:sz w:val="32"/>
          <w:szCs w:val="32"/>
        </w:rPr>
        <w:t>年</w:t>
      </w:r>
      <w:r>
        <w:rPr>
          <w:rFonts w:eastAsia="仿宋_GB2312"/>
          <w:kern w:val="6"/>
          <w:sz w:val="32"/>
          <w:szCs w:val="32"/>
        </w:rPr>
        <w:t>5</w:t>
      </w:r>
      <w:r>
        <w:rPr>
          <w:rFonts w:hint="eastAsia" w:eastAsia="仿宋_GB2312" w:cs="仿宋_GB2312"/>
          <w:kern w:val="6"/>
          <w:sz w:val="32"/>
          <w:szCs w:val="32"/>
        </w:rPr>
        <w:t>月</w:t>
      </w:r>
      <w:r>
        <w:rPr>
          <w:rFonts w:hint="default" w:eastAsia="仿宋_GB2312" w:cs="仿宋_GB2312"/>
          <w:kern w:val="6"/>
          <w:sz w:val="32"/>
          <w:szCs w:val="32"/>
          <w:lang w:val="en"/>
        </w:rPr>
        <w:t>22</w:t>
      </w:r>
      <w:r>
        <w:rPr>
          <w:rFonts w:hint="eastAsia" w:eastAsia="仿宋_GB2312" w:cs="仿宋_GB2312"/>
          <w:kern w:val="6"/>
          <w:sz w:val="32"/>
          <w:szCs w:val="32"/>
          <w:lang w:val="en" w:eastAsia="zh-CN"/>
        </w:rPr>
        <w:t>日</w:t>
      </w:r>
    </w:p>
    <w:p>
      <w:pPr>
        <w:spacing w:line="620" w:lineRule="exact"/>
        <w:ind w:right="-146" w:rightChars="-73"/>
        <w:jc w:val="left"/>
        <w:rPr>
          <w:rFonts w:hint="eastAsia" w:ascii="Times New Roman" w:hAnsi="Times New Roman" w:eastAsia="仿宋_GB2312" w:cs="Times New Roman"/>
          <w:sz w:val="32"/>
          <w:szCs w:val="32"/>
        </w:rPr>
      </w:pPr>
    </w:p>
    <w:p>
      <w:pPr>
        <w:pBdr>
          <w:top w:val="single" w:color="auto" w:sz="12" w:space="1"/>
          <w:bottom w:val="single" w:color="auto" w:sz="12" w:space="1"/>
          <w:between w:val="single" w:color="auto" w:sz="8" w:space="1"/>
        </w:pBdr>
        <w:spacing w:line="620" w:lineRule="exact"/>
        <w:ind w:right="-2" w:rightChars="-1" w:firstLine="271" w:firstLineChars="100"/>
        <w:jc w:val="left"/>
        <w:rPr>
          <w:rFonts w:hint="eastAsia" w:eastAsia="仿宋_GB2312"/>
          <w:kern w:val="6"/>
          <w:sz w:val="32"/>
          <w:szCs w:val="32"/>
          <w:lang w:eastAsia="zh-CN"/>
        </w:rPr>
        <w:sectPr>
          <w:headerReference r:id="rId3" w:type="default"/>
          <w:footerReference r:id="rId4" w:type="default"/>
          <w:footerReference r:id="rId5" w:type="even"/>
          <w:pgSz w:w="11906" w:h="16838"/>
          <w:pgMar w:top="1440" w:right="1531" w:bottom="1440" w:left="1531" w:header="851" w:footer="992" w:gutter="0"/>
          <w:pgNumType w:fmt="numberInDash" w:start="1"/>
          <w:cols w:space="720" w:num="1"/>
          <w:docGrid w:type="linesAndChars" w:linePitch="634" w:charSpace="-2048"/>
        </w:sectPr>
      </w:pPr>
      <w:r>
        <w:rPr>
          <w:rFonts w:hint="eastAsia" w:ascii="Times New Roman" w:hAnsi="Times New Roman" w:eastAsia="仿宋_GB2312" w:cs="Times New Roman"/>
          <w:sz w:val="28"/>
          <w:szCs w:val="28"/>
        </w:rPr>
        <w:t xml:space="preserve">天津市南开区教育局办公室            </w:t>
      </w:r>
      <w:r>
        <w:rPr>
          <w:rFonts w:ascii="Times New Roman" w:hAnsi="Times New Roman" w:eastAsia="仿宋_GB2312" w:cs="Times New Roman"/>
          <w:sz w:val="28"/>
          <w:szCs w:val="28"/>
        </w:rPr>
        <w:t xml:space="preserve">   </w:t>
      </w:r>
      <w:r>
        <w:rPr>
          <w:rFonts w:hint="eastAsia" w:ascii="Times New Roman" w:hAnsi="Times New Roman" w:eastAsia="仿宋_GB2312" w:cs="Times New Roman"/>
          <w:sz w:val="28"/>
          <w:szCs w:val="28"/>
        </w:rPr>
        <w:t xml:space="preserve">  </w:t>
      </w:r>
      <w:r>
        <w:rPr>
          <w:rFonts w:ascii="Times New Roman" w:hAnsi="Times New Roman" w:eastAsia="仿宋_GB2312" w:cs="Times New Roman"/>
          <w:sz w:val="28"/>
          <w:szCs w:val="28"/>
        </w:rPr>
        <w:t xml:space="preserve"> </w:t>
      </w:r>
      <w:r>
        <w:rPr>
          <w:rFonts w:hint="eastAsia" w:ascii="Times New Roman" w:hAnsi="Times New Roman" w:eastAsia="仿宋_GB2312" w:cs="Times New Roman"/>
          <w:sz w:val="28"/>
          <w:szCs w:val="28"/>
        </w:rPr>
        <w:t xml:space="preserve"> </w:t>
      </w:r>
      <w:r>
        <w:rPr>
          <w:rFonts w:hint="eastAsia" w:ascii="Times New Roman" w:hAnsi="Times New Roman" w:eastAsia="仿宋_GB2312" w:cs="Times New Roman"/>
          <w:kern w:val="6"/>
          <w:sz w:val="28"/>
          <w:szCs w:val="28"/>
        </w:rPr>
        <w:t>2</w:t>
      </w:r>
      <w:r>
        <w:rPr>
          <w:rFonts w:ascii="Times New Roman" w:hAnsi="Times New Roman" w:eastAsia="仿宋_GB2312" w:cs="Times New Roman"/>
          <w:kern w:val="6"/>
          <w:sz w:val="28"/>
          <w:szCs w:val="28"/>
        </w:rPr>
        <w:t>02</w:t>
      </w:r>
      <w:r>
        <w:rPr>
          <w:rFonts w:hint="eastAsia" w:ascii="Times New Roman" w:hAnsi="Times New Roman" w:eastAsia="仿宋_GB2312" w:cs="Times New Roman"/>
          <w:kern w:val="6"/>
          <w:sz w:val="28"/>
          <w:szCs w:val="28"/>
        </w:rPr>
        <w:t>3</w:t>
      </w:r>
      <w:r>
        <w:rPr>
          <w:rFonts w:hint="eastAsia" w:ascii="Times New Roman" w:hAnsi="Times New Roman" w:eastAsia="仿宋_GB2312" w:cs="Times New Roman"/>
          <w:sz w:val="28"/>
          <w:szCs w:val="28"/>
        </w:rPr>
        <w:t>年</w:t>
      </w:r>
      <w:r>
        <w:rPr>
          <w:rFonts w:ascii="Times New Roman" w:hAnsi="Times New Roman" w:eastAsia="仿宋_GB2312" w:cs="Times New Roman"/>
          <w:kern w:val="6"/>
          <w:sz w:val="28"/>
          <w:szCs w:val="28"/>
        </w:rPr>
        <w:t>5</w:t>
      </w:r>
      <w:r>
        <w:rPr>
          <w:rFonts w:hint="eastAsia" w:ascii="Times New Roman" w:hAnsi="Times New Roman" w:eastAsia="仿宋_GB2312" w:cs="Times New Roman"/>
          <w:sz w:val="28"/>
          <w:szCs w:val="28"/>
        </w:rPr>
        <w:t>月</w:t>
      </w:r>
      <w:r>
        <w:rPr>
          <w:rFonts w:hint="default" w:ascii="Times New Roman" w:hAnsi="Times New Roman" w:eastAsia="仿宋_GB2312" w:cs="Times New Roman"/>
          <w:sz w:val="28"/>
          <w:szCs w:val="28"/>
          <w:lang w:val="en"/>
        </w:rPr>
        <w:t>22</w:t>
      </w:r>
      <w:r>
        <w:rPr>
          <w:rFonts w:hint="eastAsia" w:ascii="Times New Roman" w:hAnsi="Times New Roman" w:eastAsia="仿宋_GB2312" w:cs="Times New Roman"/>
          <w:sz w:val="28"/>
          <w:szCs w:val="28"/>
        </w:rPr>
        <w:t>日印</w:t>
      </w:r>
      <w:r>
        <w:rPr>
          <w:rFonts w:hint="eastAsia" w:ascii="Times New Roman" w:hAnsi="Times New Roman" w:eastAsia="仿宋_GB2312" w:cs="Times New Roman"/>
          <w:sz w:val="28"/>
          <w:szCs w:val="28"/>
          <w:lang w:eastAsia="zh-CN"/>
        </w:rPr>
        <w:t>发</w:t>
      </w:r>
    </w:p>
    <w:p>
      <w:pPr>
        <w:spacing w:line="620" w:lineRule="exact"/>
        <w:ind w:right="-146" w:rightChars="-73"/>
        <w:jc w:val="left"/>
        <w:rPr>
          <w:rFonts w:eastAsia="仿宋_GB2312"/>
          <w:sz w:val="32"/>
          <w:szCs w:val="32"/>
        </w:rPr>
      </w:pPr>
    </w:p>
    <w:sectPr>
      <w:pgSz w:w="11906" w:h="16838"/>
      <w:pgMar w:top="1440" w:right="1531" w:bottom="1440" w:left="1531" w:header="851" w:footer="992" w:gutter="0"/>
      <w:pgNumType w:fmt="numberInDash"/>
      <w:cols w:space="720" w:num="1"/>
      <w:docGrid w:type="linesAndChars" w:linePitch="634" w:charSpace="-204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仿宋_GB2312">
    <w:panose1 w:val="02010609030101010101"/>
    <w:charset w:val="86"/>
    <w:family w:val="modern"/>
    <w:pitch w:val="default"/>
    <w:sig w:usb0="00000001" w:usb1="080E0000" w:usb2="00000000" w:usb3="00000000" w:csb0="00040000" w:csb1="00000000"/>
  </w:font>
  <w:font w:name="Verdana">
    <w:altName w:val="Ubuntu Light"/>
    <w:panose1 w:val="020B0604030504040204"/>
    <w:charset w:val="00"/>
    <w:family w:val="swiss"/>
    <w:pitch w:val="default"/>
    <w:sig w:usb0="00000000" w:usb1="00000000" w:usb2="00000010" w:usb3="00000000" w:csb0="2000019F" w:csb1="00000000"/>
  </w:font>
  <w:font w:name="Ubuntu Light">
    <w:panose1 w:val="020B0604030602030204"/>
    <w:charset w:val="00"/>
    <w:family w:val="auto"/>
    <w:pitch w:val="default"/>
    <w:sig w:usb0="E00002FF" w:usb1="5000205B" w:usb2="00000000" w:usb3="00000000" w:csb0="2000009F" w:csb1="5601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0"/>
        <w:rFonts w:ascii="宋体"/>
        <w:sz w:val="28"/>
        <w:szCs w:val="28"/>
      </w:rPr>
    </w:pPr>
    <w:r>
      <w:rPr>
        <w:rStyle w:val="10"/>
        <w:rFonts w:ascii="宋体"/>
        <w:sz w:val="28"/>
        <w:szCs w:val="28"/>
      </w:rPr>
      <w:fldChar w:fldCharType="begin"/>
    </w:r>
    <w:r>
      <w:rPr>
        <w:rStyle w:val="10"/>
        <w:rFonts w:ascii="宋体"/>
        <w:sz w:val="28"/>
        <w:szCs w:val="28"/>
      </w:rPr>
      <w:instrText xml:space="preserve">PAGE  </w:instrText>
    </w:r>
    <w:r>
      <w:rPr>
        <w:rStyle w:val="10"/>
        <w:rFonts w:ascii="宋体"/>
        <w:sz w:val="28"/>
        <w:szCs w:val="28"/>
      </w:rPr>
      <w:fldChar w:fldCharType="separate"/>
    </w:r>
    <w:r>
      <w:rPr>
        <w:rStyle w:val="10"/>
        <w:rFonts w:ascii="宋体"/>
        <w:sz w:val="28"/>
        <w:szCs w:val="28"/>
      </w:rPr>
      <w:t>- 1 -</w:t>
    </w:r>
    <w:r>
      <w:rPr>
        <w:rStyle w:val="10"/>
        <w:rFonts w:ascii="宋体"/>
        <w:sz w:val="28"/>
        <w:szCs w:val="28"/>
      </w:rPr>
      <w:fldChar w:fldCharType="end"/>
    </w:r>
  </w:p>
  <w:p>
    <w:pPr>
      <w:pStyle w:val="6"/>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0"/>
      </w:rPr>
    </w:pPr>
    <w:r>
      <w:rPr>
        <w:rStyle w:val="10"/>
      </w:rPr>
      <w:fldChar w:fldCharType="begin"/>
    </w:r>
    <w:r>
      <w:rPr>
        <w:rStyle w:val="10"/>
      </w:rPr>
      <w:instrText xml:space="preserve">PAGE  </w:instrText>
    </w:r>
    <w:r>
      <w:rPr>
        <w:rStyle w:val="10"/>
      </w:rPr>
      <w:fldChar w:fldCharType="end"/>
    </w:r>
  </w:p>
  <w:p>
    <w:pPr>
      <w:pStyle w:val="6"/>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0"/>
  <w:drawingGridVerticalSpacing w:val="317"/>
  <w:displayHorizontalDrawingGridEvery w:val="0"/>
  <w:displayVerticalDrawingGridEvery w:val="2"/>
  <w:characterSpacingControl w:val="compressPunctuation"/>
  <w:compat>
    <w:spaceForUL/>
    <w:balanceSingleByteDoubleByteWidth/>
    <w:doNotLeaveBackslashAlone/>
    <w:ulTrailSpace/>
    <w:doNotExpandShiftReturn/>
    <w:adjustLineHeightInTable/>
    <w:doNotBreakWrappedTables/>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c2NDc3Yzk0OTA0MjUwYzQ5NTBjM2E2YWFlMTMxMzIifQ=="/>
  </w:docVars>
  <w:rsids>
    <w:rsidRoot w:val="008F3B8F"/>
    <w:rsid w:val="000157FB"/>
    <w:rsid w:val="00016480"/>
    <w:rsid w:val="000208A0"/>
    <w:rsid w:val="00022E41"/>
    <w:rsid w:val="0002486D"/>
    <w:rsid w:val="00030E04"/>
    <w:rsid w:val="00033720"/>
    <w:rsid w:val="000354DB"/>
    <w:rsid w:val="00041B1B"/>
    <w:rsid w:val="000422E9"/>
    <w:rsid w:val="00046298"/>
    <w:rsid w:val="00047DE5"/>
    <w:rsid w:val="00064BB3"/>
    <w:rsid w:val="00075395"/>
    <w:rsid w:val="00081CC0"/>
    <w:rsid w:val="000921EF"/>
    <w:rsid w:val="000A2FBA"/>
    <w:rsid w:val="000B083F"/>
    <w:rsid w:val="000B17E7"/>
    <w:rsid w:val="000C2E61"/>
    <w:rsid w:val="000D17E1"/>
    <w:rsid w:val="000D2290"/>
    <w:rsid w:val="000D6D22"/>
    <w:rsid w:val="000E7E4B"/>
    <w:rsid w:val="000F506B"/>
    <w:rsid w:val="0010324C"/>
    <w:rsid w:val="00103633"/>
    <w:rsid w:val="00117F55"/>
    <w:rsid w:val="001260CB"/>
    <w:rsid w:val="00127A3A"/>
    <w:rsid w:val="00135068"/>
    <w:rsid w:val="001365E8"/>
    <w:rsid w:val="001366A0"/>
    <w:rsid w:val="00157DC0"/>
    <w:rsid w:val="001609A9"/>
    <w:rsid w:val="00162931"/>
    <w:rsid w:val="00163394"/>
    <w:rsid w:val="00177269"/>
    <w:rsid w:val="001772DC"/>
    <w:rsid w:val="001818D1"/>
    <w:rsid w:val="001A47A3"/>
    <w:rsid w:val="001B3965"/>
    <w:rsid w:val="001C6D25"/>
    <w:rsid w:val="001D4960"/>
    <w:rsid w:val="001E086E"/>
    <w:rsid w:val="001F0D94"/>
    <w:rsid w:val="00211F0F"/>
    <w:rsid w:val="00212581"/>
    <w:rsid w:val="00213177"/>
    <w:rsid w:val="00213279"/>
    <w:rsid w:val="0023757E"/>
    <w:rsid w:val="00237D15"/>
    <w:rsid w:val="00245ADD"/>
    <w:rsid w:val="0025505D"/>
    <w:rsid w:val="002555FF"/>
    <w:rsid w:val="00261E62"/>
    <w:rsid w:val="00265E45"/>
    <w:rsid w:val="00270562"/>
    <w:rsid w:val="00280DEA"/>
    <w:rsid w:val="00295A40"/>
    <w:rsid w:val="002A0807"/>
    <w:rsid w:val="002A1D17"/>
    <w:rsid w:val="002A409C"/>
    <w:rsid w:val="002B4295"/>
    <w:rsid w:val="002C355A"/>
    <w:rsid w:val="002C7953"/>
    <w:rsid w:val="002E5270"/>
    <w:rsid w:val="002F4993"/>
    <w:rsid w:val="002F5560"/>
    <w:rsid w:val="003079FF"/>
    <w:rsid w:val="003141B9"/>
    <w:rsid w:val="00324C0C"/>
    <w:rsid w:val="00340872"/>
    <w:rsid w:val="00344F3D"/>
    <w:rsid w:val="003464ED"/>
    <w:rsid w:val="003563B3"/>
    <w:rsid w:val="0038496F"/>
    <w:rsid w:val="0038701E"/>
    <w:rsid w:val="00387AE8"/>
    <w:rsid w:val="00397811"/>
    <w:rsid w:val="003A126D"/>
    <w:rsid w:val="003A3B2E"/>
    <w:rsid w:val="003A7D14"/>
    <w:rsid w:val="003B3E3A"/>
    <w:rsid w:val="003B4088"/>
    <w:rsid w:val="003C04CF"/>
    <w:rsid w:val="003C22AB"/>
    <w:rsid w:val="003C6217"/>
    <w:rsid w:val="003D712F"/>
    <w:rsid w:val="003E0EDC"/>
    <w:rsid w:val="003E63CB"/>
    <w:rsid w:val="003E746F"/>
    <w:rsid w:val="003F3C4B"/>
    <w:rsid w:val="00411F1F"/>
    <w:rsid w:val="004179BD"/>
    <w:rsid w:val="00420D94"/>
    <w:rsid w:val="00424593"/>
    <w:rsid w:val="00425047"/>
    <w:rsid w:val="004307DC"/>
    <w:rsid w:val="00431E33"/>
    <w:rsid w:val="0043583B"/>
    <w:rsid w:val="00456FB7"/>
    <w:rsid w:val="004603D0"/>
    <w:rsid w:val="004629E8"/>
    <w:rsid w:val="00473FFE"/>
    <w:rsid w:val="00477F74"/>
    <w:rsid w:val="004935D2"/>
    <w:rsid w:val="00494EF9"/>
    <w:rsid w:val="004A48CE"/>
    <w:rsid w:val="004B7B3E"/>
    <w:rsid w:val="004C7E82"/>
    <w:rsid w:val="004D2F5E"/>
    <w:rsid w:val="004D7778"/>
    <w:rsid w:val="004E484A"/>
    <w:rsid w:val="004F3294"/>
    <w:rsid w:val="00500665"/>
    <w:rsid w:val="0051197D"/>
    <w:rsid w:val="005141D7"/>
    <w:rsid w:val="005215FC"/>
    <w:rsid w:val="00522767"/>
    <w:rsid w:val="00532688"/>
    <w:rsid w:val="00547AF6"/>
    <w:rsid w:val="00552F26"/>
    <w:rsid w:val="0056001F"/>
    <w:rsid w:val="0056165A"/>
    <w:rsid w:val="0056640F"/>
    <w:rsid w:val="0056645B"/>
    <w:rsid w:val="00566F42"/>
    <w:rsid w:val="00587298"/>
    <w:rsid w:val="005A03E5"/>
    <w:rsid w:val="005A136C"/>
    <w:rsid w:val="005A4A2A"/>
    <w:rsid w:val="005B26A5"/>
    <w:rsid w:val="005C1B46"/>
    <w:rsid w:val="005D1B93"/>
    <w:rsid w:val="005D649D"/>
    <w:rsid w:val="005E01AA"/>
    <w:rsid w:val="00601E7F"/>
    <w:rsid w:val="006117AB"/>
    <w:rsid w:val="00617045"/>
    <w:rsid w:val="00627599"/>
    <w:rsid w:val="00631E03"/>
    <w:rsid w:val="006402ED"/>
    <w:rsid w:val="00641C20"/>
    <w:rsid w:val="0064294B"/>
    <w:rsid w:val="00642B4B"/>
    <w:rsid w:val="00644DD2"/>
    <w:rsid w:val="00646768"/>
    <w:rsid w:val="006535C5"/>
    <w:rsid w:val="00655DBE"/>
    <w:rsid w:val="00667D8A"/>
    <w:rsid w:val="00670A42"/>
    <w:rsid w:val="00673254"/>
    <w:rsid w:val="006834EF"/>
    <w:rsid w:val="006918E9"/>
    <w:rsid w:val="006A2115"/>
    <w:rsid w:val="006A7175"/>
    <w:rsid w:val="006A7E8C"/>
    <w:rsid w:val="006B1A3D"/>
    <w:rsid w:val="006B3CB5"/>
    <w:rsid w:val="006D367B"/>
    <w:rsid w:val="006D3E62"/>
    <w:rsid w:val="006E7C86"/>
    <w:rsid w:val="006F1B81"/>
    <w:rsid w:val="0070717C"/>
    <w:rsid w:val="00724AA9"/>
    <w:rsid w:val="0073077C"/>
    <w:rsid w:val="007430A2"/>
    <w:rsid w:val="0075267D"/>
    <w:rsid w:val="007573F1"/>
    <w:rsid w:val="0077533E"/>
    <w:rsid w:val="007867BE"/>
    <w:rsid w:val="00795B9D"/>
    <w:rsid w:val="00796D97"/>
    <w:rsid w:val="007A6FC1"/>
    <w:rsid w:val="007B0405"/>
    <w:rsid w:val="007B5CC3"/>
    <w:rsid w:val="007C00BC"/>
    <w:rsid w:val="007C4B5F"/>
    <w:rsid w:val="007C7963"/>
    <w:rsid w:val="007D5424"/>
    <w:rsid w:val="007E252B"/>
    <w:rsid w:val="007F6EEB"/>
    <w:rsid w:val="00815230"/>
    <w:rsid w:val="00831CFF"/>
    <w:rsid w:val="00850180"/>
    <w:rsid w:val="00853507"/>
    <w:rsid w:val="008712A7"/>
    <w:rsid w:val="00873C0D"/>
    <w:rsid w:val="00891B2B"/>
    <w:rsid w:val="00893F12"/>
    <w:rsid w:val="008A1440"/>
    <w:rsid w:val="008B46AB"/>
    <w:rsid w:val="008B4F32"/>
    <w:rsid w:val="008B5B98"/>
    <w:rsid w:val="008C188D"/>
    <w:rsid w:val="008F0215"/>
    <w:rsid w:val="008F3B8F"/>
    <w:rsid w:val="008F5031"/>
    <w:rsid w:val="008F7F6C"/>
    <w:rsid w:val="00901B0F"/>
    <w:rsid w:val="00942F62"/>
    <w:rsid w:val="00951B3C"/>
    <w:rsid w:val="00952497"/>
    <w:rsid w:val="00952CC8"/>
    <w:rsid w:val="00956D13"/>
    <w:rsid w:val="009644E3"/>
    <w:rsid w:val="00965062"/>
    <w:rsid w:val="00983361"/>
    <w:rsid w:val="00996EBA"/>
    <w:rsid w:val="009A584D"/>
    <w:rsid w:val="009D0B18"/>
    <w:rsid w:val="009D7089"/>
    <w:rsid w:val="009F32C1"/>
    <w:rsid w:val="009F4AD8"/>
    <w:rsid w:val="00A07788"/>
    <w:rsid w:val="00A11019"/>
    <w:rsid w:val="00A1177D"/>
    <w:rsid w:val="00A11AE7"/>
    <w:rsid w:val="00A12451"/>
    <w:rsid w:val="00A22193"/>
    <w:rsid w:val="00A27CF1"/>
    <w:rsid w:val="00A43C2C"/>
    <w:rsid w:val="00A51DAA"/>
    <w:rsid w:val="00A64FBC"/>
    <w:rsid w:val="00A65216"/>
    <w:rsid w:val="00A65A00"/>
    <w:rsid w:val="00A85081"/>
    <w:rsid w:val="00A93F0A"/>
    <w:rsid w:val="00AA0115"/>
    <w:rsid w:val="00AA1D75"/>
    <w:rsid w:val="00AA209F"/>
    <w:rsid w:val="00AA4391"/>
    <w:rsid w:val="00AA5244"/>
    <w:rsid w:val="00AA72CA"/>
    <w:rsid w:val="00AC03E0"/>
    <w:rsid w:val="00AC4D87"/>
    <w:rsid w:val="00AC524B"/>
    <w:rsid w:val="00B10542"/>
    <w:rsid w:val="00B320A2"/>
    <w:rsid w:val="00B42E37"/>
    <w:rsid w:val="00B43C04"/>
    <w:rsid w:val="00B55A73"/>
    <w:rsid w:val="00B6497B"/>
    <w:rsid w:val="00B720C5"/>
    <w:rsid w:val="00BA6532"/>
    <w:rsid w:val="00BB1611"/>
    <w:rsid w:val="00BB2790"/>
    <w:rsid w:val="00BC14AA"/>
    <w:rsid w:val="00BC5A0D"/>
    <w:rsid w:val="00BC6BD3"/>
    <w:rsid w:val="00BD4967"/>
    <w:rsid w:val="00BF6598"/>
    <w:rsid w:val="00C018AB"/>
    <w:rsid w:val="00C02CC1"/>
    <w:rsid w:val="00C05DDF"/>
    <w:rsid w:val="00C102BB"/>
    <w:rsid w:val="00C12096"/>
    <w:rsid w:val="00C12490"/>
    <w:rsid w:val="00C17BA1"/>
    <w:rsid w:val="00C3236E"/>
    <w:rsid w:val="00C41DF0"/>
    <w:rsid w:val="00C42E60"/>
    <w:rsid w:val="00C44C4F"/>
    <w:rsid w:val="00C465C4"/>
    <w:rsid w:val="00C509C9"/>
    <w:rsid w:val="00C519EA"/>
    <w:rsid w:val="00C53E50"/>
    <w:rsid w:val="00C563A9"/>
    <w:rsid w:val="00C6417F"/>
    <w:rsid w:val="00C66212"/>
    <w:rsid w:val="00C718A0"/>
    <w:rsid w:val="00C72317"/>
    <w:rsid w:val="00C95215"/>
    <w:rsid w:val="00C95F39"/>
    <w:rsid w:val="00CA0C67"/>
    <w:rsid w:val="00CA160A"/>
    <w:rsid w:val="00CA3D32"/>
    <w:rsid w:val="00CB1E3E"/>
    <w:rsid w:val="00CB23D8"/>
    <w:rsid w:val="00CB6269"/>
    <w:rsid w:val="00CC6B80"/>
    <w:rsid w:val="00CD0292"/>
    <w:rsid w:val="00CE0008"/>
    <w:rsid w:val="00CE0DF2"/>
    <w:rsid w:val="00CE6A6F"/>
    <w:rsid w:val="00D07172"/>
    <w:rsid w:val="00D1309C"/>
    <w:rsid w:val="00D23446"/>
    <w:rsid w:val="00D23F81"/>
    <w:rsid w:val="00D45FBE"/>
    <w:rsid w:val="00D536BF"/>
    <w:rsid w:val="00D53E18"/>
    <w:rsid w:val="00D82C50"/>
    <w:rsid w:val="00D85B15"/>
    <w:rsid w:val="00DA2D7E"/>
    <w:rsid w:val="00DA5CF4"/>
    <w:rsid w:val="00DA6726"/>
    <w:rsid w:val="00DA7950"/>
    <w:rsid w:val="00DB394E"/>
    <w:rsid w:val="00DC2572"/>
    <w:rsid w:val="00DE1E6E"/>
    <w:rsid w:val="00DE2346"/>
    <w:rsid w:val="00DE4C12"/>
    <w:rsid w:val="00DE5919"/>
    <w:rsid w:val="00DF0B45"/>
    <w:rsid w:val="00E10C6D"/>
    <w:rsid w:val="00E13613"/>
    <w:rsid w:val="00E20A82"/>
    <w:rsid w:val="00E3037B"/>
    <w:rsid w:val="00E42B59"/>
    <w:rsid w:val="00E4329E"/>
    <w:rsid w:val="00E636EE"/>
    <w:rsid w:val="00E7402F"/>
    <w:rsid w:val="00E8168A"/>
    <w:rsid w:val="00E872DB"/>
    <w:rsid w:val="00E93F7F"/>
    <w:rsid w:val="00E96A24"/>
    <w:rsid w:val="00EA57F2"/>
    <w:rsid w:val="00EB0376"/>
    <w:rsid w:val="00EB3609"/>
    <w:rsid w:val="00EC2630"/>
    <w:rsid w:val="00EC40D0"/>
    <w:rsid w:val="00EE1008"/>
    <w:rsid w:val="00EE23AD"/>
    <w:rsid w:val="00EF3CA6"/>
    <w:rsid w:val="00F00F07"/>
    <w:rsid w:val="00F027DA"/>
    <w:rsid w:val="00F03322"/>
    <w:rsid w:val="00F12D7C"/>
    <w:rsid w:val="00F165F7"/>
    <w:rsid w:val="00F25C40"/>
    <w:rsid w:val="00F264DC"/>
    <w:rsid w:val="00F30299"/>
    <w:rsid w:val="00F31563"/>
    <w:rsid w:val="00F317AC"/>
    <w:rsid w:val="00F50CBB"/>
    <w:rsid w:val="00F657E5"/>
    <w:rsid w:val="00FA0CAC"/>
    <w:rsid w:val="00FA4794"/>
    <w:rsid w:val="00FB2143"/>
    <w:rsid w:val="00FC222F"/>
    <w:rsid w:val="00FD52FF"/>
    <w:rsid w:val="00FD535F"/>
    <w:rsid w:val="00FE423D"/>
    <w:rsid w:val="00FE65A3"/>
    <w:rsid w:val="1E70250C"/>
    <w:rsid w:val="2CBBFBC9"/>
    <w:rsid w:val="3DF622A9"/>
    <w:rsid w:val="3EF1E58A"/>
    <w:rsid w:val="60056EEB"/>
    <w:rsid w:val="6BDE1576"/>
    <w:rsid w:val="7FFF3181"/>
    <w:rsid w:val="AC76CB12"/>
    <w:rsid w:val="FFE7778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Indent"/>
    <w:basedOn w:val="1"/>
    <w:qFormat/>
    <w:uiPriority w:val="0"/>
    <w:pPr>
      <w:spacing w:line="600" w:lineRule="atLeast"/>
      <w:ind w:firstLine="600"/>
    </w:pPr>
    <w:rPr>
      <w:rFonts w:eastAsia="仿宋_GB2312"/>
      <w:sz w:val="32"/>
      <w:szCs w:val="32"/>
    </w:rPr>
  </w:style>
  <w:style w:type="paragraph" w:styleId="3">
    <w:name w:val="Plain Text"/>
    <w:basedOn w:val="1"/>
    <w:qFormat/>
    <w:uiPriority w:val="0"/>
    <w:rPr>
      <w:rFonts w:ascii="宋体" w:hAnsi="Courier New" w:cs="Courier New"/>
      <w:szCs w:val="21"/>
    </w:rPr>
  </w:style>
  <w:style w:type="paragraph" w:styleId="4">
    <w:name w:val="Date"/>
    <w:basedOn w:val="1"/>
    <w:next w:val="1"/>
    <w:qFormat/>
    <w:uiPriority w:val="0"/>
    <w:pPr>
      <w:ind w:left="100" w:leftChars="2500"/>
    </w:pPr>
  </w:style>
  <w:style w:type="paragraph" w:styleId="5">
    <w:name w:val="Balloon Text"/>
    <w:basedOn w:val="1"/>
    <w:semiHidden/>
    <w:qFormat/>
    <w:uiPriority w:val="0"/>
    <w:rPr>
      <w:sz w:val="18"/>
      <w:szCs w:val="18"/>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10">
    <w:name w:val="page number"/>
    <w:qFormat/>
    <w:uiPriority w:val="0"/>
  </w:style>
  <w:style w:type="paragraph" w:customStyle="1" w:styleId="11">
    <w:name w:val="Char Char Char Char Char Char Char Char Char Char Char Char Char Char Char Char Char Char Char Char Char Char Char Char Char Char Char Char Char 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天津市教育委员会</Company>
  <Pages>7</Pages>
  <Words>2877</Words>
  <Characters>2924</Characters>
  <Lines>10</Lines>
  <Paragraphs>2</Paragraphs>
  <TotalTime>3</TotalTime>
  <ScaleCrop>false</ScaleCrop>
  <LinksUpToDate>false</LinksUpToDate>
  <CharactersWithSpaces>2947</CharactersWithSpaces>
  <Application>WPS Office_11.8.2.11880_F1E327BC-269C-435d-A152-05C5408002CA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2023-05-09T06:20:00Z</dcterms:created>
  <dc:creator>ly</dc:creator>
  <cp:lastModifiedBy>kylin</cp:lastModifiedBy>
  <cp:lastPrinted>2022-06-03T03:03:00Z</cp:lastPrinted>
  <dcterms:modified xsi:type="dcterms:W3CDTF">2023-05-31T15:26:19Z</dcterms:modified>
  <dc:title>关于对林亭口、李家深高中</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2052-11.8.2.11880</vt:lpwstr>
  </property>
  <property fmtid="{D5CDD505-2E9C-101B-9397-08002B2CF9AE}" pid="3" name="ICV">
    <vt:lpwstr>371512456F5043E1B4B6FDC1D069C07D</vt:lpwstr>
  </property>
</Properties>
</file>