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imes New Roman" w:hAnsi="Times New Roman" w:eastAsia="仿宋_GB2312"/>
          <w:b/>
          <w:bCs/>
          <w:color w:val="000000"/>
          <w:sz w:val="32"/>
          <w:szCs w:val="32"/>
        </w:rPr>
      </w:pPr>
    </w:p>
    <w:p>
      <w:pPr>
        <w:spacing w:line="6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南开区关于印发2021年普惠性民办幼儿园认定名单的通知</w:t>
      </w:r>
    </w:p>
    <w:p>
      <w:pPr>
        <w:spacing w:line="620" w:lineRule="exact"/>
        <w:jc w:val="center"/>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各民办幼儿园：</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kern w:val="6"/>
          <w:sz w:val="32"/>
          <w:szCs w:val="32"/>
          <w:lang w:val="en-US" w:eastAsia="zh-CN"/>
        </w:rPr>
      </w:pPr>
      <w:r>
        <w:rPr>
          <w:rFonts w:hint="eastAsia" w:ascii="Times New Roman" w:hAnsi="Times New Roman" w:eastAsia="仿宋_GB2312"/>
          <w:kern w:val="6"/>
          <w:sz w:val="32"/>
          <w:szCs w:val="32"/>
        </w:rPr>
        <w:t>依据《市教委、市财政局、市发展改革委&lt;关于印发天津市普惠性民办幼儿园认定办法的通知&gt;》（津教规范〔2019〕10 号）和《市教委关于印发天津市普惠性民办幼儿园等级评定标准的通知》（津教政〔2021〕5号）要求，经民办幼儿园自愿申报，区教育局审核，区级评定工作组进行等级评定，区教育局党委会审议批准，确定天津市南开区华英星辰桂荷幼儿园等7所幼儿园为我区2021年普惠性民办幼儿园。自认定之日起3年内有效。</w:t>
      </w:r>
    </w:p>
    <w:p>
      <w:pPr>
        <w:keepNext w:val="0"/>
        <w:keepLines w:val="0"/>
        <w:pageBreakBefore w:val="0"/>
        <w:widowControl w:val="0"/>
        <w:kinsoku/>
        <w:wordWrap/>
        <w:overflowPunct/>
        <w:topLinePunct w:val="0"/>
        <w:autoSpaceDE/>
        <w:autoSpaceDN/>
        <w:bidi w:val="0"/>
        <w:adjustRightInd/>
        <w:snapToGrid/>
        <w:spacing w:line="580" w:lineRule="exact"/>
        <w:ind w:firstLine="467" w:firstLineChars="150"/>
        <w:textAlignment w:val="auto"/>
        <w:rPr>
          <w:rFonts w:hint="eastAsia" w:ascii="Times New Roman" w:hAnsi="Times New Roman" w:eastAsia="仿宋_GB2312"/>
          <w:kern w:val="6"/>
          <w:sz w:val="32"/>
          <w:szCs w:val="32"/>
          <w:lang w:val="en-US" w:eastAsia="zh-CN"/>
        </w:rPr>
      </w:pPr>
      <w:r>
        <w:rPr>
          <w:rFonts w:hint="eastAsia" w:ascii="Times New Roman" w:hAnsi="Times New Roman" w:eastAsia="仿宋_GB2312"/>
          <w:kern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附件：2021年南开区普惠性民办幼儿园名单</w:t>
      </w:r>
    </w:p>
    <w:p>
      <w:pPr>
        <w:keepNext w:val="0"/>
        <w:keepLines w:val="0"/>
        <w:pageBreakBefore w:val="0"/>
        <w:widowControl w:val="0"/>
        <w:kinsoku/>
        <w:wordWrap/>
        <w:overflowPunct/>
        <w:topLinePunct w:val="0"/>
        <w:autoSpaceDE/>
        <w:autoSpaceDN/>
        <w:bidi w:val="0"/>
        <w:adjustRightInd/>
        <w:snapToGrid/>
        <w:spacing w:line="610" w:lineRule="exact"/>
        <w:ind w:firstLine="5287" w:firstLineChars="1700"/>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Times New Roman" w:hAnsi="Times New Roman" w:eastAsia="仿宋_GB2312"/>
          <w:kern w:val="6"/>
          <w:sz w:val="32"/>
          <w:szCs w:val="32"/>
        </w:rPr>
      </w:pPr>
      <w:r>
        <w:rPr>
          <w:rFonts w:hint="eastAsia" w:eastAsia="仿宋_GB2312"/>
          <w:kern w:val="6"/>
          <w:sz w:val="32"/>
          <w:szCs w:val="32"/>
          <w:lang w:val="en-US" w:eastAsia="zh-CN"/>
        </w:rPr>
        <w:t xml:space="preserve">                                   </w:t>
      </w:r>
      <w:r>
        <w:rPr>
          <w:rFonts w:hint="eastAsia" w:ascii="Times New Roman" w:hAnsi="Times New Roman" w:eastAsia="仿宋_GB2312"/>
          <w:kern w:val="6"/>
          <w:sz w:val="32"/>
          <w:szCs w:val="32"/>
        </w:rPr>
        <w:t>2021年9月15日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Times New Roman" w:hAnsi="Times New Roman" w:eastAsia="仿宋_GB2312"/>
          <w:kern w:val="6"/>
          <w:sz w:val="32"/>
          <w:szCs w:val="32"/>
          <w:lang w:eastAsia="zh-CN"/>
        </w:rPr>
      </w:pPr>
      <w:r>
        <w:rPr>
          <w:rFonts w:hint="eastAsia" w:ascii="Times New Roman" w:hAnsi="Times New Roman" w:eastAsia="仿宋_GB2312"/>
          <w:kern w:val="6"/>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仿宋_GB2312"/>
          <w:kern w:val="6"/>
          <w:sz w:val="32"/>
          <w:szCs w:val="32"/>
        </w:rPr>
      </w:pPr>
    </w:p>
    <w:p>
      <w:pPr>
        <w:snapToGrid w:val="0"/>
        <w:spacing w:line="560" w:lineRule="exact"/>
        <w:jc w:val="left"/>
        <w:rPr>
          <w:rFonts w:hint="eastAsia"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2021年南开区普惠性民办幼儿园名单</w:t>
      </w:r>
    </w:p>
    <w:tbl>
      <w:tblPr>
        <w:tblStyle w:val="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460"/>
        <w:gridCol w:w="3090"/>
        <w:gridCol w:w="90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4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kern w:val="6"/>
                <w:sz w:val="24"/>
                <w:szCs w:val="24"/>
                <w:vertAlign w:val="baseline"/>
                <w:lang w:eastAsia="zh-CN"/>
              </w:rPr>
            </w:pPr>
            <w:r>
              <w:rPr>
                <w:rFonts w:hint="eastAsia" w:ascii="Times New Roman" w:hAnsi="Times New Roman" w:eastAsia="仿宋_GB2312" w:cs="Times New Roman"/>
                <w:kern w:val="6"/>
                <w:sz w:val="24"/>
                <w:szCs w:val="24"/>
                <w:vertAlign w:val="baseline"/>
                <w:lang w:eastAsia="zh-CN"/>
              </w:rPr>
              <w:t>序号</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园所名称</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地址</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评定等级</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 w:eastAsia="zh-CN" w:bidi="ar"/>
              </w:rPr>
              <w:t>保育教育费标准上限（元</w:t>
            </w:r>
            <w:r>
              <w:rPr>
                <w:rFonts w:hint="eastAsia" w:ascii="仿宋" w:hAnsi="仿宋" w:eastAsia="仿宋" w:cs="仿宋"/>
                <w:i w:val="0"/>
                <w:color w:val="000000"/>
                <w:kern w:val="0"/>
                <w:sz w:val="24"/>
                <w:szCs w:val="24"/>
                <w:u w:val="none"/>
                <w:lang w:val="en-US" w:eastAsia="zh-CN" w:bidi="ar"/>
              </w:rPr>
              <w:t>/月</w:t>
            </w:r>
            <w:r>
              <w:rPr>
                <w:rFonts w:hint="eastAsia" w:ascii="仿宋" w:hAnsi="仿宋" w:eastAsia="仿宋" w:cs="仿宋"/>
                <w:i w:val="0"/>
                <w:color w:val="000000"/>
                <w:kern w:val="0"/>
                <w:sz w:val="24"/>
                <w:szCs w:val="24"/>
                <w:u w:val="none"/>
                <w:lang w:val="en"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1</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华英星辰桂荷幼儿园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天津市南开区天拖北道桂荷园小区15号楼旁</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示范</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2</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卓美阳光幼儿园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天津市南开区红旗南路与陈塘庄铁路支线交口东南侧阳光壹佰南园4、5号楼</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示范</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3</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星艺幼儿园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天津市南开区雅安道南江东里18号</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示范</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4</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旭升幼儿园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天津市南开区黄河道519号幢号8号</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一级</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5</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天津市南开区红缨宝宝幼儿园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天津市南开区红旗南路金谷园23号楼东一至三层</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一级</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6</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快乐岛幼儿园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天津市南开区群贤大厦附属房屋公建一号楼部分</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二级</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32"/>
                <w:szCs w:val="32"/>
                <w:vertAlign w:val="baseline"/>
              </w:rPr>
            </w:pPr>
            <w:r>
              <w:rPr>
                <w:rFonts w:hint="eastAsia" w:ascii="仿宋" w:hAnsi="仿宋" w:eastAsia="仿宋" w:cs="仿宋"/>
                <w:i w:val="0"/>
                <w:color w:val="000000"/>
                <w:kern w:val="0"/>
                <w:sz w:val="28"/>
                <w:szCs w:val="28"/>
                <w:u w:val="none"/>
                <w:lang w:val="en-US" w:eastAsia="zh-CN" w:bidi="ar"/>
              </w:rPr>
              <w:t>7</w:t>
            </w:r>
          </w:p>
        </w:tc>
        <w:tc>
          <w:tcPr>
            <w:tcW w:w="24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天津市南开区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华序幼儿园</w:t>
            </w:r>
          </w:p>
        </w:tc>
        <w:tc>
          <w:tcPr>
            <w:tcW w:w="309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天津市南开区青年路工商局旁</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二级</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Times New Roman"/>
                <w:kern w:val="6"/>
                <w:sz w:val="24"/>
                <w:szCs w:val="24"/>
                <w:vertAlign w:val="baseline"/>
              </w:rPr>
            </w:pPr>
            <w:r>
              <w:rPr>
                <w:rFonts w:hint="eastAsia" w:ascii="仿宋" w:hAnsi="仿宋" w:eastAsia="仿宋" w:cs="仿宋"/>
                <w:i w:val="0"/>
                <w:color w:val="000000"/>
                <w:kern w:val="0"/>
                <w:sz w:val="24"/>
                <w:szCs w:val="24"/>
                <w:u w:val="none"/>
                <w:lang w:val="en-US" w:eastAsia="zh-CN" w:bidi="ar"/>
              </w:rPr>
              <w:t>960</w:t>
            </w:r>
          </w:p>
        </w:tc>
      </w:tr>
    </w:tbl>
    <w:p>
      <w:pPr>
        <w:tabs>
          <w:tab w:val="left" w:pos="897"/>
        </w:tabs>
        <w:bidi w:val="0"/>
        <w:jc w:val="left"/>
        <w:rPr>
          <w:rFonts w:hint="eastAsia" w:cs="Times New Roman"/>
          <w:kern w:val="2"/>
          <w:sz w:val="21"/>
          <w:szCs w:val="24"/>
          <w:lang w:val="en-US" w:eastAsia="zh-CN" w:bidi="ar-SA"/>
        </w:rPr>
      </w:pPr>
    </w:p>
    <w:p>
      <w:pPr>
        <w:tabs>
          <w:tab w:val="left" w:pos="897"/>
        </w:tabs>
        <w:bidi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sectPr>
      <w:headerReference r:id="rId3" w:type="default"/>
      <w:footerReference r:id="rId4" w:type="default"/>
      <w:footerReference r:id="rId5" w:type="even"/>
      <w:pgSz w:w="11906" w:h="16838"/>
      <w:pgMar w:top="1440" w:right="1531" w:bottom="1440" w:left="1531" w:header="851" w:footer="992" w:gutter="0"/>
      <w:pgNumType w:fmt="numberInDash" w:start="1"/>
      <w:cols w:space="720"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Style w:val="11"/>
                              <w:rFonts w:ascii="宋体"/>
                              <w:sz w:val="28"/>
                              <w:szCs w:val="28"/>
                            </w:rPr>
                          </w:pPr>
                          <w:r>
                            <w:rPr>
                              <w:rStyle w:val="11"/>
                              <w:rFonts w:ascii="宋体"/>
                              <w:sz w:val="28"/>
                              <w:szCs w:val="28"/>
                            </w:rPr>
                            <w:fldChar w:fldCharType="begin"/>
                          </w:r>
                          <w:r>
                            <w:rPr>
                              <w:rStyle w:val="11"/>
                              <w:rFonts w:ascii="宋体"/>
                              <w:sz w:val="28"/>
                              <w:szCs w:val="28"/>
                            </w:rPr>
                            <w:instrText xml:space="preserve">PAGE  </w:instrText>
                          </w:r>
                          <w:r>
                            <w:rPr>
                              <w:rStyle w:val="11"/>
                              <w:rFonts w:ascii="宋体"/>
                              <w:sz w:val="28"/>
                              <w:szCs w:val="28"/>
                            </w:rPr>
                            <w:fldChar w:fldCharType="separate"/>
                          </w:r>
                          <w:r>
                            <w:rPr>
                              <w:rStyle w:val="11"/>
                              <w:rFonts w:ascii="宋体"/>
                              <w:sz w:val="28"/>
                              <w:szCs w:val="28"/>
                            </w:rPr>
                            <w:t>- 8 -</w:t>
                          </w:r>
                          <w:r>
                            <w:rPr>
                              <w:rStyle w:val="11"/>
                              <w:rFonts w:asci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YvoQ3R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A5nR4njFkd0+vnj9OvP6fd30uT2DCG2&#10;mHUXMC+Nb/zIaIK9nEMR77PwUYHNX5REMAV7fbz0V46JCLxcrprVqsaQwNjsYInq4XmAmN5Jb0k2&#10;GAUcYOkrP3yIaUqdU3I152+1MWWIxpGB0VdXzVV5cIkguHFYI+uYyGYrjdvxLG7ruyNqwyXGgr2H&#10;b5QMuBCMOtxYSsx7h/3OuzMbMBvb2eBO4ENsDCWT+Tahp7iJCLAPoHc9Yk9+ph3D631C6kVRpjNx&#10;OLPEUZeenNcy79Lffsl6+Hk2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AWL6EN0QEAAIQD&#10;AAAOAAAAAAAAAAEAIAAAADQBAABkcnMvZTJvRG9jLnhtbFBLBQYAAAAABgAGAFkBAAB3BQAAAAA=&#10;">
              <v:fill on="f" focussize="0,0"/>
              <v:stroke on="f"/>
              <v:imagedata o:title=""/>
              <o:lock v:ext="edit" aspectratio="f"/>
              <v:textbox inset="0mm,0mm,0mm,0mm" style="mso-fit-shape-to-text:t;">
                <w:txbxContent>
                  <w:p>
                    <w:pPr>
                      <w:pStyle w:val="6"/>
                      <w:rPr>
                        <w:rStyle w:val="11"/>
                        <w:rFonts w:ascii="宋体"/>
                        <w:sz w:val="28"/>
                        <w:szCs w:val="28"/>
                      </w:rPr>
                    </w:pPr>
                    <w:r>
                      <w:rPr>
                        <w:rStyle w:val="11"/>
                        <w:rFonts w:ascii="宋体"/>
                        <w:sz w:val="28"/>
                        <w:szCs w:val="28"/>
                      </w:rPr>
                      <w:fldChar w:fldCharType="begin"/>
                    </w:r>
                    <w:r>
                      <w:rPr>
                        <w:rStyle w:val="11"/>
                        <w:rFonts w:ascii="宋体"/>
                        <w:sz w:val="28"/>
                        <w:szCs w:val="28"/>
                      </w:rPr>
                      <w:instrText xml:space="preserve">PAGE  </w:instrText>
                    </w:r>
                    <w:r>
                      <w:rPr>
                        <w:rStyle w:val="11"/>
                        <w:rFonts w:ascii="宋体"/>
                        <w:sz w:val="28"/>
                        <w:szCs w:val="28"/>
                      </w:rPr>
                      <w:fldChar w:fldCharType="separate"/>
                    </w:r>
                    <w:r>
                      <w:rPr>
                        <w:rStyle w:val="11"/>
                        <w:rFonts w:ascii="宋体"/>
                        <w:sz w:val="28"/>
                        <w:szCs w:val="28"/>
                      </w:rPr>
                      <w:t>- 8 -</w:t>
                    </w:r>
                    <w:r>
                      <w:rPr>
                        <w:rStyle w:val="11"/>
                        <w:rFonts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7"/>
  <w:displayHorizontalDrawingGridEvery w:val="0"/>
  <w:displayVerticalDrawingGridEvery w:val="2"/>
  <w:doNotShadeFormData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8F"/>
    <w:rsid w:val="000157FB"/>
    <w:rsid w:val="00016480"/>
    <w:rsid w:val="000208A0"/>
    <w:rsid w:val="00030E04"/>
    <w:rsid w:val="00033720"/>
    <w:rsid w:val="00041B1B"/>
    <w:rsid w:val="000422E9"/>
    <w:rsid w:val="00046298"/>
    <w:rsid w:val="00047DE5"/>
    <w:rsid w:val="00064BB3"/>
    <w:rsid w:val="00075395"/>
    <w:rsid w:val="00081CC0"/>
    <w:rsid w:val="000921EF"/>
    <w:rsid w:val="000A2FBA"/>
    <w:rsid w:val="000B083F"/>
    <w:rsid w:val="000D17E1"/>
    <w:rsid w:val="000D2290"/>
    <w:rsid w:val="000E7E4B"/>
    <w:rsid w:val="000F506B"/>
    <w:rsid w:val="0010324C"/>
    <w:rsid w:val="00117F55"/>
    <w:rsid w:val="00127A3A"/>
    <w:rsid w:val="00135068"/>
    <w:rsid w:val="001365E8"/>
    <w:rsid w:val="001366A0"/>
    <w:rsid w:val="00157DC0"/>
    <w:rsid w:val="00163394"/>
    <w:rsid w:val="00177269"/>
    <w:rsid w:val="001818D1"/>
    <w:rsid w:val="001A47A3"/>
    <w:rsid w:val="001C6D25"/>
    <w:rsid w:val="001D4960"/>
    <w:rsid w:val="001E086E"/>
    <w:rsid w:val="001F0D94"/>
    <w:rsid w:val="00211F0F"/>
    <w:rsid w:val="00212581"/>
    <w:rsid w:val="00213177"/>
    <w:rsid w:val="00213279"/>
    <w:rsid w:val="0023757E"/>
    <w:rsid w:val="00237D15"/>
    <w:rsid w:val="00245ADD"/>
    <w:rsid w:val="0025505D"/>
    <w:rsid w:val="002555FF"/>
    <w:rsid w:val="00265E45"/>
    <w:rsid w:val="00270562"/>
    <w:rsid w:val="00280DEA"/>
    <w:rsid w:val="00295A40"/>
    <w:rsid w:val="002A1D17"/>
    <w:rsid w:val="002A409C"/>
    <w:rsid w:val="002B4295"/>
    <w:rsid w:val="002C355A"/>
    <w:rsid w:val="002C7953"/>
    <w:rsid w:val="002E5270"/>
    <w:rsid w:val="002F4993"/>
    <w:rsid w:val="002F5560"/>
    <w:rsid w:val="003079FF"/>
    <w:rsid w:val="003141B9"/>
    <w:rsid w:val="00324C0C"/>
    <w:rsid w:val="00340872"/>
    <w:rsid w:val="00344F3D"/>
    <w:rsid w:val="003464ED"/>
    <w:rsid w:val="003563B3"/>
    <w:rsid w:val="0038496F"/>
    <w:rsid w:val="00397811"/>
    <w:rsid w:val="003A126D"/>
    <w:rsid w:val="003A3B2E"/>
    <w:rsid w:val="003A7D14"/>
    <w:rsid w:val="003B3E3A"/>
    <w:rsid w:val="003C04CF"/>
    <w:rsid w:val="003C22AB"/>
    <w:rsid w:val="003C6217"/>
    <w:rsid w:val="003D712F"/>
    <w:rsid w:val="003E746F"/>
    <w:rsid w:val="003F3C4B"/>
    <w:rsid w:val="00411F1F"/>
    <w:rsid w:val="004179BD"/>
    <w:rsid w:val="00420D94"/>
    <w:rsid w:val="00424593"/>
    <w:rsid w:val="00425047"/>
    <w:rsid w:val="00431E33"/>
    <w:rsid w:val="0043583B"/>
    <w:rsid w:val="004603D0"/>
    <w:rsid w:val="004629E8"/>
    <w:rsid w:val="00473FFE"/>
    <w:rsid w:val="00477F74"/>
    <w:rsid w:val="004935D2"/>
    <w:rsid w:val="00494EF9"/>
    <w:rsid w:val="004A48CE"/>
    <w:rsid w:val="004B7B3E"/>
    <w:rsid w:val="004C7E82"/>
    <w:rsid w:val="004D2F5E"/>
    <w:rsid w:val="004D7778"/>
    <w:rsid w:val="004E484A"/>
    <w:rsid w:val="004F3294"/>
    <w:rsid w:val="00500665"/>
    <w:rsid w:val="0051197D"/>
    <w:rsid w:val="005141D7"/>
    <w:rsid w:val="005215FC"/>
    <w:rsid w:val="00522767"/>
    <w:rsid w:val="00547AF6"/>
    <w:rsid w:val="00552F26"/>
    <w:rsid w:val="0056640F"/>
    <w:rsid w:val="0056645B"/>
    <w:rsid w:val="00566F42"/>
    <w:rsid w:val="00587298"/>
    <w:rsid w:val="005A03E5"/>
    <w:rsid w:val="005A136C"/>
    <w:rsid w:val="005B26A5"/>
    <w:rsid w:val="005C1B46"/>
    <w:rsid w:val="005D649D"/>
    <w:rsid w:val="005E01AA"/>
    <w:rsid w:val="006117AB"/>
    <w:rsid w:val="00617045"/>
    <w:rsid w:val="006402ED"/>
    <w:rsid w:val="00641C20"/>
    <w:rsid w:val="00642B4B"/>
    <w:rsid w:val="00644DD2"/>
    <w:rsid w:val="00646768"/>
    <w:rsid w:val="00655DBE"/>
    <w:rsid w:val="00667D8A"/>
    <w:rsid w:val="00670A42"/>
    <w:rsid w:val="006834EF"/>
    <w:rsid w:val="006A2115"/>
    <w:rsid w:val="006A7175"/>
    <w:rsid w:val="006A7E8C"/>
    <w:rsid w:val="006B1A3D"/>
    <w:rsid w:val="006D367B"/>
    <w:rsid w:val="006D3E62"/>
    <w:rsid w:val="006E7C86"/>
    <w:rsid w:val="006F1B81"/>
    <w:rsid w:val="0070717C"/>
    <w:rsid w:val="00724AA9"/>
    <w:rsid w:val="0073077C"/>
    <w:rsid w:val="007430A2"/>
    <w:rsid w:val="0075267D"/>
    <w:rsid w:val="007573F1"/>
    <w:rsid w:val="0077533E"/>
    <w:rsid w:val="007867BE"/>
    <w:rsid w:val="00795B9D"/>
    <w:rsid w:val="00796D97"/>
    <w:rsid w:val="007A6FC1"/>
    <w:rsid w:val="007B0405"/>
    <w:rsid w:val="007B5CC3"/>
    <w:rsid w:val="007C00BC"/>
    <w:rsid w:val="007C4B5F"/>
    <w:rsid w:val="007C7963"/>
    <w:rsid w:val="007D5424"/>
    <w:rsid w:val="007E252B"/>
    <w:rsid w:val="007F6EEB"/>
    <w:rsid w:val="00831CFF"/>
    <w:rsid w:val="00850180"/>
    <w:rsid w:val="00853507"/>
    <w:rsid w:val="00873C0D"/>
    <w:rsid w:val="00891B2B"/>
    <w:rsid w:val="00893F12"/>
    <w:rsid w:val="008A1440"/>
    <w:rsid w:val="008B46AB"/>
    <w:rsid w:val="008B4F32"/>
    <w:rsid w:val="008B5B98"/>
    <w:rsid w:val="008C188D"/>
    <w:rsid w:val="008F0215"/>
    <w:rsid w:val="008F3B8F"/>
    <w:rsid w:val="008F5031"/>
    <w:rsid w:val="008F7F6C"/>
    <w:rsid w:val="00951B3C"/>
    <w:rsid w:val="00952497"/>
    <w:rsid w:val="00952CC8"/>
    <w:rsid w:val="00956D13"/>
    <w:rsid w:val="009644E3"/>
    <w:rsid w:val="00965062"/>
    <w:rsid w:val="00983361"/>
    <w:rsid w:val="00996EBA"/>
    <w:rsid w:val="009A584D"/>
    <w:rsid w:val="009D0B18"/>
    <w:rsid w:val="009D7089"/>
    <w:rsid w:val="009F4AD8"/>
    <w:rsid w:val="00A07788"/>
    <w:rsid w:val="00A11019"/>
    <w:rsid w:val="00A1177D"/>
    <w:rsid w:val="00A11AE7"/>
    <w:rsid w:val="00A12451"/>
    <w:rsid w:val="00A22193"/>
    <w:rsid w:val="00A27CF1"/>
    <w:rsid w:val="00A43C2C"/>
    <w:rsid w:val="00A51DAA"/>
    <w:rsid w:val="00A64FBC"/>
    <w:rsid w:val="00A65216"/>
    <w:rsid w:val="00A65A00"/>
    <w:rsid w:val="00A85081"/>
    <w:rsid w:val="00A93F0A"/>
    <w:rsid w:val="00AA0115"/>
    <w:rsid w:val="00AA1D75"/>
    <w:rsid w:val="00AA209F"/>
    <w:rsid w:val="00AA4391"/>
    <w:rsid w:val="00AA5244"/>
    <w:rsid w:val="00AA72CA"/>
    <w:rsid w:val="00AC03E0"/>
    <w:rsid w:val="00B10542"/>
    <w:rsid w:val="00B320A2"/>
    <w:rsid w:val="00B42E37"/>
    <w:rsid w:val="00B55A73"/>
    <w:rsid w:val="00B6497B"/>
    <w:rsid w:val="00B720C5"/>
    <w:rsid w:val="00BA6532"/>
    <w:rsid w:val="00BB1611"/>
    <w:rsid w:val="00BB2790"/>
    <w:rsid w:val="00BC14AA"/>
    <w:rsid w:val="00BC5A0D"/>
    <w:rsid w:val="00BC6BD3"/>
    <w:rsid w:val="00BD4967"/>
    <w:rsid w:val="00BF6598"/>
    <w:rsid w:val="00C018AB"/>
    <w:rsid w:val="00C02CC1"/>
    <w:rsid w:val="00C05DDF"/>
    <w:rsid w:val="00C102BB"/>
    <w:rsid w:val="00C12490"/>
    <w:rsid w:val="00C17BA1"/>
    <w:rsid w:val="00C41DF0"/>
    <w:rsid w:val="00C44C4F"/>
    <w:rsid w:val="00C465C4"/>
    <w:rsid w:val="00C519EA"/>
    <w:rsid w:val="00C53E50"/>
    <w:rsid w:val="00C563A9"/>
    <w:rsid w:val="00C6417F"/>
    <w:rsid w:val="00C66212"/>
    <w:rsid w:val="00C718A0"/>
    <w:rsid w:val="00C72317"/>
    <w:rsid w:val="00C95215"/>
    <w:rsid w:val="00C95F39"/>
    <w:rsid w:val="00CA0C67"/>
    <w:rsid w:val="00CA160A"/>
    <w:rsid w:val="00CA3D32"/>
    <w:rsid w:val="00CB1E3E"/>
    <w:rsid w:val="00CB23D8"/>
    <w:rsid w:val="00CB6269"/>
    <w:rsid w:val="00CC6B80"/>
    <w:rsid w:val="00CD0292"/>
    <w:rsid w:val="00CE0008"/>
    <w:rsid w:val="00CE0DF2"/>
    <w:rsid w:val="00CE6A6F"/>
    <w:rsid w:val="00D07172"/>
    <w:rsid w:val="00D23446"/>
    <w:rsid w:val="00D23F81"/>
    <w:rsid w:val="00D45FBE"/>
    <w:rsid w:val="00D536BF"/>
    <w:rsid w:val="00D53E18"/>
    <w:rsid w:val="00D82C50"/>
    <w:rsid w:val="00D85B15"/>
    <w:rsid w:val="00DA2D7E"/>
    <w:rsid w:val="00DA5CF4"/>
    <w:rsid w:val="00DA6726"/>
    <w:rsid w:val="00DA7950"/>
    <w:rsid w:val="00DB394E"/>
    <w:rsid w:val="00DC2572"/>
    <w:rsid w:val="00DE1E6E"/>
    <w:rsid w:val="00DE2346"/>
    <w:rsid w:val="00DE4C12"/>
    <w:rsid w:val="00DE5919"/>
    <w:rsid w:val="00DF0B45"/>
    <w:rsid w:val="00E10C6D"/>
    <w:rsid w:val="00E13613"/>
    <w:rsid w:val="00E20A82"/>
    <w:rsid w:val="00E3037B"/>
    <w:rsid w:val="00E42B59"/>
    <w:rsid w:val="00E4329E"/>
    <w:rsid w:val="00E636EE"/>
    <w:rsid w:val="00E7402F"/>
    <w:rsid w:val="00E8168A"/>
    <w:rsid w:val="00E872DB"/>
    <w:rsid w:val="00E93F7F"/>
    <w:rsid w:val="00E96A24"/>
    <w:rsid w:val="00EA57F2"/>
    <w:rsid w:val="00EB0376"/>
    <w:rsid w:val="00EB3609"/>
    <w:rsid w:val="00EC2630"/>
    <w:rsid w:val="00EE1008"/>
    <w:rsid w:val="00EE23AD"/>
    <w:rsid w:val="00EF3CA6"/>
    <w:rsid w:val="00F00F07"/>
    <w:rsid w:val="00F027DA"/>
    <w:rsid w:val="00F03322"/>
    <w:rsid w:val="00F12D7C"/>
    <w:rsid w:val="00F165F7"/>
    <w:rsid w:val="00F25C40"/>
    <w:rsid w:val="00F264DC"/>
    <w:rsid w:val="00F30299"/>
    <w:rsid w:val="00F31563"/>
    <w:rsid w:val="00F317AC"/>
    <w:rsid w:val="00F50CBB"/>
    <w:rsid w:val="00F657E5"/>
    <w:rsid w:val="00FA0CAC"/>
    <w:rsid w:val="00FA4794"/>
    <w:rsid w:val="00FB2143"/>
    <w:rsid w:val="00FC222F"/>
    <w:rsid w:val="00FD535F"/>
    <w:rsid w:val="00FE423D"/>
    <w:rsid w:val="00FE65A3"/>
    <w:rsid w:val="1FB6C255"/>
    <w:rsid w:val="337F323D"/>
    <w:rsid w:val="3FCF15C1"/>
    <w:rsid w:val="5D7EC176"/>
    <w:rsid w:val="5F179961"/>
    <w:rsid w:val="5F37B286"/>
    <w:rsid w:val="6F1F2E6C"/>
    <w:rsid w:val="77BF77EE"/>
    <w:rsid w:val="79FBB31D"/>
    <w:rsid w:val="7EFF88D7"/>
    <w:rsid w:val="7FFF3181"/>
    <w:rsid w:val="F3635571"/>
    <w:rsid w:val="F7EFE462"/>
    <w:rsid w:val="FCD17271"/>
    <w:rsid w:val="FFE777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00"/>
    </w:pPr>
    <w:rPr>
      <w:rFonts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天津市教育委员会</Company>
  <Pages>8</Pages>
  <Words>620</Words>
  <Characters>3535</Characters>
  <Lines>29</Lines>
  <Paragraphs>8</Paragraphs>
  <TotalTime>8</TotalTime>
  <ScaleCrop>false</ScaleCrop>
  <LinksUpToDate>false</LinksUpToDate>
  <CharactersWithSpaces>4147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2021-06-24T17:26:00Z</dcterms:created>
  <dc:creator>ly</dc:creator>
  <cp:lastModifiedBy>kylin</cp:lastModifiedBy>
  <cp:lastPrinted>2021-09-16T06:38:00Z</cp:lastPrinted>
  <dcterms:modified xsi:type="dcterms:W3CDTF">2021-11-10T15:27:04Z</dcterms:modified>
  <dc:title>关于对林亭口、李家深高中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