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39CE3">
      <w:pPr>
        <w:jc w:val="left"/>
        <w:rPr>
          <w:rFonts w:hint="eastAsia" w:ascii="方正小标宋简体" w:hAnsi="Times New Roman" w:eastAsia="方正小标宋简体" w:cs="Times New Roman"/>
          <w:color w:val="FF0000"/>
          <w:spacing w:val="1"/>
          <w:w w:val="63"/>
          <w:kern w:val="0"/>
          <w:sz w:val="84"/>
          <w:szCs w:val="84"/>
          <w:fitText w:val="8570" w:id="1938185644"/>
        </w:rPr>
      </w:pPr>
    </w:p>
    <w:p w14:paraId="1F8663E7">
      <w:pPr>
        <w:jc w:val="left"/>
        <w:rPr>
          <w:rFonts w:hint="eastAsia" w:ascii="方正小标宋简体" w:hAnsi="Times New Roman" w:eastAsia="方正小标宋简体" w:cs="Times New Roman"/>
          <w:color w:val="FF0000"/>
          <w:kern w:val="0"/>
          <w:sz w:val="84"/>
          <w:szCs w:val="8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color w:val="FF0000"/>
          <w:spacing w:val="1"/>
          <w:w w:val="63"/>
          <w:kern w:val="0"/>
          <w:sz w:val="84"/>
          <w:szCs w:val="84"/>
          <w:fitText w:val="8570" w:id="1938185644"/>
        </w:rPr>
        <w:t>天津市南开区发展和改革委员会</w:t>
      </w:r>
      <w:r>
        <w:rPr>
          <w:rFonts w:hint="eastAsia" w:ascii="方正小标宋简体" w:hAnsi="Times New Roman" w:eastAsia="方正小标宋简体" w:cs="Times New Roman"/>
          <w:color w:val="FF0000"/>
          <w:spacing w:val="1"/>
          <w:w w:val="63"/>
          <w:kern w:val="0"/>
          <w:sz w:val="84"/>
          <w:szCs w:val="84"/>
          <w:fitText w:val="8570" w:id="1938185644"/>
          <w:lang w:val="en-US" w:eastAsia="zh-CN"/>
        </w:rPr>
        <w:t>文</w:t>
      </w:r>
      <w:r>
        <w:rPr>
          <w:rFonts w:hint="eastAsia" w:ascii="方正小标宋简体" w:hAnsi="Times New Roman" w:eastAsia="方正小标宋简体" w:cs="Times New Roman"/>
          <w:color w:val="FF0000"/>
          <w:spacing w:val="70"/>
          <w:w w:val="63"/>
          <w:kern w:val="0"/>
          <w:sz w:val="84"/>
          <w:szCs w:val="84"/>
          <w:fitText w:val="8570" w:id="1938185644"/>
          <w:lang w:val="en-US" w:eastAsia="zh-CN"/>
        </w:rPr>
        <w:t>件</w:t>
      </w:r>
    </w:p>
    <w:p w14:paraId="2FD091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default" w:ascii="方正小标宋简体" w:hAnsi="Times New Roman" w:eastAsia="方正小标宋简体" w:cs="Times New Roman"/>
          <w:color w:val="FF0000"/>
          <w:kern w:val="0"/>
          <w:sz w:val="84"/>
          <w:szCs w:val="84"/>
          <w:lang w:val="en-US" w:eastAsia="zh-CN"/>
        </w:rPr>
      </w:pPr>
      <w:r>
        <w:rPr>
          <w:rFonts w:hint="default" w:ascii="Times New Roman" w:hAnsi="Times New Roman" w:cs="Times New Roman"/>
          <w:color w:val="FF0000"/>
          <w:sz w:val="160"/>
          <w:szCs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478790</wp:posOffset>
                </wp:positionV>
                <wp:extent cx="5361305" cy="635"/>
                <wp:effectExtent l="0" t="9525" r="3175" b="127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1305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pt;margin-top:37.7pt;height:0.05pt;width:422.15pt;z-index:251660288;mso-width-relative:page;mso-height-relative:page;" filled="f" stroked="t" coordsize="21600,21600" o:gfxdata="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VteV9kAAAAJAQAADwAAAAAAAAABACAAAAAiAAAAZHJzL2Rvd25y&#10;ZXYueG1sUEsBAhQAFAAAAAgAh07iQEzE3JP9AQAA9QMAAA4AAAAAAAAAAQAgAAAAKAEAAGRycy9l&#10;Mm9Eb2MueG1sUEsFBgAAAAAGAAYAWQEAAJc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>南发改字〔</w:t>
      </w:r>
      <w:r>
        <w:rPr>
          <w:rFonts w:hint="default" w:ascii="Times New Roman" w:hAnsi="Times New Roman" w:eastAsia="宋体" w:cs="Times New Roman"/>
          <w:color w:val="000000"/>
          <w:kern w:val="0"/>
          <w:sz w:val="34"/>
          <w:szCs w:val="34"/>
          <w:lang w:val="en-US" w:eastAsia="zh-CN" w:bidi="ar"/>
        </w:rPr>
        <w:t>202</w:t>
      </w:r>
      <w:r>
        <w:rPr>
          <w:rFonts w:hint="eastAsia" w:ascii="Times New Roman" w:hAnsi="Times New Roman" w:eastAsia="宋体" w:cs="Times New Roman"/>
          <w:color w:val="000000"/>
          <w:kern w:val="0"/>
          <w:sz w:val="34"/>
          <w:szCs w:val="34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>〕</w:t>
      </w:r>
      <w:r>
        <w:rPr>
          <w:rFonts w:hint="default" w:ascii="Times New Roman" w:hAnsi="Times New Roman" w:eastAsia="宋体" w:cs="Times New Roman"/>
          <w:color w:val="000000"/>
          <w:kern w:val="0"/>
          <w:sz w:val="34"/>
          <w:szCs w:val="34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>号</w:t>
      </w:r>
    </w:p>
    <w:p w14:paraId="5F6059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 w14:paraId="69FCA5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南开区发展和改革委员会关于印发南开区</w:t>
      </w:r>
    </w:p>
    <w:p w14:paraId="00CB844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43"/>
          <w:szCs w:val="43"/>
          <w:lang w:val="en-US" w:eastAsia="zh-CN" w:bidi="ar"/>
        </w:rPr>
        <w:t>202</w:t>
      </w:r>
      <w:r>
        <w:rPr>
          <w:rFonts w:hint="eastAsia" w:ascii="Times New Roman" w:hAnsi="Times New Roman" w:eastAsia="宋体" w:cs="Times New Roman"/>
          <w:color w:val="000000"/>
          <w:kern w:val="0"/>
          <w:sz w:val="43"/>
          <w:szCs w:val="43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年国民经济和社会发展计划的通知</w:t>
      </w:r>
    </w:p>
    <w:p w14:paraId="7CD4BC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both"/>
        <w:textAlignment w:val="auto"/>
        <w:rPr>
          <w:rFonts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</w:pPr>
    </w:p>
    <w:p w14:paraId="786DEF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both"/>
        <w:textAlignment w:val="auto"/>
      </w:pPr>
      <w:r>
        <w:rPr>
          <w:rFonts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>各委、局、办，各街、公司</w:t>
      </w: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color w:val="000000"/>
          <w:kern w:val="0"/>
          <w:sz w:val="34"/>
          <w:szCs w:val="34"/>
          <w:lang w:val="en-US" w:eastAsia="zh-CN" w:bidi="ar"/>
        </w:rPr>
        <w:t xml:space="preserve"> </w:t>
      </w:r>
    </w:p>
    <w:p w14:paraId="40D7C9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>《南开区</w:t>
      </w:r>
      <w:r>
        <w:rPr>
          <w:rFonts w:hint="default" w:ascii="Times New Roman" w:hAnsi="Times New Roman" w:eastAsia="宋体" w:cs="Times New Roman"/>
          <w:color w:val="000000"/>
          <w:kern w:val="0"/>
          <w:sz w:val="34"/>
          <w:szCs w:val="34"/>
          <w:lang w:val="en-US" w:eastAsia="zh-CN" w:bidi="ar"/>
        </w:rPr>
        <w:t>202</w:t>
      </w:r>
      <w:r>
        <w:rPr>
          <w:rFonts w:hint="eastAsia" w:ascii="Times New Roman" w:hAnsi="Times New Roman" w:eastAsia="宋体" w:cs="Times New Roman"/>
          <w:color w:val="000000"/>
          <w:kern w:val="0"/>
          <w:sz w:val="34"/>
          <w:szCs w:val="34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 xml:space="preserve">年国民经济和社会发展计划》已经南开区第十八届人民代表大会第六次会议审议通过，现印发给你们，请结合工作职责抓好贯彻落实。 </w:t>
      </w:r>
    </w:p>
    <w:p w14:paraId="455369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34"/>
          <w:szCs w:val="34"/>
          <w:lang w:val="en-US" w:eastAsia="zh-CN" w:bidi="ar"/>
        </w:rPr>
      </w:pPr>
    </w:p>
    <w:p w14:paraId="760D8A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34"/>
          <w:szCs w:val="34"/>
          <w:lang w:val="en-US" w:eastAsia="zh-CN" w:bidi="ar"/>
        </w:rPr>
      </w:pPr>
    </w:p>
    <w:p w14:paraId="5EE866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34"/>
          <w:szCs w:val="34"/>
          <w:lang w:val="en-US" w:eastAsia="zh-CN" w:bidi="ar"/>
        </w:rPr>
      </w:pPr>
    </w:p>
    <w:p w14:paraId="77D517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righ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4"/>
          <w:szCs w:val="34"/>
          <w:lang w:val="en-US" w:eastAsia="zh-CN" w:bidi="ar"/>
        </w:rPr>
        <w:t>202</w:t>
      </w:r>
      <w:r>
        <w:rPr>
          <w:rFonts w:hint="eastAsia" w:ascii="Times New Roman" w:hAnsi="Times New Roman" w:eastAsia="宋体" w:cs="Times New Roman"/>
          <w:color w:val="000000"/>
          <w:kern w:val="0"/>
          <w:sz w:val="34"/>
          <w:szCs w:val="34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0"/>
          <w:sz w:val="34"/>
          <w:szCs w:val="34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4"/>
          <w:szCs w:val="34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34"/>
          <w:szCs w:val="34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 xml:space="preserve">日 </w:t>
      </w:r>
    </w:p>
    <w:p w14:paraId="0CE6EB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>（此件主动公开）</w:t>
      </w:r>
    </w:p>
    <w:p w14:paraId="63EFC3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</w:pPr>
      <w:r>
        <w:br w:type="page"/>
      </w:r>
    </w:p>
    <w:p w14:paraId="4F6020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sectPr>
          <w:footerReference r:id="rId3" w:type="default"/>
          <w:pgSz w:w="11906" w:h="16838"/>
          <w:pgMar w:top="1431" w:right="1584" w:bottom="1647" w:left="1523" w:header="0" w:footer="1396" w:gutter="0"/>
          <w:pgNumType w:fmt="numberInDash"/>
          <w:cols w:space="720" w:num="1"/>
        </w:sectPr>
      </w:pPr>
    </w:p>
    <w:p w14:paraId="6E8D5B0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南开区202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5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年国民经济和社会发展计划</w:t>
      </w:r>
    </w:p>
    <w:p w14:paraId="38236E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 w14:paraId="4FCBA17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1" w:firstLine="751"/>
        <w:textAlignment w:val="auto"/>
        <w:rPr>
          <w:rFonts w:ascii="楷体" w:hAnsi="楷体" w:eastAsia="楷体" w:cs="楷体"/>
          <w:color w:val="231F20"/>
          <w:spacing w:val="-16"/>
          <w:sz w:val="34"/>
          <w:szCs w:val="34"/>
        </w:rPr>
      </w:pPr>
      <w:r>
        <w:rPr>
          <w:rFonts w:ascii="Times New Roman" w:hAnsi="Times New Roman" w:eastAsia="Times New Roman" w:cs="Times New Roman"/>
          <w:color w:val="231F20"/>
          <w:spacing w:val="5"/>
        </w:rPr>
        <w:t>2025</w:t>
      </w:r>
      <w:r>
        <w:rPr>
          <w:color w:val="231F20"/>
          <w:spacing w:val="5"/>
        </w:rPr>
        <w:t>年是</w:t>
      </w:r>
      <w:r>
        <w:rPr>
          <w:color w:val="231F20"/>
          <w:spacing w:val="-8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</w:rPr>
        <w:t>“</w:t>
      </w:r>
      <w:r>
        <w:rPr>
          <w:color w:val="231F20"/>
          <w:spacing w:val="5"/>
        </w:rPr>
        <w:t>十四五</w:t>
      </w:r>
      <w:r>
        <w:rPr>
          <w:color w:val="231F20"/>
          <w:spacing w:val="-7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</w:rPr>
        <w:t>”</w:t>
      </w:r>
      <w:r>
        <w:rPr>
          <w:color w:val="231F20"/>
          <w:spacing w:val="5"/>
        </w:rPr>
        <w:t>规划的收官之年，是进一步全面</w:t>
      </w:r>
      <w:r>
        <w:rPr>
          <w:color w:val="231F20"/>
          <w:spacing w:val="-2"/>
        </w:rPr>
        <w:t>深化改革、奋力谱写中国式现代化天津篇章、全面建设社会主义现代化大都市核心区的重要一年。我们要坚持以习近平</w:t>
      </w:r>
      <w:r>
        <w:rPr>
          <w:color w:val="231F20"/>
          <w:spacing w:val="11"/>
        </w:rPr>
        <w:t>新时代中国特色社会主义思想为指导，全面贯彻党的二十</w:t>
      </w:r>
      <w:r>
        <w:rPr>
          <w:color w:val="231F20"/>
          <w:spacing w:val="-2"/>
        </w:rPr>
        <w:t>大和二十届二中、三中全会精神，认真落实习近平总书记视</w:t>
      </w:r>
      <w:r>
        <w:rPr>
          <w:color w:val="231F20"/>
          <w:spacing w:val="12"/>
        </w:rPr>
        <w:t>察天津重要讲话精神和对天津工作一系列重要</w:t>
      </w:r>
      <w:r>
        <w:rPr>
          <w:color w:val="231F20"/>
          <w:spacing w:val="11"/>
        </w:rPr>
        <w:t>指示要求，深入落实中央经济工作会议和市委、区委经济工作会议精</w:t>
      </w:r>
      <w:r>
        <w:rPr>
          <w:color w:val="231F20"/>
          <w:spacing w:val="-2"/>
        </w:rPr>
        <w:t>神，坚持稳中求进工作总基调，完整准</w:t>
      </w:r>
      <w:bookmarkStart w:id="0" w:name="_GoBack"/>
      <w:bookmarkEnd w:id="0"/>
      <w:r>
        <w:rPr>
          <w:color w:val="231F20"/>
          <w:spacing w:val="-2"/>
        </w:rPr>
        <w:t>确全面贯彻新发展理念，深入实施高质量发展</w:t>
      </w:r>
      <w:r>
        <w:rPr>
          <w:color w:val="231F20"/>
          <w:spacing w:val="-7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“</w:t>
      </w:r>
      <w:r>
        <w:rPr>
          <w:color w:val="231F20"/>
          <w:spacing w:val="-2"/>
        </w:rPr>
        <w:t>十项行动</w:t>
      </w:r>
      <w:r>
        <w:rPr>
          <w:color w:val="231F20"/>
          <w:spacing w:val="-7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”</w:t>
      </w:r>
      <w:r>
        <w:rPr>
          <w:color w:val="231F20"/>
          <w:spacing w:val="-2"/>
        </w:rPr>
        <w:t>部署，深化拓展区委</w:t>
      </w:r>
      <w:r>
        <w:rPr>
          <w:rFonts w:ascii="Times New Roman" w:hAnsi="Times New Roman" w:eastAsia="Times New Roman" w:cs="Times New Roman"/>
          <w:color w:val="231F20"/>
          <w:spacing w:val="1"/>
        </w:rPr>
        <w:t>“</w:t>
      </w:r>
      <w:r>
        <w:rPr>
          <w:color w:val="231F20"/>
          <w:spacing w:val="1"/>
        </w:rPr>
        <w:t>一三二一</w:t>
      </w:r>
      <w:r>
        <w:rPr>
          <w:color w:val="231F20"/>
          <w:spacing w:val="-7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>”</w:t>
      </w:r>
      <w:r>
        <w:rPr>
          <w:color w:val="231F20"/>
          <w:spacing w:val="1"/>
        </w:rPr>
        <w:t>工作思路，紧紧围绕进一步全面深化改革、推</w:t>
      </w:r>
      <w:r>
        <w:rPr>
          <w:color w:val="231F20"/>
          <w:spacing w:val="-8"/>
        </w:rPr>
        <w:t>进中国式现代化，统筹做好</w:t>
      </w:r>
      <w:r>
        <w:rPr>
          <w:color w:val="231F20"/>
          <w:spacing w:val="-8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8"/>
        </w:rPr>
        <w:t>“</w:t>
      </w:r>
      <w:r>
        <w:rPr>
          <w:color w:val="231F20"/>
          <w:spacing w:val="-8"/>
        </w:rPr>
        <w:t>三新</w:t>
      </w:r>
      <w:r>
        <w:rPr>
          <w:color w:val="231F20"/>
          <w:spacing w:val="-7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8"/>
        </w:rPr>
        <w:t>”“</w:t>
      </w:r>
      <w:r>
        <w:rPr>
          <w:color w:val="231F20"/>
          <w:spacing w:val="-8"/>
        </w:rPr>
        <w:t>三量</w:t>
      </w:r>
      <w:r>
        <w:rPr>
          <w:color w:val="231F20"/>
          <w:spacing w:val="-7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8"/>
        </w:rPr>
        <w:t>”</w:t>
      </w:r>
      <w:r>
        <w:rPr>
          <w:color w:val="231F20"/>
          <w:spacing w:val="-8"/>
        </w:rPr>
        <w:t>工作，加快培育</w:t>
      </w:r>
      <w:r>
        <w:rPr>
          <w:color w:val="231F20"/>
          <w:spacing w:val="-2"/>
        </w:rPr>
        <w:t>新质生产力，巩固和增强经济回升向好态势，扩大高水平开</w:t>
      </w:r>
      <w:r>
        <w:rPr>
          <w:color w:val="231F20"/>
          <w:spacing w:val="-15"/>
        </w:rPr>
        <w:t>放，增进民生福祉，防范化解风险，保持社会稳定，奋力谱写</w:t>
      </w:r>
      <w:r>
        <w:rPr>
          <w:color w:val="231F20"/>
          <w:spacing w:val="-7"/>
        </w:rPr>
        <w:t>中国式现代化南开篇章。</w:t>
      </w:r>
    </w:p>
    <w:p w14:paraId="73ED2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708"/>
        <w:textAlignment w:val="auto"/>
        <w:rPr>
          <w:rFonts w:hint="default" w:ascii="Times New Roman" w:hAnsi="Times New Roman" w:eastAsia="黑体" w:cs="Times New Roman"/>
          <w:sz w:val="34"/>
          <w:szCs w:val="34"/>
        </w:rPr>
      </w:pPr>
      <w:r>
        <w:rPr>
          <w:rFonts w:hint="default" w:ascii="Times New Roman" w:hAnsi="Times New Roman" w:eastAsia="黑体" w:cs="Times New Roman"/>
          <w:color w:val="231F20"/>
          <w:spacing w:val="-16"/>
          <w:sz w:val="34"/>
          <w:szCs w:val="34"/>
        </w:rPr>
        <w:t>一</w:t>
      </w:r>
      <w:r>
        <w:rPr>
          <w:rFonts w:hint="default" w:ascii="Times New Roman" w:hAnsi="Times New Roman" w:eastAsia="黑体" w:cs="Times New Roman"/>
          <w:color w:val="231F20"/>
          <w:spacing w:val="-16"/>
          <w:sz w:val="34"/>
          <w:szCs w:val="34"/>
          <w:lang w:eastAsia="zh-CN"/>
        </w:rPr>
        <w:t>、</w:t>
      </w:r>
      <w:r>
        <w:rPr>
          <w:rFonts w:hint="default" w:ascii="Times New Roman" w:hAnsi="Times New Roman" w:eastAsia="黑体" w:cs="Times New Roman"/>
          <w:color w:val="231F20"/>
          <w:spacing w:val="-16"/>
          <w:sz w:val="34"/>
          <w:szCs w:val="34"/>
        </w:rPr>
        <w:t>2025 年主要预期指标</w:t>
      </w:r>
    </w:p>
    <w:p w14:paraId="19472B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3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231F20"/>
          <w:spacing w:val="1"/>
        </w:rPr>
        <w:t>地区生产总值同比增长</w:t>
      </w:r>
      <w:r>
        <w:rPr>
          <w:rFonts w:hint="default" w:ascii="Times New Roman" w:hAnsi="Times New Roman" w:cs="Times New Roman"/>
          <w:color w:val="231F20"/>
          <w:spacing w:val="-84"/>
        </w:rPr>
        <w:t xml:space="preserve"> </w:t>
      </w:r>
      <w:r>
        <w:rPr>
          <w:rFonts w:hint="default" w:ascii="Times New Roman" w:hAnsi="Times New Roman" w:eastAsia="Times New Roman" w:cs="Times New Roman"/>
          <w:color w:val="231F20"/>
          <w:spacing w:val="1"/>
        </w:rPr>
        <w:t>4.5%</w:t>
      </w:r>
      <w:r>
        <w:rPr>
          <w:rFonts w:hint="default" w:ascii="Times New Roman" w:hAnsi="Times New Roman" w:cs="Times New Roman"/>
          <w:color w:val="231F20"/>
          <w:spacing w:val="1"/>
        </w:rPr>
        <w:t>左右，一般</w:t>
      </w:r>
      <w:r>
        <w:rPr>
          <w:rFonts w:hint="default" w:ascii="Times New Roman" w:hAnsi="Times New Roman" w:cs="Times New Roman"/>
          <w:color w:val="231F20"/>
        </w:rPr>
        <w:t xml:space="preserve">公共预算收入 </w:t>
      </w:r>
      <w:r>
        <w:rPr>
          <w:rFonts w:hint="default" w:ascii="Times New Roman" w:hAnsi="Times New Roman" w:cs="Times New Roman"/>
          <w:color w:val="231F20"/>
          <w:spacing w:val="-13"/>
        </w:rPr>
        <w:t>同比增长</w:t>
      </w:r>
      <w:r>
        <w:rPr>
          <w:rFonts w:hint="default" w:ascii="Times New Roman" w:hAnsi="Times New Roman" w:cs="Times New Roman"/>
          <w:color w:val="231F20"/>
          <w:spacing w:val="-58"/>
        </w:rPr>
        <w:t xml:space="preserve"> </w:t>
      </w:r>
      <w:r>
        <w:rPr>
          <w:rFonts w:hint="default" w:ascii="Times New Roman" w:hAnsi="Times New Roman" w:eastAsia="Times New Roman" w:cs="Times New Roman"/>
          <w:color w:val="231F20"/>
          <w:spacing w:val="-13"/>
        </w:rPr>
        <w:t>5%</w:t>
      </w:r>
      <w:r>
        <w:rPr>
          <w:rFonts w:hint="default" w:ascii="Times New Roman" w:hAnsi="Times New Roman" w:cs="Times New Roman"/>
          <w:color w:val="231F20"/>
          <w:spacing w:val="-13"/>
        </w:rPr>
        <w:t>，固定资产投资同比增长</w:t>
      </w:r>
      <w:r>
        <w:rPr>
          <w:rFonts w:hint="default" w:ascii="Times New Roman" w:hAnsi="Times New Roman" w:cs="Times New Roman"/>
          <w:color w:val="231F20"/>
          <w:spacing w:val="-75"/>
        </w:rPr>
        <w:t xml:space="preserve"> </w:t>
      </w:r>
      <w:r>
        <w:rPr>
          <w:rFonts w:hint="default" w:ascii="Times New Roman" w:hAnsi="Times New Roman" w:eastAsia="Times New Roman" w:cs="Times New Roman"/>
          <w:color w:val="231F20"/>
          <w:spacing w:val="-13"/>
        </w:rPr>
        <w:t>6%</w:t>
      </w:r>
      <w:r>
        <w:rPr>
          <w:rFonts w:hint="default" w:ascii="Times New Roman" w:hAnsi="Times New Roman" w:cs="Times New Roman"/>
          <w:color w:val="231F20"/>
          <w:spacing w:val="-13"/>
        </w:rPr>
        <w:t>以上，节能减排降</w:t>
      </w:r>
      <w:r>
        <w:rPr>
          <w:rFonts w:hint="default" w:ascii="Times New Roman" w:hAnsi="Times New Roman" w:cs="Times New Roman"/>
          <w:color w:val="231F20"/>
          <w:spacing w:val="-12"/>
        </w:rPr>
        <w:t>碳完成市政府下达目标。</w:t>
      </w:r>
    </w:p>
    <w:p w14:paraId="06D5E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708"/>
        <w:textAlignment w:val="auto"/>
        <w:outlineLvl w:val="1"/>
        <w:rPr>
          <w:rFonts w:hint="default" w:ascii="Times New Roman" w:hAnsi="Times New Roman" w:eastAsia="黑体" w:cs="Times New Roman"/>
          <w:sz w:val="34"/>
          <w:szCs w:val="34"/>
        </w:rPr>
      </w:pPr>
      <w:r>
        <w:rPr>
          <w:rFonts w:hint="default" w:ascii="Times New Roman" w:hAnsi="Times New Roman" w:eastAsia="黑体" w:cs="Times New Roman"/>
          <w:color w:val="231F20"/>
          <w:spacing w:val="-14"/>
          <w:sz w:val="34"/>
          <w:szCs w:val="34"/>
        </w:rPr>
        <w:t>二</w:t>
      </w:r>
      <w:r>
        <w:rPr>
          <w:rFonts w:hint="default" w:ascii="Times New Roman" w:hAnsi="Times New Roman" w:eastAsia="黑体" w:cs="Times New Roman"/>
          <w:color w:val="231F20"/>
          <w:spacing w:val="-14"/>
          <w:sz w:val="34"/>
          <w:szCs w:val="34"/>
          <w:lang w:eastAsia="zh-CN"/>
        </w:rPr>
        <w:t>、</w:t>
      </w:r>
      <w:r>
        <w:rPr>
          <w:rFonts w:hint="default" w:ascii="Times New Roman" w:hAnsi="Times New Roman" w:eastAsia="黑体" w:cs="Times New Roman"/>
          <w:color w:val="231F20"/>
          <w:spacing w:val="-14"/>
          <w:sz w:val="34"/>
          <w:szCs w:val="34"/>
        </w:rPr>
        <w:t>2025 年经济社会发展重点任务</w:t>
      </w:r>
    </w:p>
    <w:p w14:paraId="7D5305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10" w:right="2" w:firstLine="702"/>
        <w:textAlignment w:val="auto"/>
      </w:pPr>
      <w:r>
        <w:rPr>
          <w:rFonts w:hint="default" w:ascii="Times New Roman" w:hAnsi="Times New Roman" w:eastAsia="Times New Roman" w:cs="Times New Roman"/>
          <w:color w:val="231F20"/>
          <w:spacing w:val="-7"/>
        </w:rPr>
        <w:t>1.</w:t>
      </w:r>
      <w:r>
        <w:rPr>
          <w:rFonts w:hint="default" w:ascii="Times New Roman" w:hAnsi="Times New Roman" w:cs="Times New Roman"/>
          <w:color w:val="231F20"/>
          <w:spacing w:val="-7"/>
        </w:rPr>
        <w:t>坚持以高质量发展为主线，推进科技</w:t>
      </w:r>
      <w:r>
        <w:rPr>
          <w:color w:val="231F20"/>
          <w:spacing w:val="-7"/>
        </w:rPr>
        <w:t>创新和产业焕新双突破</w:t>
      </w:r>
    </w:p>
    <w:p w14:paraId="57EAA5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2" w:firstLine="702"/>
        <w:textAlignment w:val="auto"/>
        <w:rPr>
          <w:rFonts w:ascii="Arial"/>
          <w:sz w:val="21"/>
        </w:rPr>
      </w:pPr>
      <w:r>
        <w:rPr>
          <w:color w:val="231F20"/>
          <w:spacing w:val="-6"/>
        </w:rPr>
        <w:t>融入协同发展大格局。加大面向京冀两地的招商引资，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8"/>
        </w:rPr>
        <w:t>加快引入国家电网信息通信板块等京冀标志性项目，吸引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6"/>
        </w:rPr>
        <w:t>京东</w:t>
      </w:r>
      <w:r>
        <w:rPr>
          <w:color w:val="231F20"/>
          <w:spacing w:val="-7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6"/>
        </w:rPr>
        <w:t>MALL</w:t>
      </w:r>
      <w:r>
        <w:rPr>
          <w:color w:val="231F20"/>
          <w:spacing w:val="-6"/>
        </w:rPr>
        <w:t>、贝壳、新东方等北京头部企业新设板块投资落</w:t>
      </w:r>
      <w:r>
        <w:rPr>
          <w:color w:val="231F20"/>
        </w:rPr>
        <w:t xml:space="preserve"> </w:t>
      </w:r>
      <w:r>
        <w:rPr>
          <w:color w:val="231F20"/>
          <w:spacing w:val="-17"/>
        </w:rPr>
        <w:t>地。优存量、扩增量，发挥好华润泽源、国药卫勤等医疗领域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央企对区域经济发展的拉动作用，将仁恒海河广场、长荣大厦等打造为京津冀协同发展主题示范载体，推动中国石化供应链平台等重点投资项目落地。深化与海淀地区交流合作，推动两区汇聚产业资源，助力京津冀国家技术创新中心做大做强。全力支持雄安新区和北京城市副中心建设，帮助区内优质企业积极对接与南开关联度高的重点项目，努力实现互</w:t>
      </w:r>
      <w:r>
        <w:rPr>
          <w:color w:val="231F20"/>
          <w:spacing w:val="-3"/>
        </w:rPr>
        <w:t>利共赢。瞄准河北省专精特新</w:t>
      </w:r>
      <w:r>
        <w:rPr>
          <w:color w:val="231F20"/>
          <w:spacing w:val="-8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“</w:t>
      </w:r>
      <w:r>
        <w:rPr>
          <w:color w:val="231F20"/>
          <w:spacing w:val="-3"/>
        </w:rPr>
        <w:t>小巨人</w:t>
      </w:r>
      <w:r>
        <w:rPr>
          <w:color w:val="231F20"/>
          <w:spacing w:val="-7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”</w:t>
      </w:r>
      <w:r>
        <w:rPr>
          <w:color w:val="231F20"/>
          <w:spacing w:val="-3"/>
        </w:rPr>
        <w:t>等细分领域头部科</w:t>
      </w:r>
      <w:r>
        <w:rPr>
          <w:color w:val="231F20"/>
          <w:spacing w:val="-5"/>
        </w:rPr>
        <w:t>技企业开展精准招商，进一步促进三地间创新合作交流。有序推进东西部协作和支援合作工作，持续巩固拓展脱贫攻坚</w:t>
      </w:r>
      <w:r>
        <w:rPr>
          <w:color w:val="231F20"/>
          <w:spacing w:val="-21"/>
        </w:rPr>
        <w:t>成果。</w:t>
      </w:r>
    </w:p>
    <w:p w14:paraId="263324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93"/>
        <w:textAlignment w:val="auto"/>
      </w:pPr>
      <w:r>
        <w:rPr>
          <w:color w:val="231F20"/>
          <w:spacing w:val="-2"/>
        </w:rPr>
        <w:t>激活科技创新动力源。抢抓天开园</w:t>
      </w:r>
      <w:r>
        <w:rPr>
          <w:color w:val="231F20"/>
          <w:spacing w:val="-7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2.0</w:t>
      </w:r>
      <w:r>
        <w:rPr>
          <w:color w:val="231F20"/>
          <w:spacing w:val="-2"/>
        </w:rPr>
        <w:t>版本政策机遇，</w:t>
      </w:r>
      <w:r>
        <w:rPr>
          <w:color w:val="231F20"/>
          <w:spacing w:val="-4"/>
        </w:rPr>
        <w:t>坚定</w:t>
      </w:r>
      <w:r>
        <w:rPr>
          <w:color w:val="231F20"/>
          <w:spacing w:val="-9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 xml:space="preserve">“ </w:t>
      </w:r>
      <w:r>
        <w:rPr>
          <w:color w:val="231F20"/>
          <w:spacing w:val="-4"/>
        </w:rPr>
        <w:t>核心区即是南开区</w:t>
      </w:r>
      <w:r>
        <w:rPr>
          <w:color w:val="231F20"/>
          <w:spacing w:val="-7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”</w:t>
      </w:r>
      <w:r>
        <w:rPr>
          <w:color w:val="231F20"/>
          <w:spacing w:val="-4"/>
        </w:rPr>
        <w:t>的工作理念，立足天开园功能定</w:t>
      </w:r>
      <w:r>
        <w:rPr>
          <w:color w:val="231F20"/>
          <w:spacing w:val="7"/>
        </w:rPr>
        <w:t>位和南开区科创资源禀赋优势，深挖</w:t>
      </w:r>
      <w:r>
        <w:rPr>
          <w:color w:val="231F20"/>
          <w:spacing w:val="-8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7"/>
        </w:rPr>
        <w:t>“</w:t>
      </w:r>
      <w:r>
        <w:rPr>
          <w:color w:val="231F20"/>
          <w:spacing w:val="7"/>
        </w:rPr>
        <w:t>科技创新</w:t>
      </w:r>
      <w:r>
        <w:rPr>
          <w:color w:val="231F20"/>
          <w:spacing w:val="-7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7"/>
        </w:rPr>
        <w:t>+</w:t>
      </w:r>
      <w:r>
        <w:rPr>
          <w:color w:val="231F20"/>
          <w:spacing w:val="7"/>
        </w:rPr>
        <w:t>高等教</w:t>
      </w:r>
      <w:r>
        <w:rPr>
          <w:color w:val="231F20"/>
          <w:spacing w:val="-5"/>
        </w:rPr>
        <w:t>育</w:t>
      </w:r>
      <w:r>
        <w:rPr>
          <w:color w:val="231F20"/>
          <w:spacing w:val="-7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</w:rPr>
        <w:t>”</w:t>
      </w:r>
      <w:r>
        <w:rPr>
          <w:color w:val="231F20"/>
          <w:spacing w:val="-5"/>
        </w:rPr>
        <w:t>的科创策源动能，发挥新型举国体制优</w:t>
      </w:r>
      <w:r>
        <w:rPr>
          <w:color w:val="231F20"/>
          <w:spacing w:val="-6"/>
        </w:rPr>
        <w:t>势，支持颠覆性</w:t>
      </w:r>
      <w:r>
        <w:rPr>
          <w:color w:val="231F20"/>
          <w:spacing w:val="-5"/>
        </w:rPr>
        <w:t>技术涌现。积极推动孵化器、众创空间建设升级，夯实市级和国家级科技孵化载体基座。组织实施重大科技项目攻关，</w:t>
      </w:r>
      <w:r>
        <w:rPr>
          <w:color w:val="231F20"/>
          <w:spacing w:val="-9"/>
        </w:rPr>
        <w:t>实现</w:t>
      </w:r>
      <w:r>
        <w:rPr>
          <w:color w:val="231F20"/>
          <w:spacing w:val="-7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9"/>
        </w:rPr>
        <w:t>R&amp;D</w:t>
      </w:r>
      <w:r>
        <w:rPr>
          <w:color w:val="231F20"/>
          <w:spacing w:val="-9"/>
        </w:rPr>
        <w:t>经费占</w:t>
      </w:r>
      <w:r>
        <w:rPr>
          <w:color w:val="231F20"/>
          <w:spacing w:val="-7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9"/>
        </w:rPr>
        <w:t>GDP</w:t>
      </w:r>
      <w:r>
        <w:rPr>
          <w:color w:val="231F20"/>
          <w:spacing w:val="-9"/>
        </w:rPr>
        <w:t>比重在全市保持前列。畅通科技成果</w:t>
      </w:r>
      <w:r>
        <w:rPr>
          <w:color w:val="231F20"/>
          <w:spacing w:val="-5"/>
        </w:rPr>
        <w:t>产业化路径，依托海河产业基金、天开九安海河海棠基金和新开湖基金等，推动科技金融业态增量扩面。增强人才引进</w:t>
      </w:r>
      <w:r>
        <w:rPr>
          <w:color w:val="231F20"/>
          <w:spacing w:val="-15"/>
        </w:rPr>
        <w:t>集聚度、活跃度、开放度，持续推进</w:t>
      </w:r>
      <w:r>
        <w:rPr>
          <w:color w:val="231F20"/>
          <w:spacing w:val="-7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5"/>
        </w:rPr>
        <w:t xml:space="preserve">“ </w:t>
      </w:r>
      <w:r>
        <w:rPr>
          <w:color w:val="231F20"/>
          <w:spacing w:val="-15"/>
        </w:rPr>
        <w:t>海河英才</w:t>
      </w:r>
      <w:r>
        <w:rPr>
          <w:color w:val="231F20"/>
          <w:spacing w:val="-8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5"/>
        </w:rPr>
        <w:t xml:space="preserve">” </w:t>
      </w:r>
      <w:r>
        <w:rPr>
          <w:color w:val="231F20"/>
          <w:spacing w:val="-15"/>
        </w:rPr>
        <w:t>行动计划，</w:t>
      </w:r>
      <w:r>
        <w:rPr>
          <w:color w:val="231F20"/>
          <w:spacing w:val="-5"/>
        </w:rPr>
        <w:t>深化天开园核心区博士后分站建设，全面汇聚科技人才创新</w:t>
      </w:r>
      <w:r>
        <w:rPr>
          <w:color w:val="231F20"/>
          <w:spacing w:val="-21"/>
        </w:rPr>
        <w:t>活力。</w:t>
      </w:r>
    </w:p>
    <w:p w14:paraId="79DA0C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4" w:firstLine="678"/>
        <w:textAlignment w:val="auto"/>
      </w:pPr>
      <w:r>
        <w:rPr>
          <w:color w:val="231F20"/>
          <w:spacing w:val="9"/>
        </w:rPr>
        <w:t>做优新兴产业集群。依托万科时代中心天津大模型应</w:t>
      </w:r>
      <w:r>
        <w:rPr>
          <w:color w:val="231F20"/>
          <w:spacing w:val="-5"/>
        </w:rPr>
        <w:t>用生态基地，加快天津市模创空间建设，着力引育数据、算力、算法领域头部企业和重点企业，营造人工智能和大模型</w:t>
      </w:r>
      <w:r>
        <w:rPr>
          <w:color w:val="231F20"/>
          <w:spacing w:val="-12"/>
        </w:rPr>
        <w:t>聚集发展良好生态，做优</w:t>
      </w:r>
      <w:r>
        <w:rPr>
          <w:color w:val="231F20"/>
          <w:spacing w:val="-9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2"/>
        </w:rPr>
        <w:t>AI</w:t>
      </w:r>
      <w:r>
        <w:rPr>
          <w:color w:val="231F20"/>
          <w:spacing w:val="-12"/>
        </w:rPr>
        <w:t>产业集群。着眼区内丰富的应用</w:t>
      </w:r>
      <w:r>
        <w:rPr>
          <w:color w:val="231F20"/>
          <w:spacing w:val="-5"/>
        </w:rPr>
        <w:t>场景，强化新一代信息技术赋能传统产业联动和链条延伸，支持盘古云链、用尚科技等优质企业做大做强，加快推进中</w:t>
      </w:r>
      <w:r>
        <w:rPr>
          <w:color w:val="231F20"/>
          <w:spacing w:val="-6"/>
        </w:rPr>
        <w:t>小企业数字化转型，打造</w:t>
      </w:r>
      <w:r>
        <w:rPr>
          <w:color w:val="231F20"/>
          <w:spacing w:val="-7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6"/>
        </w:rPr>
        <w:t>“</w:t>
      </w:r>
      <w:r>
        <w:rPr>
          <w:color w:val="231F20"/>
          <w:spacing w:val="-6"/>
        </w:rPr>
        <w:t>两业融合</w:t>
      </w:r>
      <w:r>
        <w:rPr>
          <w:color w:val="231F20"/>
          <w:spacing w:val="-7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6"/>
        </w:rPr>
        <w:t>”</w:t>
      </w:r>
      <w:r>
        <w:rPr>
          <w:color w:val="231F20"/>
          <w:spacing w:val="-6"/>
        </w:rPr>
        <w:t>示范项目，做优工业</w:t>
      </w:r>
      <w:r>
        <w:rPr>
          <w:color w:val="231F20"/>
          <w:spacing w:val="-5"/>
        </w:rPr>
        <w:t>互联网产业集群。用好中国医学科学院医工所、放射所、南</w:t>
      </w:r>
      <w:r>
        <w:rPr>
          <w:color w:val="231F20"/>
          <w:spacing w:val="-8"/>
        </w:rPr>
        <w:t>大生命科学学院、天大医工院及区内</w:t>
      </w:r>
      <w:r>
        <w:rPr>
          <w:color w:val="231F20"/>
          <w:spacing w:val="-6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8"/>
        </w:rPr>
        <w:t>6</w:t>
      </w:r>
      <w:r>
        <w:rPr>
          <w:color w:val="231F20"/>
          <w:spacing w:val="-8"/>
        </w:rPr>
        <w:t>家三甲医院等资源，</w:t>
      </w:r>
      <w:r>
        <w:rPr>
          <w:color w:val="231F20"/>
          <w:spacing w:val="-5"/>
        </w:rPr>
        <w:t>推动医产学研协同，开发更多中国式临床科创成果和产品，</w:t>
      </w:r>
      <w:r>
        <w:rPr>
          <w:color w:val="231F20"/>
          <w:spacing w:val="8"/>
        </w:rPr>
        <w:t>激发嘉思特医疗等企业创新活力，引聚医疗装备上下游企</w:t>
      </w:r>
      <w:r>
        <w:rPr>
          <w:color w:val="231F20"/>
          <w:spacing w:val="-3"/>
        </w:rPr>
        <w:t>业，做优高端医疗器械产业集群。持续擦亮</w:t>
      </w:r>
      <w:r>
        <w:rPr>
          <w:color w:val="231F20"/>
          <w:spacing w:val="-8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“</w:t>
      </w:r>
      <w:r>
        <w:rPr>
          <w:color w:val="231F20"/>
          <w:spacing w:val="-3"/>
        </w:rPr>
        <w:t>看</w:t>
      </w:r>
      <w:r>
        <w:rPr>
          <w:color w:val="231F20"/>
          <w:spacing w:val="-4"/>
        </w:rPr>
        <w:t>电竞</w:t>
      </w:r>
      <w:r>
        <w:rPr>
          <w:rFonts w:ascii="Times New Roman" w:hAnsi="Times New Roman" w:eastAsia="Times New Roman" w:cs="Times New Roman"/>
          <w:color w:val="231F20"/>
          <w:spacing w:val="-4"/>
        </w:rPr>
        <w:t>·</w:t>
      </w:r>
      <w:r>
        <w:rPr>
          <w:color w:val="231F20"/>
          <w:spacing w:val="-4"/>
        </w:rPr>
        <w:t>来南</w:t>
      </w:r>
      <w:r>
        <w:rPr>
          <w:color w:val="231F20"/>
          <w:spacing w:val="-17"/>
        </w:rPr>
        <w:t>开</w:t>
      </w:r>
      <w:r>
        <w:rPr>
          <w:color w:val="231F20"/>
          <w:spacing w:val="-6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7"/>
        </w:rPr>
        <w:t>”</w:t>
      </w:r>
      <w:r>
        <w:rPr>
          <w:color w:val="231F20"/>
          <w:spacing w:val="-17"/>
        </w:rPr>
        <w:t>特色品牌，支持电竞电游产业在项目推广、赛事运营、衍</w:t>
      </w:r>
      <w:r>
        <w:rPr>
          <w:color w:val="231F20"/>
          <w:spacing w:val="-9"/>
        </w:rPr>
        <w:t>生产品、消费场景等领域加快布局，打造京东</w:t>
      </w:r>
      <w:r>
        <w:rPr>
          <w:color w:val="231F20"/>
          <w:spacing w:val="-7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9"/>
        </w:rPr>
        <w:t>MALL</w:t>
      </w:r>
      <w:r>
        <w:rPr>
          <w:color w:val="231F20"/>
          <w:spacing w:val="-9"/>
        </w:rPr>
        <w:t>地标性</w:t>
      </w:r>
      <w:r>
        <w:rPr>
          <w:color w:val="231F20"/>
          <w:spacing w:val="-13"/>
        </w:rPr>
        <w:t>电竞电游馆，做优电子竞技产业集群。</w:t>
      </w:r>
    </w:p>
    <w:p w14:paraId="36B2F7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5"/>
        <w:textAlignment w:val="auto"/>
      </w:pPr>
      <w:r>
        <w:rPr>
          <w:color w:val="231F20"/>
          <w:spacing w:val="-5"/>
        </w:rPr>
        <w:t>做强现代服务业体系。提质科技服务，引育金百泽</w:t>
      </w:r>
      <w:r>
        <w:rPr>
          <w:color w:val="231F20"/>
          <w:spacing w:val="-6"/>
        </w:rPr>
        <w:t>、格</w:t>
      </w:r>
      <w:r>
        <w:rPr>
          <w:color w:val="231F20"/>
          <w:spacing w:val="-5"/>
        </w:rPr>
        <w:t>桑创服等科技服务专业企业，加快发展技术经理人、资产评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5"/>
        </w:rPr>
        <w:t>估等中介服务业，支持概念验证中心、中试验证基地建设，</w:t>
      </w:r>
      <w:r>
        <w:rPr>
          <w:color w:val="231F20"/>
        </w:rPr>
        <w:t>打通科技成果转化</w:t>
      </w:r>
      <w:r>
        <w:rPr>
          <w:color w:val="231F20"/>
          <w:spacing w:val="-87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“</w:t>
      </w:r>
      <w:r>
        <w:rPr>
          <w:color w:val="231F20"/>
        </w:rPr>
        <w:t>最初一公里</w:t>
      </w:r>
      <w:r>
        <w:rPr>
          <w:color w:val="231F20"/>
          <w:spacing w:val="-77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”</w:t>
      </w:r>
      <w:r>
        <w:rPr>
          <w:color w:val="231F20"/>
        </w:rPr>
        <w:t>，构建以生产性服务业为</w:t>
      </w:r>
      <w:r>
        <w:rPr>
          <w:color w:val="231F20"/>
          <w:spacing w:val="-3"/>
        </w:rPr>
        <w:t>核心的</w:t>
      </w:r>
      <w:r>
        <w:rPr>
          <w:color w:val="231F20"/>
          <w:spacing w:val="-8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“</w:t>
      </w:r>
      <w:r>
        <w:rPr>
          <w:color w:val="231F20"/>
          <w:spacing w:val="-3"/>
        </w:rPr>
        <w:t>政产学研金服用</w:t>
      </w:r>
      <w:r>
        <w:rPr>
          <w:color w:val="231F20"/>
          <w:spacing w:val="-7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”</w:t>
      </w:r>
      <w:r>
        <w:rPr>
          <w:color w:val="231F20"/>
          <w:spacing w:val="-3"/>
        </w:rPr>
        <w:t>七位一体的协同发展体系。优化</w:t>
      </w:r>
      <w:r>
        <w:rPr>
          <w:color w:val="231F20"/>
          <w:spacing w:val="-5"/>
        </w:rPr>
        <w:t>金融服务，强化产业金融对实体经济的支撑，做好尚德药缘等重点企业上市培育服务保障，鼓励支持海河、海棠等各类</w:t>
      </w:r>
      <w:r>
        <w:rPr>
          <w:color w:val="231F20"/>
          <w:spacing w:val="-4"/>
        </w:rPr>
        <w:t>创投基金以及各类金融资本</w:t>
      </w:r>
      <w:r>
        <w:rPr>
          <w:color w:val="231F20"/>
          <w:spacing w:val="-7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“</w:t>
      </w:r>
      <w:r>
        <w:rPr>
          <w:color w:val="231F20"/>
          <w:spacing w:val="-4"/>
        </w:rPr>
        <w:t>投早、投小、投长期、投硬科</w:t>
      </w:r>
      <w:r>
        <w:rPr>
          <w:color w:val="231F20"/>
          <w:spacing w:val="-13"/>
        </w:rPr>
        <w:t>技</w:t>
      </w:r>
      <w:r>
        <w:rPr>
          <w:color w:val="231F20"/>
          <w:spacing w:val="-8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3"/>
        </w:rPr>
        <w:t>”</w:t>
      </w:r>
      <w:r>
        <w:rPr>
          <w:color w:val="231F20"/>
          <w:spacing w:val="-13"/>
        </w:rPr>
        <w:t>，全力满足科技型企业不同生命周期阶段的</w:t>
      </w:r>
      <w:r>
        <w:rPr>
          <w:color w:val="231F20"/>
          <w:spacing w:val="-14"/>
        </w:rPr>
        <w:t>融资需求。挖</w:t>
      </w:r>
      <w:r>
        <w:rPr>
          <w:color w:val="231F20"/>
          <w:spacing w:val="-5"/>
        </w:rPr>
        <w:t>潜信息服务，大力推进数字产业化、产业数字化，出台大模型产业发展政策，联合行业头部企业共同打造天津市中小企业大模型基座，支持基地企业打造一批示范性强、影响力大</w:t>
      </w:r>
      <w:r>
        <w:rPr>
          <w:color w:val="231F20"/>
          <w:spacing w:val="-12"/>
        </w:rPr>
        <w:t>的应用场景，引导更多企业</w:t>
      </w:r>
      <w:r>
        <w:rPr>
          <w:color w:val="231F20"/>
          <w:spacing w:val="-8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2"/>
        </w:rPr>
        <w:t>“</w:t>
      </w:r>
      <w:r>
        <w:rPr>
          <w:color w:val="231F20"/>
          <w:spacing w:val="-12"/>
        </w:rPr>
        <w:t>上云、用数、赋智</w:t>
      </w:r>
      <w:r>
        <w:rPr>
          <w:color w:val="231F20"/>
          <w:spacing w:val="-7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2"/>
        </w:rPr>
        <w:t>”</w:t>
      </w:r>
      <w:r>
        <w:rPr>
          <w:color w:val="231F20"/>
          <w:spacing w:val="-12"/>
        </w:rPr>
        <w:t>。壮大</w:t>
      </w:r>
      <w:r>
        <w:rPr>
          <w:color w:val="231F20"/>
          <w:spacing w:val="-13"/>
        </w:rPr>
        <w:t>航运</w:t>
      </w:r>
      <w:r>
        <w:rPr>
          <w:color w:val="231F20"/>
          <w:spacing w:val="-5"/>
        </w:rPr>
        <w:t>服务，积极融入港产城融合发展行动，深化与天津港集团战略合作，做强航运科技、航运金融、海事海商法务等航运配套服务产业，抓住中铁物股份向现代物流领域转型契机，用好阿里巴巴</w:t>
      </w:r>
      <w:r>
        <w:rPr>
          <w:color w:val="231F20"/>
          <w:spacing w:val="-7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</w:rPr>
        <w:t>“</w:t>
      </w:r>
      <w:r>
        <w:rPr>
          <w:color w:val="231F20"/>
          <w:spacing w:val="-5"/>
        </w:rPr>
        <w:t>一达通</w:t>
      </w:r>
      <w:r>
        <w:rPr>
          <w:color w:val="231F20"/>
          <w:spacing w:val="-7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</w:rPr>
        <w:t>”</w:t>
      </w:r>
      <w:r>
        <w:rPr>
          <w:color w:val="231F20"/>
          <w:spacing w:val="-5"/>
        </w:rPr>
        <w:t>外贸综合服务平台跨境电商资源，打</w:t>
      </w:r>
      <w:r>
        <w:rPr>
          <w:color w:val="231F20"/>
          <w:spacing w:val="-15"/>
        </w:rPr>
        <w:t>造航运特色楼宇，逐步做强南开航运经济。</w:t>
      </w:r>
    </w:p>
    <w:p w14:paraId="23C2F3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3" w:firstLine="677"/>
        <w:textAlignment w:val="auto"/>
      </w:pPr>
      <w:r>
        <w:rPr>
          <w:rFonts w:ascii="Times New Roman" w:hAnsi="Times New Roman" w:eastAsia="Times New Roman" w:cs="Times New Roman"/>
          <w:color w:val="231F20"/>
          <w:spacing w:val="-6"/>
        </w:rPr>
        <w:t>2.</w:t>
      </w:r>
      <w:r>
        <w:rPr>
          <w:color w:val="231F20"/>
          <w:spacing w:val="-6"/>
        </w:rPr>
        <w:t>坚持以畅通循环为目标，推进有效投资和交流合作双</w:t>
      </w:r>
      <w:r>
        <w:rPr>
          <w:color w:val="231F20"/>
          <w:spacing w:val="-4"/>
        </w:rPr>
        <w:t>增强</w:t>
      </w:r>
    </w:p>
    <w:p w14:paraId="45249C6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4" w:right="2" w:firstLine="688"/>
        <w:textAlignment w:val="auto"/>
      </w:pPr>
      <w:r>
        <w:rPr>
          <w:color w:val="231F20"/>
          <w:spacing w:val="9"/>
        </w:rPr>
        <w:t>扩大有效投资。持续健全盘活存量工作机制，全面摸</w:t>
      </w:r>
      <w:r>
        <w:rPr>
          <w:color w:val="231F20"/>
          <w:spacing w:val="-5"/>
        </w:rPr>
        <w:t>清闲置有形和无形资产底数。坚持分类指导，针对不同类型闲置资产，探索差异化盘活路径。加快推动北洋海棠创业大</w:t>
      </w:r>
      <w:r>
        <w:rPr>
          <w:color w:val="231F20"/>
          <w:spacing w:val="-8"/>
        </w:rPr>
        <w:t>厦、</w:t>
      </w:r>
      <w:r>
        <w:rPr>
          <w:rFonts w:ascii="Times New Roman" w:hAnsi="Times New Roman" w:eastAsia="Times New Roman" w:cs="Times New Roman"/>
          <w:color w:val="231F20"/>
          <w:spacing w:val="-8"/>
        </w:rPr>
        <w:t>18</w:t>
      </w:r>
      <w:r>
        <w:rPr>
          <w:color w:val="231F20"/>
          <w:spacing w:val="-8"/>
        </w:rPr>
        <w:t>所源动力科创园等载体建设，建成西营门智能制造产</w:t>
      </w:r>
      <w:r>
        <w:rPr>
          <w:color w:val="231F20"/>
          <w:spacing w:val="-5"/>
        </w:rPr>
        <w:t>业园。用足用好低效用地再开发盘活支持政策，新盘活隆庆</w:t>
      </w:r>
      <w:r>
        <w:rPr>
          <w:color w:val="231F20"/>
          <w:spacing w:val="-11"/>
        </w:rPr>
        <w:t>集团、液压机械厂等闲置土地</w:t>
      </w:r>
      <w:r>
        <w:rPr>
          <w:color w:val="231F20"/>
          <w:spacing w:val="-8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1"/>
        </w:rPr>
        <w:t>300</w:t>
      </w:r>
      <w:r>
        <w:rPr>
          <w:color w:val="231F20"/>
          <w:spacing w:val="-11"/>
        </w:rPr>
        <w:t>亩及进步广场</w:t>
      </w:r>
      <w:r>
        <w:rPr>
          <w:color w:val="231F20"/>
          <w:spacing w:val="-12"/>
        </w:rPr>
        <w:t>等载体</w:t>
      </w:r>
      <w:r>
        <w:rPr>
          <w:color w:val="231F20"/>
          <w:spacing w:val="-8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2"/>
        </w:rPr>
        <w:t>30</w:t>
      </w:r>
      <w:r>
        <w:rPr>
          <w:color w:val="231F20"/>
          <w:spacing w:val="-12"/>
        </w:rPr>
        <w:t>万</w:t>
      </w:r>
      <w:r>
        <w:rPr>
          <w:color w:val="231F20"/>
          <w:spacing w:val="-7"/>
        </w:rPr>
        <w:t>平方米，推进水厂南侧</w:t>
      </w:r>
      <w:r>
        <w:rPr>
          <w:color w:val="231F20"/>
          <w:spacing w:val="-8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7"/>
        </w:rPr>
        <w:t>BC</w:t>
      </w:r>
      <w:r>
        <w:rPr>
          <w:color w:val="231F20"/>
          <w:spacing w:val="-7"/>
        </w:rPr>
        <w:t>等地块出让。全年新开工面积</w:t>
      </w:r>
      <w:r>
        <w:rPr>
          <w:color w:val="231F20"/>
          <w:spacing w:val="-7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7"/>
        </w:rPr>
        <w:t>60</w:t>
      </w:r>
      <w:r>
        <w:rPr>
          <w:color w:val="231F20"/>
          <w:spacing w:val="-12"/>
        </w:rPr>
        <w:t>万平方米，竣工面积</w:t>
      </w:r>
      <w:r>
        <w:rPr>
          <w:color w:val="231F20"/>
          <w:spacing w:val="-5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2"/>
        </w:rPr>
        <w:t>80</w:t>
      </w:r>
      <w:r>
        <w:rPr>
          <w:color w:val="231F20"/>
          <w:spacing w:val="-12"/>
        </w:rPr>
        <w:t>万平方米。加力推动</w:t>
      </w:r>
      <w:r>
        <w:rPr>
          <w:color w:val="231F20"/>
          <w:spacing w:val="-9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2"/>
        </w:rPr>
        <w:t>“</w:t>
      </w:r>
      <w:r>
        <w:rPr>
          <w:color w:val="231F20"/>
          <w:spacing w:val="-12"/>
        </w:rPr>
        <w:t>两重</w:t>
      </w:r>
      <w:r>
        <w:rPr>
          <w:color w:val="231F20"/>
          <w:spacing w:val="-7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2"/>
        </w:rPr>
        <w:t>”</w:t>
      </w:r>
      <w:r>
        <w:rPr>
          <w:color w:val="231F20"/>
          <w:spacing w:val="-12"/>
        </w:rPr>
        <w:t>建设，</w:t>
      </w:r>
      <w:r>
        <w:rPr>
          <w:color w:val="231F20"/>
          <w:spacing w:val="-5"/>
        </w:rPr>
        <w:t>用好中央预算内资金、超长期特别国债等资金支持政策，拓</w:t>
      </w:r>
      <w:r>
        <w:rPr>
          <w:color w:val="231F20"/>
          <w:spacing w:val="-13"/>
        </w:rPr>
        <w:t>宽项目资金来源，再谋划储备一批涉中央资金需求项目。</w:t>
      </w:r>
    </w:p>
    <w:p w14:paraId="7957DD5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8"/>
        <w:textAlignment w:val="auto"/>
      </w:pPr>
      <w:r>
        <w:rPr>
          <w:color w:val="231F20"/>
          <w:spacing w:val="-6"/>
        </w:rPr>
        <w:t>挖掘消费潜力。抢抓大规模设备更新和消费品以旧换新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5"/>
        </w:rPr>
        <w:t>重大政策新机遇，持续释放政策红利，形成投资、消费相互促进的良性循环。不断深化消费供给改革，持续建设电商直</w:t>
      </w:r>
      <w:r>
        <w:rPr>
          <w:color w:val="231F20"/>
          <w:spacing w:val="-6"/>
        </w:rPr>
        <w:t>播基地，探索</w:t>
      </w:r>
      <w:r>
        <w:rPr>
          <w:color w:val="231F20"/>
          <w:spacing w:val="-8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6"/>
        </w:rPr>
        <w:t>“</w:t>
      </w:r>
      <w:r>
        <w:rPr>
          <w:color w:val="231F20"/>
          <w:spacing w:val="-6"/>
        </w:rPr>
        <w:t>直播引流</w:t>
      </w:r>
      <w:r>
        <w:rPr>
          <w:color w:val="231F20"/>
          <w:spacing w:val="-8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6"/>
        </w:rPr>
        <w:t>+</w:t>
      </w:r>
      <w:r>
        <w:rPr>
          <w:color w:val="231F20"/>
          <w:spacing w:val="-6"/>
        </w:rPr>
        <w:t>实体消费</w:t>
      </w:r>
      <w:r>
        <w:rPr>
          <w:color w:val="231F20"/>
          <w:spacing w:val="-7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6"/>
        </w:rPr>
        <w:t xml:space="preserve">” </w:t>
      </w:r>
      <w:r>
        <w:rPr>
          <w:color w:val="231F20"/>
          <w:spacing w:val="-6"/>
        </w:rPr>
        <w:t>新模式，深度链接潮</w:t>
      </w:r>
      <w:r>
        <w:rPr>
          <w:color w:val="231F20"/>
          <w:spacing w:val="-16"/>
        </w:rPr>
        <w:t>流品牌与</w:t>
      </w:r>
      <w:r>
        <w:rPr>
          <w:color w:val="231F20"/>
          <w:spacing w:val="-8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6"/>
        </w:rPr>
        <w:t>IP</w:t>
      </w:r>
      <w:r>
        <w:rPr>
          <w:color w:val="231F20"/>
          <w:spacing w:val="-16"/>
        </w:rPr>
        <w:t>文化，全年引进首店不少于</w:t>
      </w:r>
      <w:r>
        <w:rPr>
          <w:color w:val="231F20"/>
          <w:spacing w:val="-9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6"/>
        </w:rPr>
        <w:t>30</w:t>
      </w:r>
      <w:r>
        <w:rPr>
          <w:color w:val="231F20"/>
          <w:spacing w:val="-16"/>
        </w:rPr>
        <w:t>家。支持桂顺斋、</w:t>
      </w:r>
      <w:r>
        <w:rPr>
          <w:color w:val="231F20"/>
          <w:spacing w:val="-5"/>
        </w:rPr>
        <w:t>祥禾饽饽铺、鸵鸟、郁美净等老字号开发更多优质产品，梯</w:t>
      </w:r>
      <w:r>
        <w:rPr>
          <w:color w:val="231F20"/>
          <w:spacing w:val="-9"/>
        </w:rPr>
        <w:t>度培育津门老字号、中华老字号。助力海光</w:t>
      </w:r>
      <w:r>
        <w:rPr>
          <w:color w:val="231F20"/>
          <w:spacing w:val="-6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9"/>
        </w:rPr>
        <w:t>MALL</w:t>
      </w:r>
      <w:r>
        <w:rPr>
          <w:color w:val="231F20"/>
          <w:spacing w:val="-9"/>
        </w:rPr>
        <w:t>打造高品</w:t>
      </w:r>
      <w:r>
        <w:rPr>
          <w:color w:val="231F20"/>
          <w:spacing w:val="-5"/>
        </w:rPr>
        <w:t>质社区商业中心，推动天拖地区引入影视娱乐、体育运动等品牌，打造特色文商旅体融合消费新场景。推进演艺事业积</w:t>
      </w:r>
      <w:r>
        <w:rPr>
          <w:color w:val="231F20"/>
          <w:spacing w:val="-2"/>
        </w:rPr>
        <w:t>极健康发展，积极承接各类演唱会、音乐会，拓展</w:t>
      </w:r>
      <w:r>
        <w:rPr>
          <w:color w:val="231F20"/>
          <w:spacing w:val="-7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“</w:t>
      </w:r>
      <w:r>
        <w:rPr>
          <w:color w:val="231F20"/>
          <w:spacing w:val="-2"/>
        </w:rPr>
        <w:t>演艺</w:t>
      </w:r>
      <w:r>
        <w:rPr>
          <w:color w:val="231F20"/>
          <w:spacing w:val="-8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+</w:t>
      </w:r>
      <w:r>
        <w:rPr>
          <w:color w:val="231F20"/>
          <w:spacing w:val="-2"/>
        </w:rPr>
        <w:t>餐饮</w:t>
      </w:r>
      <w:r>
        <w:rPr>
          <w:color w:val="231F20"/>
          <w:spacing w:val="-7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”“</w:t>
      </w:r>
      <w:r>
        <w:rPr>
          <w:color w:val="231F20"/>
          <w:spacing w:val="-2"/>
        </w:rPr>
        <w:t>演艺</w:t>
      </w:r>
      <w:r>
        <w:rPr>
          <w:color w:val="231F20"/>
          <w:spacing w:val="-8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+</w:t>
      </w:r>
      <w:r>
        <w:rPr>
          <w:color w:val="231F20"/>
          <w:spacing w:val="-2"/>
        </w:rPr>
        <w:t>零售</w:t>
      </w:r>
      <w:r>
        <w:rPr>
          <w:color w:val="231F20"/>
          <w:spacing w:val="-7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”</w:t>
      </w:r>
      <w:r>
        <w:rPr>
          <w:color w:val="231F20"/>
          <w:spacing w:val="-2"/>
        </w:rPr>
        <w:t>等多样化文娱</w:t>
      </w:r>
      <w:r>
        <w:rPr>
          <w:color w:val="231F20"/>
          <w:spacing w:val="-3"/>
        </w:rPr>
        <w:t>融合新业态，变</w:t>
      </w:r>
      <w:r>
        <w:rPr>
          <w:color w:val="231F20"/>
          <w:spacing w:val="-9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“</w:t>
      </w:r>
      <w:r>
        <w:rPr>
          <w:color w:val="231F20"/>
          <w:spacing w:val="-3"/>
        </w:rPr>
        <w:t>流量</w:t>
      </w:r>
      <w:r>
        <w:rPr>
          <w:color w:val="231F20"/>
          <w:spacing w:val="-7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”</w:t>
      </w:r>
      <w:r>
        <w:rPr>
          <w:color w:val="231F20"/>
          <w:spacing w:val="-13"/>
        </w:rPr>
        <w:t>为</w:t>
      </w:r>
      <w:r>
        <w:rPr>
          <w:color w:val="231F20"/>
          <w:spacing w:val="-9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3"/>
        </w:rPr>
        <w:t>“</w:t>
      </w:r>
      <w:r>
        <w:rPr>
          <w:color w:val="231F20"/>
          <w:spacing w:val="-13"/>
        </w:rPr>
        <w:t>留量</w:t>
      </w:r>
      <w:r>
        <w:rPr>
          <w:color w:val="231F20"/>
          <w:spacing w:val="-8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3"/>
        </w:rPr>
        <w:t>”</w:t>
      </w:r>
      <w:r>
        <w:rPr>
          <w:color w:val="231F20"/>
          <w:spacing w:val="-13"/>
        </w:rPr>
        <w:t>。</w:t>
      </w:r>
    </w:p>
    <w:p w14:paraId="00ED30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75" w:firstLine="679"/>
        <w:textAlignment w:val="auto"/>
      </w:pPr>
      <w:r>
        <w:rPr>
          <w:color w:val="231F20"/>
          <w:spacing w:val="-3"/>
        </w:rPr>
        <w:t>提升招引质效。新引进行业重点企业</w:t>
      </w:r>
      <w:r>
        <w:rPr>
          <w:color w:val="231F20"/>
          <w:spacing w:val="-7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300</w:t>
      </w:r>
      <w:r>
        <w:rPr>
          <w:color w:val="231F20"/>
          <w:spacing w:val="-3"/>
        </w:rPr>
        <w:t>家、</w:t>
      </w:r>
      <w:r>
        <w:rPr>
          <w:rFonts w:ascii="Times New Roman" w:hAnsi="Times New Roman" w:eastAsia="Times New Roman" w:cs="Times New Roman"/>
          <w:color w:val="231F20"/>
          <w:spacing w:val="-3"/>
        </w:rPr>
        <w:t>500</w:t>
      </w:r>
      <w:r>
        <w:rPr>
          <w:color w:val="231F20"/>
          <w:spacing w:val="-3"/>
        </w:rPr>
        <w:t>强投</w:t>
      </w:r>
      <w:r>
        <w:rPr>
          <w:color w:val="231F20"/>
          <w:spacing w:val="-12"/>
        </w:rPr>
        <w:t>资企业</w:t>
      </w:r>
      <w:r>
        <w:rPr>
          <w:color w:val="231F20"/>
          <w:spacing w:val="-3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2"/>
        </w:rPr>
        <w:t>12</w:t>
      </w:r>
      <w:r>
        <w:rPr>
          <w:color w:val="231F20"/>
          <w:spacing w:val="-12"/>
        </w:rPr>
        <w:t>家，实现新增留区综合贡献</w:t>
      </w:r>
      <w:r>
        <w:rPr>
          <w:color w:val="231F20"/>
          <w:spacing w:val="-7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2"/>
        </w:rPr>
        <w:t>3</w:t>
      </w:r>
      <w:r>
        <w:rPr>
          <w:color w:val="231F20"/>
          <w:spacing w:val="-12"/>
        </w:rPr>
        <w:t>亿元，打造特色产业</w:t>
      </w:r>
      <w:r>
        <w:rPr>
          <w:color w:val="231F20"/>
        </w:rPr>
        <w:t>楼宇</w:t>
      </w:r>
      <w:r>
        <w:rPr>
          <w:color w:val="231F20"/>
          <w:spacing w:val="-38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10</w:t>
      </w:r>
      <w:r>
        <w:rPr>
          <w:color w:val="231F20"/>
        </w:rPr>
        <w:t>座。进一步扩大区内现有轨道交通运营产业的聚集</w:t>
      </w:r>
      <w:r>
        <w:rPr>
          <w:color w:val="231F20"/>
          <w:spacing w:val="-5"/>
        </w:rPr>
        <w:t>优势，导入全国轨道交通运营资源，推动轨道交通产业大厦加速优质产业招引，深挖央企产业链上下游资源，扩大央企带土移植、整建制落地效应。促进港产城融合高质量发展，推动口岸大型外贸主体落户。服务嘉思特医疗、中铁物资、</w:t>
      </w:r>
      <w:r>
        <w:rPr>
          <w:color w:val="231F20"/>
          <w:spacing w:val="-14"/>
        </w:rPr>
        <w:t>子安能源等传统内贸企业转型</w:t>
      </w:r>
      <w:r>
        <w:rPr>
          <w:color w:val="231F20"/>
          <w:spacing w:val="-9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4"/>
        </w:rPr>
        <w:t>“</w:t>
      </w:r>
      <w:r>
        <w:rPr>
          <w:color w:val="231F20"/>
          <w:spacing w:val="-14"/>
        </w:rPr>
        <w:t>出海</w:t>
      </w:r>
      <w:r>
        <w:rPr>
          <w:color w:val="231F20"/>
          <w:spacing w:val="-8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4"/>
        </w:rPr>
        <w:t>”</w:t>
      </w:r>
      <w:r>
        <w:rPr>
          <w:color w:val="231F20"/>
          <w:spacing w:val="-14"/>
        </w:rPr>
        <w:t>，支</w:t>
      </w:r>
      <w:r>
        <w:rPr>
          <w:color w:val="231F20"/>
          <w:spacing w:val="-15"/>
        </w:rPr>
        <w:t>持九安医疗、华来</w:t>
      </w:r>
      <w:r>
        <w:rPr>
          <w:color w:val="231F20"/>
          <w:spacing w:val="-2"/>
        </w:rPr>
        <w:t>科技等</w:t>
      </w:r>
      <w:r>
        <w:rPr>
          <w:color w:val="231F20"/>
          <w:spacing w:val="-8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“</w:t>
      </w:r>
      <w:r>
        <w:rPr>
          <w:color w:val="231F20"/>
          <w:spacing w:val="-2"/>
        </w:rPr>
        <w:t>天津制造</w:t>
      </w:r>
      <w:r>
        <w:rPr>
          <w:color w:val="231F20"/>
          <w:spacing w:val="-7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”</w:t>
      </w:r>
      <w:r>
        <w:rPr>
          <w:color w:val="231F20"/>
          <w:spacing w:val="-2"/>
        </w:rPr>
        <w:t>和</w:t>
      </w:r>
      <w:r>
        <w:rPr>
          <w:color w:val="231F20"/>
          <w:spacing w:val="-8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“</w:t>
      </w:r>
      <w:r>
        <w:rPr>
          <w:color w:val="231F20"/>
          <w:spacing w:val="-2"/>
        </w:rPr>
        <w:t>天津品牌</w:t>
      </w:r>
      <w:r>
        <w:rPr>
          <w:color w:val="231F20"/>
          <w:spacing w:val="-7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”</w:t>
      </w:r>
      <w:r>
        <w:rPr>
          <w:color w:val="231F20"/>
          <w:spacing w:val="-2"/>
        </w:rPr>
        <w:t>走出国门，推动开放贸</w:t>
      </w:r>
      <w:r>
        <w:rPr>
          <w:color w:val="231F20"/>
          <w:spacing w:val="-11"/>
        </w:rPr>
        <w:t>易量质齐升。力争全年产业项目内资到位额</w:t>
      </w:r>
      <w:r>
        <w:rPr>
          <w:color w:val="231F20"/>
          <w:spacing w:val="-6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1"/>
        </w:rPr>
        <w:t>60</w:t>
      </w:r>
      <w:r>
        <w:rPr>
          <w:color w:val="231F20"/>
          <w:spacing w:val="-11"/>
        </w:rPr>
        <w:t>亿元，实际利</w:t>
      </w:r>
      <w:r>
        <w:rPr>
          <w:color w:val="231F20"/>
          <w:spacing w:val="-10"/>
        </w:rPr>
        <w:t>用外资到位额较</w:t>
      </w:r>
      <w:r>
        <w:rPr>
          <w:color w:val="231F20"/>
          <w:spacing w:val="-7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0"/>
        </w:rPr>
        <w:t>2024</w:t>
      </w:r>
      <w:r>
        <w:rPr>
          <w:color w:val="231F20"/>
          <w:spacing w:val="-10"/>
        </w:rPr>
        <w:t>年实现增长。</w:t>
      </w:r>
    </w:p>
    <w:p w14:paraId="23AED8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77" w:firstLine="683"/>
        <w:textAlignment w:val="auto"/>
      </w:pPr>
      <w:r>
        <w:rPr>
          <w:rFonts w:ascii="Times New Roman" w:hAnsi="Times New Roman" w:eastAsia="Times New Roman" w:cs="Times New Roman"/>
          <w:color w:val="231F20"/>
          <w:spacing w:val="-6"/>
        </w:rPr>
        <w:t>3.</w:t>
      </w:r>
      <w:r>
        <w:rPr>
          <w:color w:val="231F20"/>
          <w:spacing w:val="-6"/>
        </w:rPr>
        <w:t>坚持以深化改革为引领，推进市场活力和营商环境双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提升</w:t>
      </w:r>
    </w:p>
    <w:p w14:paraId="69F083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1" w:right="74" w:firstLine="688"/>
        <w:textAlignment w:val="auto"/>
      </w:pPr>
      <w:r>
        <w:rPr>
          <w:color w:val="231F20"/>
          <w:spacing w:val="-15"/>
        </w:rPr>
        <w:t>深化改革促突破。高质量编制</w:t>
      </w:r>
      <w:r>
        <w:rPr>
          <w:color w:val="231F20"/>
          <w:spacing w:val="-9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5"/>
        </w:rPr>
        <w:t>“</w:t>
      </w:r>
      <w:r>
        <w:rPr>
          <w:color w:val="231F20"/>
          <w:spacing w:val="-15"/>
        </w:rPr>
        <w:t>十五五</w:t>
      </w:r>
      <w:r>
        <w:rPr>
          <w:color w:val="231F20"/>
          <w:spacing w:val="-9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5"/>
        </w:rPr>
        <w:t>”</w:t>
      </w:r>
      <w:r>
        <w:rPr>
          <w:color w:val="231F20"/>
          <w:spacing w:val="-15"/>
        </w:rPr>
        <w:t>规划，深化</w:t>
      </w:r>
      <w:r>
        <w:rPr>
          <w:color w:val="231F20"/>
          <w:spacing w:val="-10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5"/>
        </w:rPr>
        <w:t>“</w:t>
      </w:r>
      <w:r>
        <w:rPr>
          <w:color w:val="231F20"/>
          <w:spacing w:val="-15"/>
        </w:rPr>
        <w:t>一</w:t>
      </w:r>
      <w:r>
        <w:rPr>
          <w:color w:val="231F20"/>
          <w:spacing w:val="-5"/>
        </w:rPr>
        <w:t>核两轴三区</w:t>
      </w:r>
      <w:r>
        <w:rPr>
          <w:color w:val="231F20"/>
          <w:spacing w:val="-7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</w:rPr>
        <w:t>”</w:t>
      </w:r>
      <w:r>
        <w:rPr>
          <w:color w:val="231F20"/>
          <w:spacing w:val="-5"/>
        </w:rPr>
        <w:t>生产力布局，科学制定中长期经济社会发展目标和重点任务。加快建设高标准市场体系，推进土地、劳动</w:t>
      </w:r>
      <w:r>
        <w:rPr>
          <w:color w:val="231F20"/>
          <w:spacing w:val="-15"/>
        </w:rPr>
        <w:t>力、资本、技术、数据等要素实现市场化配置。全面清理不当</w:t>
      </w:r>
      <w:r>
        <w:rPr>
          <w:color w:val="231F20"/>
          <w:spacing w:val="-2"/>
        </w:rPr>
        <w:t>市场竞争和市场干预行为，积极融入全国统一大市场建设。全面落实过紧日子要求，做优预算绩效管理，集中财力保障</w:t>
      </w:r>
      <w:r>
        <w:rPr>
          <w:rFonts w:ascii="Times New Roman" w:hAnsi="Times New Roman" w:eastAsia="Times New Roman" w:cs="Times New Roman"/>
          <w:color w:val="231F20"/>
          <w:spacing w:val="-11"/>
        </w:rPr>
        <w:t>“</w:t>
      </w:r>
      <w:r>
        <w:rPr>
          <w:color w:val="231F20"/>
          <w:spacing w:val="-11"/>
        </w:rPr>
        <w:t>三保</w:t>
      </w:r>
      <w:r>
        <w:rPr>
          <w:color w:val="231F20"/>
          <w:spacing w:val="-8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1"/>
        </w:rPr>
        <w:t>”</w:t>
      </w:r>
      <w:r>
        <w:rPr>
          <w:color w:val="231F20"/>
          <w:spacing w:val="-11"/>
        </w:rPr>
        <w:t>支出。加大存量债务化解力度，健全化债长效机制，</w:t>
      </w:r>
      <w:r>
        <w:rPr>
          <w:color w:val="231F20"/>
          <w:spacing w:val="-2"/>
        </w:rPr>
        <w:t>筑牢财经领域安全防线。提升数字政府建设水平，有序推进数据共享利用、数据资源登记、数据流通和价值释放。加强第五次全国经济普查成果利用，聚焦国家高质量发展统计指</w:t>
      </w:r>
      <w:r>
        <w:rPr>
          <w:color w:val="231F20"/>
          <w:spacing w:val="-12"/>
        </w:rPr>
        <w:t>标核算改革任务，做强统计支撑。</w:t>
      </w:r>
    </w:p>
    <w:p w14:paraId="1B7072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76" w:firstLine="678"/>
        <w:textAlignment w:val="auto"/>
        <w:rPr>
          <w:color w:val="231F20"/>
          <w:spacing w:val="-18"/>
        </w:rPr>
      </w:pPr>
      <w:r>
        <w:rPr>
          <w:color w:val="231F20"/>
          <w:spacing w:val="-5"/>
        </w:rPr>
        <w:t>提振市场强信心。分类施策推进国企改革，力</w:t>
      </w:r>
      <w:r>
        <w:rPr>
          <w:color w:val="231F20"/>
          <w:spacing w:val="-6"/>
        </w:rPr>
        <w:t>争集体所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有制企业和空壳企业全部出清。充分发挥国有资本带动功</w:t>
      </w:r>
      <w:r>
        <w:rPr>
          <w:color w:val="231F20"/>
          <w:spacing w:val="-5"/>
        </w:rPr>
        <w:t>能，鼓励科创资本公司积极参与股权投资，增加资本运作收益。依法保护民营企业产权和企业家合法权益，支持和引导民营企业深耕主业、做强实业，持续提升民营经济区域贡献度。服务市场主体减负松绑，研究制定有南开特色的惠企措</w:t>
      </w:r>
      <w:r>
        <w:rPr>
          <w:color w:val="231F20"/>
          <w:spacing w:val="-15"/>
        </w:rPr>
        <w:t>施，谋划更多区级</w:t>
      </w:r>
      <w:r>
        <w:rPr>
          <w:color w:val="231F20"/>
          <w:spacing w:val="-9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5"/>
        </w:rPr>
        <w:t>“</w:t>
      </w:r>
      <w:r>
        <w:rPr>
          <w:color w:val="231F20"/>
          <w:spacing w:val="-15"/>
        </w:rPr>
        <w:t>自选动作</w:t>
      </w:r>
      <w:r>
        <w:rPr>
          <w:color w:val="231F20"/>
          <w:spacing w:val="-8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5"/>
        </w:rPr>
        <w:t>”</w:t>
      </w:r>
      <w:r>
        <w:rPr>
          <w:color w:val="231F20"/>
          <w:spacing w:val="-15"/>
        </w:rPr>
        <w:t>。大力营造企业创新转型浓厚</w:t>
      </w:r>
      <w:r>
        <w:rPr>
          <w:color w:val="231F20"/>
          <w:spacing w:val="-13"/>
        </w:rPr>
        <w:t>氛围，深入科技企业梯度培育，</w:t>
      </w:r>
      <w:r>
        <w:rPr>
          <w:rFonts w:ascii="Times New Roman" w:hAnsi="Times New Roman" w:eastAsia="Times New Roman" w:cs="Times New Roman"/>
          <w:color w:val="231F20"/>
          <w:spacing w:val="-13"/>
        </w:rPr>
        <w:t>“</w:t>
      </w:r>
      <w:r>
        <w:rPr>
          <w:color w:val="231F20"/>
          <w:spacing w:val="-13"/>
        </w:rPr>
        <w:t>专精特新</w:t>
      </w:r>
      <w:r>
        <w:rPr>
          <w:color w:val="231F20"/>
          <w:spacing w:val="-7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3"/>
        </w:rPr>
        <w:t>”</w:t>
      </w:r>
      <w:r>
        <w:rPr>
          <w:color w:val="231F20"/>
          <w:spacing w:val="-13"/>
        </w:rPr>
        <w:t>企业数量、国家</w:t>
      </w:r>
      <w:r>
        <w:rPr>
          <w:color w:val="231F20"/>
          <w:spacing w:val="-5"/>
        </w:rPr>
        <w:t>高新技术企业数量保持中心城区首位。强化产品质量管理，开展小微企业质量管理体系认证提升行动，增强市场主体核</w:t>
      </w:r>
      <w:r>
        <w:rPr>
          <w:color w:val="231F20"/>
          <w:spacing w:val="-18"/>
        </w:rPr>
        <w:t>心竞争力。</w:t>
      </w:r>
    </w:p>
    <w:p w14:paraId="7987CC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76" w:firstLine="678"/>
        <w:textAlignment w:val="auto"/>
      </w:pPr>
      <w:r>
        <w:rPr>
          <w:color w:val="231F20"/>
          <w:spacing w:val="-6"/>
        </w:rPr>
        <w:t>强化服务优环境。完善营商环境体系建设，健全</w:t>
      </w:r>
      <w:r>
        <w:rPr>
          <w:color w:val="231F20"/>
          <w:spacing w:val="-9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6"/>
        </w:rPr>
        <w:t>“</w:t>
      </w:r>
      <w:r>
        <w:rPr>
          <w:color w:val="231F20"/>
          <w:spacing w:val="-6"/>
        </w:rPr>
        <w:t>高效办成一件事</w:t>
      </w:r>
      <w:r>
        <w:rPr>
          <w:color w:val="231F20"/>
          <w:spacing w:val="-7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6"/>
        </w:rPr>
        <w:t>”</w:t>
      </w:r>
      <w:r>
        <w:rPr>
          <w:color w:val="231F20"/>
          <w:spacing w:val="-6"/>
        </w:rPr>
        <w:t>常态化推进机制，再推出一批区级高频场景，</w:t>
      </w:r>
      <w:r>
        <w:rPr>
          <w:color w:val="231F20"/>
          <w:spacing w:val="-4"/>
        </w:rPr>
        <w:t>提升政务服务综合质效。扩大政务服务</w:t>
      </w:r>
      <w:r>
        <w:rPr>
          <w:color w:val="231F20"/>
          <w:spacing w:val="-8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“</w:t>
      </w:r>
      <w:r>
        <w:rPr>
          <w:color w:val="231F20"/>
          <w:spacing w:val="-4"/>
        </w:rPr>
        <w:t>跨省通办</w:t>
      </w:r>
      <w:r>
        <w:rPr>
          <w:color w:val="231F20"/>
          <w:spacing w:val="-7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”</w:t>
      </w:r>
      <w:r>
        <w:rPr>
          <w:color w:val="231F20"/>
          <w:spacing w:val="-4"/>
        </w:rPr>
        <w:t>和</w:t>
      </w:r>
      <w:r>
        <w:rPr>
          <w:color w:val="231F20"/>
          <w:spacing w:val="-8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“</w:t>
      </w:r>
      <w:r>
        <w:rPr>
          <w:color w:val="231F20"/>
          <w:spacing w:val="-4"/>
        </w:rPr>
        <w:t>同</w:t>
      </w:r>
      <w:r>
        <w:rPr>
          <w:color w:val="231F20"/>
          <w:spacing w:val="-5"/>
        </w:rPr>
        <w:t>事同标</w:t>
      </w:r>
      <w:r>
        <w:rPr>
          <w:color w:val="231F20"/>
          <w:spacing w:val="-7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</w:rPr>
        <w:t>”</w:t>
      </w:r>
      <w:r>
        <w:rPr>
          <w:rFonts w:ascii="Times New Roman" w:hAnsi="Times New Roman" w:eastAsia="Times New Roman" w:cs="Times New Roman"/>
          <w:color w:val="231F20"/>
          <w:spacing w:val="27"/>
        </w:rPr>
        <w:t xml:space="preserve"> </w:t>
      </w:r>
      <w:r>
        <w:rPr>
          <w:color w:val="231F20"/>
          <w:spacing w:val="-5"/>
        </w:rPr>
        <w:t>范围，推动与北京市海淀区合作延伸至公</w:t>
      </w:r>
      <w:r>
        <w:rPr>
          <w:color w:val="231F20"/>
          <w:spacing w:val="-6"/>
        </w:rPr>
        <w:t>证服务等</w:t>
      </w:r>
      <w:r>
        <w:rPr>
          <w:color w:val="231F20"/>
          <w:spacing w:val="-5"/>
        </w:rPr>
        <w:t>民生领域，再增加京冀等一批合作地区、合作事项。加强全市经济安全审计监督网格化治理首批试点建设，推动智税导税系统上线，持续优化税费服务质效。高标准建设知识产权强区，开展强化专利转化运用专项行动，推动万人有效专利</w:t>
      </w:r>
      <w:r>
        <w:rPr>
          <w:color w:val="231F20"/>
          <w:spacing w:val="-12"/>
        </w:rPr>
        <w:t>拥有量排名保持全市前列。强化社会信用体系建设，丰富</w:t>
      </w:r>
      <w:r>
        <w:rPr>
          <w:rFonts w:ascii="Times New Roman" w:hAnsi="Times New Roman" w:eastAsia="Times New Roman" w:cs="Times New Roman"/>
          <w:color w:val="231F20"/>
          <w:spacing w:val="-12"/>
        </w:rPr>
        <w:t>“</w:t>
      </w:r>
      <w:r>
        <w:rPr>
          <w:color w:val="231F20"/>
          <w:spacing w:val="-12"/>
        </w:rPr>
        <w:t>信</w:t>
      </w:r>
      <w:r>
        <w:rPr>
          <w:color w:val="231F20"/>
          <w:spacing w:val="-15"/>
        </w:rPr>
        <w:t>易</w:t>
      </w:r>
      <w:r>
        <w:rPr>
          <w:color w:val="231F20"/>
          <w:spacing w:val="-8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5"/>
        </w:rPr>
        <w:t>+”</w:t>
      </w:r>
      <w:r>
        <w:rPr>
          <w:color w:val="231F20"/>
          <w:spacing w:val="-15"/>
        </w:rPr>
        <w:t>惠民应用场景，营造公平诚信市场环</w:t>
      </w:r>
      <w:r>
        <w:rPr>
          <w:color w:val="231F20"/>
          <w:spacing w:val="-16"/>
        </w:rPr>
        <w:t>境。</w:t>
      </w:r>
    </w:p>
    <w:p w14:paraId="2D53E8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2" w:right="77" w:firstLine="672"/>
        <w:textAlignment w:val="auto"/>
      </w:pPr>
      <w:r>
        <w:rPr>
          <w:rFonts w:ascii="Times New Roman" w:hAnsi="Times New Roman" w:eastAsia="Times New Roman" w:cs="Times New Roman"/>
          <w:color w:val="231F20"/>
          <w:spacing w:val="-6"/>
        </w:rPr>
        <w:t>4.</w:t>
      </w:r>
      <w:r>
        <w:rPr>
          <w:color w:val="231F20"/>
          <w:spacing w:val="-6"/>
        </w:rPr>
        <w:t>坚持以城市更新为突破，推进城市功能和生态环境双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优化</w:t>
      </w:r>
    </w:p>
    <w:p w14:paraId="5F34E6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90"/>
        <w:jc w:val="both"/>
        <w:textAlignment w:val="auto"/>
      </w:pPr>
      <w:r>
        <w:rPr>
          <w:color w:val="231F20"/>
          <w:spacing w:val="-6"/>
        </w:rPr>
        <w:t>有序实施城市更新。完成西营门片区城市更新项目完整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5"/>
        </w:rPr>
        <w:t>社区提升改造全部工程，推动天拖片区城市更新项目建设提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1"/>
        </w:rPr>
        <w:t>速，促推爱尔眼科总部项目建设，鼓楼</w:t>
      </w:r>
      <w:r>
        <w:rPr>
          <w:color w:val="231F20"/>
          <w:spacing w:val="-8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1"/>
        </w:rPr>
        <w:t>—</w:t>
      </w:r>
      <w:r>
        <w:rPr>
          <w:color w:val="231F20"/>
          <w:spacing w:val="-11"/>
        </w:rPr>
        <w:t>古文化街老街区等</w:t>
      </w:r>
      <w:r>
        <w:rPr>
          <w:color w:val="231F20"/>
          <w:spacing w:val="-5"/>
        </w:rPr>
        <w:t>城更项目尽早实施。强化项目储备和滚动接续，系统谋划南</w:t>
      </w:r>
      <w:r>
        <w:rPr>
          <w:color w:val="231F20"/>
          <w:spacing w:val="-15"/>
        </w:rPr>
        <w:t>运河、长虹公园西侧、宁家大院、西区工业园、国企产业园</w:t>
      </w:r>
      <w:r>
        <w:rPr>
          <w:color w:val="231F20"/>
          <w:spacing w:val="-5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5"/>
        </w:rPr>
        <w:t>5</w:t>
      </w:r>
      <w:r>
        <w:rPr>
          <w:color w:val="231F20"/>
          <w:spacing w:val="-5"/>
        </w:rPr>
        <w:t>个城更项目，尽快推动可口可乐厂周边片区城市更新项目落</w:t>
      </w:r>
      <w:r>
        <w:rPr>
          <w:color w:val="231F20"/>
          <w:spacing w:val="2"/>
        </w:rPr>
        <w:t>地实施。因地制宜改善群众居住条件，全面</w:t>
      </w:r>
      <w:r>
        <w:rPr>
          <w:color w:val="231F20"/>
          <w:spacing w:val="1"/>
        </w:rPr>
        <w:t>完成</w:t>
      </w:r>
      <w:r>
        <w:rPr>
          <w:color w:val="231F20"/>
          <w:spacing w:val="-8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>“</w:t>
      </w:r>
      <w:r>
        <w:rPr>
          <w:color w:val="231F20"/>
          <w:spacing w:val="1"/>
        </w:rPr>
        <w:t>十四五</w:t>
      </w:r>
      <w:r>
        <w:rPr>
          <w:color w:val="231F20"/>
          <w:spacing w:val="-7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>”</w:t>
      </w:r>
      <w:r>
        <w:rPr>
          <w:color w:val="231F20"/>
          <w:spacing w:val="-10"/>
        </w:rPr>
        <w:t>期间政府投资</w:t>
      </w:r>
      <w:r>
        <w:rPr>
          <w:color w:val="231F20"/>
          <w:spacing w:val="-9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0"/>
        </w:rPr>
        <w:t xml:space="preserve">21 </w:t>
      </w:r>
      <w:r>
        <w:rPr>
          <w:color w:val="231F20"/>
          <w:spacing w:val="-10"/>
        </w:rPr>
        <w:t>个老旧小区改造工作。聚焦市政基础</w:t>
      </w:r>
      <w:r>
        <w:rPr>
          <w:color w:val="231F20"/>
          <w:spacing w:val="-11"/>
        </w:rPr>
        <w:t>设施老</w:t>
      </w:r>
      <w:r>
        <w:rPr>
          <w:color w:val="231F20"/>
          <w:spacing w:val="-5"/>
        </w:rPr>
        <w:t>化、电动车充电安全隐患等城市体检突出问题，加紧研究制</w:t>
      </w:r>
      <w:r>
        <w:rPr>
          <w:color w:val="231F20"/>
          <w:spacing w:val="-6"/>
        </w:rPr>
        <w:t>定新一轮老旧小区改造计划。建成既有住宅加装电梯</w:t>
      </w:r>
      <w:r>
        <w:rPr>
          <w:color w:val="231F20"/>
          <w:spacing w:val="-7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6"/>
        </w:rPr>
        <w:t>5</w:t>
      </w:r>
      <w:r>
        <w:rPr>
          <w:color w:val="231F20"/>
          <w:spacing w:val="-6"/>
        </w:rPr>
        <w:t>部，</w:t>
      </w:r>
      <w:r>
        <w:rPr>
          <w:color w:val="231F20"/>
          <w:spacing w:val="-13"/>
        </w:rPr>
        <w:t>有效提升群众出行便利度。</w:t>
      </w:r>
    </w:p>
    <w:p w14:paraId="2F59B9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76" w:firstLine="678"/>
        <w:jc w:val="both"/>
        <w:textAlignment w:val="auto"/>
      </w:pPr>
      <w:r>
        <w:rPr>
          <w:color w:val="231F20"/>
          <w:spacing w:val="-5"/>
        </w:rPr>
        <w:t>提升城市功能品质。突出彰显人文魅力，谋划</w:t>
      </w:r>
      <w:r>
        <w:rPr>
          <w:color w:val="231F20"/>
          <w:spacing w:val="-6"/>
        </w:rPr>
        <w:t>推进大运</w:t>
      </w:r>
      <w:r>
        <w:rPr>
          <w:color w:val="231F20"/>
          <w:spacing w:val="-5"/>
        </w:rPr>
        <w:t>河文化保护性开发项目，推深做实长虹公园品质提升二期项目方案，实现老城底蕴焕发新生机。增强城市承载功能，加快航天道等</w:t>
      </w:r>
      <w:r>
        <w:rPr>
          <w:color w:val="231F20"/>
          <w:spacing w:val="-7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</w:rPr>
        <w:t>5</w:t>
      </w:r>
      <w:r>
        <w:rPr>
          <w:color w:val="231F20"/>
          <w:spacing w:val="-5"/>
        </w:rPr>
        <w:t>条道路提升，加快完成六马路、新裕里等地块市政配套工程项目。全力推动供热燃气旧管网改造，协调推</w:t>
      </w:r>
      <w:r>
        <w:rPr>
          <w:color w:val="231F20"/>
        </w:rPr>
        <w:t>动我区</w:t>
      </w:r>
      <w:r>
        <w:rPr>
          <w:color w:val="231F20"/>
          <w:spacing w:val="-7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40</w:t>
      </w:r>
      <w:r>
        <w:rPr>
          <w:rFonts w:ascii="Times New Roman" w:hAnsi="Times New Roman" w:eastAsia="Times New Roman" w:cs="Times New Roman"/>
          <w:color w:val="231F20"/>
          <w:spacing w:val="24"/>
        </w:rPr>
        <w:t xml:space="preserve"> </w:t>
      </w:r>
      <w:r>
        <w:rPr>
          <w:color w:val="231F20"/>
        </w:rPr>
        <w:t>处积水片区及</w:t>
      </w:r>
      <w:r>
        <w:rPr>
          <w:color w:val="231F20"/>
          <w:spacing w:val="-7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 xml:space="preserve">300 </w:t>
      </w:r>
      <w:r>
        <w:rPr>
          <w:color w:val="231F20"/>
        </w:rPr>
        <w:t>余处混接点改造工作。提高群</w:t>
      </w:r>
      <w:r>
        <w:rPr>
          <w:color w:val="231F20"/>
          <w:spacing w:val="-5"/>
        </w:rPr>
        <w:t>众宜居生活便利度，推动中医药大学地块、工业用呢厂地块</w:t>
      </w:r>
      <w:r>
        <w:rPr>
          <w:color w:val="231F20"/>
          <w:spacing w:val="-12"/>
        </w:rPr>
        <w:t>公建配套菜市场建设，一刻钟便民生活圈达到</w:t>
      </w:r>
      <w:r>
        <w:rPr>
          <w:color w:val="231F20"/>
          <w:spacing w:val="-4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2"/>
        </w:rPr>
        <w:t>10</w:t>
      </w:r>
      <w:r>
        <w:rPr>
          <w:color w:val="231F20"/>
          <w:spacing w:val="-12"/>
        </w:rPr>
        <w:t>个。深化生</w:t>
      </w:r>
      <w:r>
        <w:rPr>
          <w:color w:val="231F20"/>
          <w:spacing w:val="-5"/>
        </w:rPr>
        <w:t>活垃圾全流程分类处理，做好垃圾清运、道路扫保等综合服</w:t>
      </w:r>
      <w:r>
        <w:rPr>
          <w:color w:val="231F20"/>
          <w:spacing w:val="-19"/>
        </w:rPr>
        <w:t>务，努力打造整洁有序、清新靓丽的城市环境。</w:t>
      </w:r>
    </w:p>
    <w:p w14:paraId="32B04D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757"/>
        <w:jc w:val="both"/>
        <w:textAlignment w:val="auto"/>
        <w:rPr>
          <w:rFonts w:ascii="Arial"/>
          <w:sz w:val="21"/>
        </w:rPr>
      </w:pPr>
      <w:r>
        <w:rPr>
          <w:color w:val="231F20"/>
          <w:spacing w:val="-6"/>
        </w:rPr>
        <w:t>加快打造绿色生态。牢牢抓住碳达峰试点建设契机，以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2"/>
        </w:rPr>
        <w:t>循环经济做强</w:t>
      </w:r>
      <w:r>
        <w:rPr>
          <w:color w:val="231F20"/>
          <w:spacing w:val="-7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</w:rPr>
        <w:t>“</w:t>
      </w:r>
      <w:r>
        <w:rPr>
          <w:color w:val="231F20"/>
          <w:spacing w:val="2"/>
        </w:rPr>
        <w:t>静脉产业</w:t>
      </w:r>
      <w:r>
        <w:rPr>
          <w:color w:val="231F20"/>
          <w:spacing w:val="-7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</w:rPr>
        <w:t>”</w:t>
      </w:r>
      <w:r>
        <w:rPr>
          <w:color w:val="231F20"/>
          <w:spacing w:val="2"/>
        </w:rPr>
        <w:t>，以全民行动助力降碳达峰。持</w:t>
      </w:r>
      <w:r>
        <w:rPr>
          <w:color w:val="231F20"/>
          <w:spacing w:val="-2"/>
        </w:rPr>
        <w:t>续深入打好污染防治攻坚战，严格落实污染物排放总量控制制度，聚焦风险防控，全力加强环境应急能力建设。做好空气质量分析和大气污染防治工作调度，推动空气质量稳定改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善。抓好水环境污染治理，积极申报创建美丽河湖。推动入河排口管网改造，保障黑臭水体治理成效。紧盯冰封期污染防控和汛期水质保障，保持水生态质量稳中向好。持续推进</w:t>
      </w:r>
      <w:r>
        <w:rPr>
          <w:color w:val="231F20"/>
          <w:spacing w:val="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8"/>
        </w:rPr>
        <w:t xml:space="preserve">“ </w:t>
      </w:r>
      <w:r>
        <w:rPr>
          <w:color w:val="231F20"/>
          <w:spacing w:val="-8"/>
        </w:rPr>
        <w:t>无废城市</w:t>
      </w:r>
      <w:r>
        <w:rPr>
          <w:color w:val="231F20"/>
          <w:spacing w:val="-9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8"/>
        </w:rPr>
        <w:t>”</w:t>
      </w:r>
      <w:r>
        <w:rPr>
          <w:rFonts w:ascii="Times New Roman" w:hAnsi="Times New Roman" w:eastAsia="Times New Roman" w:cs="Times New Roman"/>
          <w:color w:val="231F20"/>
          <w:spacing w:val="-27"/>
        </w:rPr>
        <w:t xml:space="preserve"> </w:t>
      </w:r>
      <w:r>
        <w:rPr>
          <w:color w:val="231F20"/>
          <w:spacing w:val="-8"/>
        </w:rPr>
        <w:t>建设步伐，推动危险废物规范化管理水平提升。</w:t>
      </w:r>
      <w:r>
        <w:rPr>
          <w:color w:val="231F20"/>
        </w:rPr>
        <w:t xml:space="preserve"> </w:t>
      </w:r>
      <w:r>
        <w:rPr>
          <w:color w:val="231F20"/>
          <w:spacing w:val="-9"/>
        </w:rPr>
        <w:t>新建王顶堤瀑园公园等口袋公园</w:t>
      </w:r>
      <w:r>
        <w:rPr>
          <w:color w:val="231F20"/>
          <w:spacing w:val="-7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9"/>
        </w:rPr>
        <w:t>6</w:t>
      </w:r>
      <w:r>
        <w:rPr>
          <w:color w:val="231F20"/>
          <w:spacing w:val="-9"/>
        </w:rPr>
        <w:t>个，点</w:t>
      </w:r>
      <w:r>
        <w:rPr>
          <w:color w:val="231F20"/>
          <w:spacing w:val="-10"/>
        </w:rPr>
        <w:t>缀城市方寸之美。</w:t>
      </w:r>
    </w:p>
    <w:p w14:paraId="059C432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74" w:right="35" w:firstLine="685"/>
        <w:textAlignment w:val="auto"/>
      </w:pPr>
      <w:r>
        <w:rPr>
          <w:rFonts w:ascii="Times New Roman" w:hAnsi="Times New Roman" w:eastAsia="Times New Roman" w:cs="Times New Roman"/>
          <w:color w:val="231F20"/>
          <w:spacing w:val="-6"/>
        </w:rPr>
        <w:t>5.</w:t>
      </w:r>
      <w:r>
        <w:rPr>
          <w:color w:val="231F20"/>
          <w:spacing w:val="-6"/>
        </w:rPr>
        <w:t>坚持以为民服务为宗旨，推进社会事业和民生福祉双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提高</w:t>
      </w:r>
    </w:p>
    <w:p w14:paraId="4B15BB8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773"/>
        <w:textAlignment w:val="auto"/>
        <w:rPr>
          <w:color w:val="231F20"/>
          <w:spacing w:val="-2"/>
        </w:rPr>
      </w:pPr>
      <w:r>
        <w:rPr>
          <w:color w:val="231F20"/>
          <w:spacing w:val="-12"/>
        </w:rPr>
        <w:t>兜牢民生保障底线。精心组织实施</w:t>
      </w:r>
      <w:r>
        <w:rPr>
          <w:color w:val="231F20"/>
          <w:spacing w:val="-8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2"/>
        </w:rPr>
        <w:t>20</w:t>
      </w:r>
      <w:r>
        <w:rPr>
          <w:color w:val="231F20"/>
          <w:spacing w:val="-12"/>
        </w:rPr>
        <w:t>项民心工程。开展</w:t>
      </w:r>
      <w:r>
        <w:rPr>
          <w:color w:val="231F20"/>
          <w:spacing w:val="-1"/>
        </w:rPr>
        <w:t>就业创业质量提升工程，着力建设一批</w:t>
      </w:r>
      <w:r>
        <w:rPr>
          <w:color w:val="231F20"/>
          <w:spacing w:val="-8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“</w:t>
      </w:r>
      <w:r>
        <w:rPr>
          <w:color w:val="231F20"/>
          <w:spacing w:val="-1"/>
        </w:rPr>
        <w:t>津彩</w:t>
      </w:r>
      <w:r>
        <w:rPr>
          <w:color w:val="231F20"/>
          <w:spacing w:val="-7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e</w:t>
      </w:r>
      <w:r>
        <w:rPr>
          <w:color w:val="231F20"/>
          <w:spacing w:val="-1"/>
        </w:rPr>
        <w:t>就业</w:t>
      </w:r>
      <w:r>
        <w:rPr>
          <w:color w:val="231F20"/>
          <w:spacing w:val="-7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”</w:t>
      </w:r>
      <w:r>
        <w:rPr>
          <w:color w:val="231F20"/>
          <w:spacing w:val="-1"/>
        </w:rPr>
        <w:t>服务</w:t>
      </w:r>
      <w:r>
        <w:rPr>
          <w:color w:val="231F20"/>
          <w:spacing w:val="-2"/>
        </w:rPr>
        <w:t>站点，健全公共就业服务体系，确保零就业家庭动态为零。提升退役军人安置质量，保障退役军人合法权益。积极回应</w:t>
      </w:r>
      <w:r>
        <w:rPr>
          <w:rFonts w:ascii="Times New Roman" w:hAnsi="Times New Roman" w:eastAsia="Times New Roman" w:cs="Times New Roman"/>
          <w:color w:val="231F20"/>
          <w:spacing w:val="-13"/>
        </w:rPr>
        <w:t>“</w:t>
      </w:r>
      <w:r>
        <w:rPr>
          <w:color w:val="231F20"/>
          <w:spacing w:val="-13"/>
        </w:rPr>
        <w:t>一老一小</w:t>
      </w:r>
      <w:r>
        <w:rPr>
          <w:color w:val="231F20"/>
          <w:spacing w:val="-8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3"/>
        </w:rPr>
        <w:t>”</w:t>
      </w:r>
      <w:r>
        <w:rPr>
          <w:color w:val="231F20"/>
          <w:spacing w:val="-13"/>
        </w:rPr>
        <w:t>民生关切，稳步推进优化生育支持政策落实，不</w:t>
      </w:r>
      <w:r>
        <w:rPr>
          <w:color w:val="231F20"/>
          <w:spacing w:val="-3"/>
        </w:rPr>
        <w:t>断增加</w:t>
      </w:r>
      <w:r>
        <w:rPr>
          <w:color w:val="231F20"/>
          <w:spacing w:val="-7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3</w:t>
      </w:r>
      <w:r>
        <w:rPr>
          <w:color w:val="231F20"/>
          <w:spacing w:val="-3"/>
        </w:rPr>
        <w:t>岁以下婴幼儿托位供给。聚力做好全国居</w:t>
      </w:r>
      <w:r>
        <w:rPr>
          <w:color w:val="231F20"/>
          <w:spacing w:val="-4"/>
        </w:rPr>
        <w:t>家和社区</w:t>
      </w:r>
      <w:r>
        <w:rPr>
          <w:color w:val="231F20"/>
          <w:spacing w:val="-2"/>
        </w:rPr>
        <w:t>基本养老服务提升行动试点工作，持续推进风荷天江等社区嵌入式设施试点项目，不断满足居民群众就近养老、助餐、康养需求。推动医保支付方式改革，不断扩大社会保险覆盖面，推行个人养老金制度，多措并举推动多层次养老保险体</w:t>
      </w:r>
      <w:r>
        <w:rPr>
          <w:color w:val="231F20"/>
          <w:spacing w:val="-13"/>
        </w:rPr>
        <w:t>系建设。加强低保和</w:t>
      </w:r>
      <w:r>
        <w:rPr>
          <w:color w:val="231F20"/>
          <w:spacing w:val="-2"/>
        </w:rPr>
        <w:t>社会救助，全力保障困难群众基本生活。</w:t>
      </w:r>
    </w:p>
    <w:p w14:paraId="41629A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773"/>
        <w:textAlignment w:val="auto"/>
      </w:pPr>
      <w:r>
        <w:rPr>
          <w:color w:val="231F20"/>
          <w:spacing w:val="-2"/>
        </w:rPr>
        <w:t>优化公共服务供给。加快义务教育优质均衡发展，有序 推进天拖中学等中小学校新改扩建工程，提速中医药大学地 块配套小学、西营门外小学等工程进度，进一步扩大学位供 给。深入推进国家中医药传承创新发展示范试点项目、国家 儿童青少年肥胖中医药干预试点项目建设，打造“30分钟津 沽名医圈”。巩固全国医养结合示范区和国家慢性病综合防 控示范区建设成果，夯实基层公共卫生服务网底，促进居民 健康。完善公共文化服务体系，推进区公共文化场馆数字化 建设，全力打造“老城津韵”特色活动品牌。做好第四次全国文物普查工作，推动文化遗产系统</w:t>
      </w:r>
      <w:r>
        <w:rPr>
          <w:color w:val="231F20"/>
          <w:spacing w:val="-6"/>
        </w:rPr>
        <w:t>性保护和统一监管。提</w:t>
      </w:r>
      <w:r>
        <w:rPr>
          <w:color w:val="231F20"/>
          <w:spacing w:val="-12"/>
        </w:rPr>
        <w:t>高文化产业</w:t>
      </w:r>
      <w:r>
        <w:rPr>
          <w:color w:val="231F20"/>
          <w:spacing w:val="-8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2"/>
        </w:rPr>
        <w:t>“</w:t>
      </w:r>
      <w:r>
        <w:rPr>
          <w:color w:val="231F20"/>
          <w:spacing w:val="-12"/>
        </w:rPr>
        <w:t>含金量</w:t>
      </w:r>
      <w:r>
        <w:rPr>
          <w:color w:val="231F20"/>
          <w:spacing w:val="-8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2"/>
        </w:rPr>
        <w:t>”</w:t>
      </w:r>
      <w:r>
        <w:rPr>
          <w:color w:val="231F20"/>
          <w:spacing w:val="-12"/>
        </w:rPr>
        <w:t>，提升黄河影剧院、庄王府市场化运营</w:t>
      </w:r>
      <w:r>
        <w:rPr>
          <w:color w:val="231F20"/>
          <w:spacing w:val="-5"/>
        </w:rPr>
        <w:t>品质</w:t>
      </w:r>
      <w:r>
        <w:rPr>
          <w:rFonts w:hint="eastAsia"/>
          <w:color w:val="231F20"/>
          <w:spacing w:val="-5"/>
          <w:lang w:eastAsia="zh-CN"/>
        </w:rPr>
        <w:t>。</w:t>
      </w:r>
      <w:r>
        <w:rPr>
          <w:color w:val="231F20"/>
          <w:spacing w:val="-5"/>
        </w:rPr>
        <w:t>深入挖掘城市空闲地、边角地等空间资源，为市民提供形式多样、举步可就的健身场地设施，丰富群众体育休闲</w:t>
      </w:r>
      <w:r>
        <w:rPr>
          <w:color w:val="231F20"/>
          <w:spacing w:val="-20"/>
        </w:rPr>
        <w:t>生活。</w:t>
      </w:r>
    </w:p>
    <w:p w14:paraId="7D94C0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3" w:firstLine="697"/>
        <w:jc w:val="both"/>
        <w:textAlignment w:val="auto"/>
      </w:pPr>
      <w:r>
        <w:rPr>
          <w:color w:val="231F20"/>
          <w:spacing w:val="-6"/>
        </w:rPr>
        <w:t>坚守安全稳定防线。持续深入开展消防、燃气、危化等</w:t>
      </w:r>
      <w:r>
        <w:rPr>
          <w:color w:val="231F20"/>
          <w:spacing w:val="-12"/>
        </w:rPr>
        <w:t>重点领域事故隐患排查治理，精准治理</w:t>
      </w:r>
      <w:r>
        <w:rPr>
          <w:color w:val="231F20"/>
          <w:spacing w:val="-9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2"/>
        </w:rPr>
        <w:t>“</w:t>
      </w:r>
      <w:r>
        <w:rPr>
          <w:color w:val="231F20"/>
          <w:spacing w:val="-12"/>
        </w:rPr>
        <w:t>小火亡人</w:t>
      </w:r>
      <w:r>
        <w:rPr>
          <w:color w:val="231F20"/>
          <w:spacing w:val="-8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2"/>
        </w:rPr>
        <w:t>”</w:t>
      </w:r>
      <w:r>
        <w:rPr>
          <w:color w:val="231F20"/>
          <w:spacing w:val="-12"/>
        </w:rPr>
        <w:t>、电动车</w:t>
      </w:r>
      <w:r>
        <w:rPr>
          <w:color w:val="231F20"/>
          <w:spacing w:val="-5"/>
        </w:rPr>
        <w:t>违停违充等安全隐患。推进消防队站项目，力推汾水道消防站年内开工建设。切实提高</w:t>
      </w:r>
      <w:r>
        <w:rPr>
          <w:color w:val="231F20"/>
          <w:spacing w:val="-5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</w:rPr>
        <w:t>12345</w:t>
      </w:r>
      <w:r>
        <w:rPr>
          <w:color w:val="231F20"/>
          <w:spacing w:val="-5"/>
        </w:rPr>
        <w:t>政</w:t>
      </w:r>
      <w:r>
        <w:rPr>
          <w:color w:val="231F20"/>
          <w:spacing w:val="-6"/>
        </w:rPr>
        <w:t>务服务便民热线工单办</w:t>
      </w:r>
      <w:r>
        <w:rPr>
          <w:color w:val="231F20"/>
          <w:spacing w:val="-3"/>
        </w:rPr>
        <w:t>理效率，深耕</w:t>
      </w:r>
      <w:r>
        <w:rPr>
          <w:color w:val="231F20"/>
          <w:spacing w:val="-8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“</w:t>
      </w:r>
      <w:r>
        <w:rPr>
          <w:color w:val="231F20"/>
          <w:spacing w:val="-3"/>
        </w:rPr>
        <w:t>微网实格</w:t>
      </w:r>
      <w:r>
        <w:rPr>
          <w:color w:val="231F20"/>
          <w:spacing w:val="-7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”</w:t>
      </w:r>
      <w:r>
        <w:rPr>
          <w:color w:val="231F20"/>
          <w:spacing w:val="-3"/>
        </w:rPr>
        <w:t>助力基层治理。构建五级</w:t>
      </w:r>
      <w:r>
        <w:rPr>
          <w:color w:val="231F20"/>
          <w:spacing w:val="-5"/>
        </w:rPr>
        <w:t>，全力打造社区网格化、管理扁平化、服务精细化模式。完善监测预警和应急保障机制，切实保障粮食、能源等重要物资供给安全。加强和改进信访工作，坚持和发展新时</w:t>
      </w:r>
      <w:r>
        <w:rPr>
          <w:color w:val="231F20"/>
          <w:spacing w:val="-12"/>
        </w:rPr>
        <w:t>代</w:t>
      </w:r>
      <w:r>
        <w:rPr>
          <w:color w:val="231F20"/>
          <w:spacing w:val="-9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2"/>
        </w:rPr>
        <w:t>“</w:t>
      </w:r>
      <w:r>
        <w:rPr>
          <w:color w:val="231F20"/>
          <w:spacing w:val="-12"/>
        </w:rPr>
        <w:t>枫桥经验</w:t>
      </w:r>
      <w:r>
        <w:rPr>
          <w:color w:val="231F20"/>
          <w:spacing w:val="-7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2"/>
        </w:rPr>
        <w:t>”</w:t>
      </w:r>
      <w:r>
        <w:rPr>
          <w:color w:val="231F20"/>
          <w:spacing w:val="-12"/>
        </w:rPr>
        <w:t>，畅通规范群众诉求表达、利益协调、权</w:t>
      </w:r>
      <w:r>
        <w:rPr>
          <w:color w:val="231F20"/>
          <w:spacing w:val="-13"/>
        </w:rPr>
        <w:t>益保</w:t>
      </w:r>
      <w:r>
        <w:rPr>
          <w:color w:val="231F20"/>
          <w:spacing w:val="-5"/>
        </w:rPr>
        <w:t>障渠道。推进法治政府建设，全面提升依法行政水平。严厉</w:t>
      </w:r>
      <w:r>
        <w:rPr>
          <w:color w:val="231F20"/>
          <w:spacing w:val="-13"/>
        </w:rPr>
        <w:t>打击违法犯罪活动，营造更加平安稳定社会治安环境。</w:t>
      </w: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9F76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C1EE5A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C1EE5A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D26A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162E8C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162E8C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80BBE"/>
    <w:rsid w:val="01C84669"/>
    <w:rsid w:val="02587777"/>
    <w:rsid w:val="042B0F00"/>
    <w:rsid w:val="056B77C2"/>
    <w:rsid w:val="05E57574"/>
    <w:rsid w:val="06782196"/>
    <w:rsid w:val="07051A8B"/>
    <w:rsid w:val="0AD35BED"/>
    <w:rsid w:val="0ADC7B88"/>
    <w:rsid w:val="0C221FBD"/>
    <w:rsid w:val="0EE428AF"/>
    <w:rsid w:val="199E386A"/>
    <w:rsid w:val="1DAF4298"/>
    <w:rsid w:val="22CC769A"/>
    <w:rsid w:val="243C25FD"/>
    <w:rsid w:val="26395046"/>
    <w:rsid w:val="286914E7"/>
    <w:rsid w:val="329B0E37"/>
    <w:rsid w:val="32AC3044"/>
    <w:rsid w:val="34EF6954"/>
    <w:rsid w:val="358931C8"/>
    <w:rsid w:val="36407D2B"/>
    <w:rsid w:val="37F039D3"/>
    <w:rsid w:val="39317DFF"/>
    <w:rsid w:val="3BAD2794"/>
    <w:rsid w:val="3C37397E"/>
    <w:rsid w:val="3DE96493"/>
    <w:rsid w:val="3F4F75B8"/>
    <w:rsid w:val="41281AE7"/>
    <w:rsid w:val="43F53EEB"/>
    <w:rsid w:val="4A5C4BFA"/>
    <w:rsid w:val="4B4439C2"/>
    <w:rsid w:val="4C3954F1"/>
    <w:rsid w:val="4FBA24A4"/>
    <w:rsid w:val="518C5BE1"/>
    <w:rsid w:val="522E2CD6"/>
    <w:rsid w:val="54091553"/>
    <w:rsid w:val="54181E8F"/>
    <w:rsid w:val="548B2661"/>
    <w:rsid w:val="59077348"/>
    <w:rsid w:val="59F24F7E"/>
    <w:rsid w:val="5DDC7A8A"/>
    <w:rsid w:val="5F585162"/>
    <w:rsid w:val="61E21D44"/>
    <w:rsid w:val="627666FF"/>
    <w:rsid w:val="65944411"/>
    <w:rsid w:val="6D5E495F"/>
    <w:rsid w:val="6F143527"/>
    <w:rsid w:val="74FC0CE6"/>
    <w:rsid w:val="7A1F7224"/>
    <w:rsid w:val="7F16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4"/>
      <w:szCs w:val="34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5467</Words>
  <Characters>5551</Characters>
  <Lines>0</Lines>
  <Paragraphs>0</Paragraphs>
  <TotalTime>53</TotalTime>
  <ScaleCrop>false</ScaleCrop>
  <LinksUpToDate>false</LinksUpToDate>
  <CharactersWithSpaces>5711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2025-01-09T02:22:00Z</dcterms:created>
  <dc:creator>56839</dc:creator>
  <cp:lastModifiedBy>盼盼</cp:lastModifiedBy>
  <dcterms:modified xsi:type="dcterms:W3CDTF">2025-01-16T01:52:02Z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eyJoZGlkIjoiNmQzYzFkZDg0MTE0MGM4YjZkMGE5NGYzNDRhYmJkYTYiLCJ1c2VySWQiOiI5ODczODk5NjkifQ==</vt:lpwstr>
  </property>
  <property fmtid="{D5CDD505-2E9C-101B-9397-08002B2CF9AE}" pid="4" name="ICV">
    <vt:lpwstr>2669589B8B5945A8AFAF9FD967622F34_12</vt:lpwstr>
  </property>
</Properties>
</file>