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6"/>
        <w:rPr>
          <w:rFonts w:hint="default"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4</w:t>
      </w:r>
    </w:p>
    <w:p>
      <w:pPr>
        <w:spacing w:line="580" w:lineRule="exact"/>
        <w:ind w:right="26"/>
        <w:rPr>
          <w:rFonts w:eastAsia="黑体"/>
          <w:sz w:val="28"/>
        </w:rPr>
      </w:pPr>
    </w:p>
    <w:p>
      <w:pPr>
        <w:spacing w:line="580" w:lineRule="exact"/>
        <w:jc w:val="center"/>
        <w:rPr>
          <w:rFonts w:eastAsia="方正小标宋简体"/>
          <w:color w:val="000000"/>
          <w:sz w:val="44"/>
          <w:szCs w:val="24"/>
        </w:rPr>
      </w:pPr>
      <w:r>
        <w:rPr>
          <w:rFonts w:hint="eastAsia" w:eastAsia="方正小标宋简体"/>
          <w:color w:val="000000"/>
          <w:sz w:val="44"/>
          <w:szCs w:val="24"/>
          <w:lang w:eastAsia="zh-CN"/>
        </w:rPr>
        <w:t>南开区</w:t>
      </w:r>
      <w:r>
        <w:rPr>
          <w:rFonts w:eastAsia="方正小标宋简体"/>
          <w:color w:val="000000"/>
          <w:sz w:val="44"/>
          <w:szCs w:val="24"/>
        </w:rPr>
        <w:t>“红顶中介”专项整治承诺书</w:t>
      </w:r>
    </w:p>
    <w:p>
      <w:pPr>
        <w:spacing w:line="580" w:lineRule="exact"/>
        <w:ind w:firstLine="620"/>
        <w:rPr>
          <w:rFonts w:eastAsia="仿宋_GB2312"/>
          <w:color w:val="000000"/>
          <w:sz w:val="32"/>
          <w:szCs w:val="32"/>
        </w:rPr>
      </w:pPr>
    </w:p>
    <w:p>
      <w:pPr>
        <w:spacing w:line="580" w:lineRule="exact"/>
        <w:ind w:firstLine="620"/>
        <w:rPr>
          <w:rFonts w:eastAsia="仿宋_GB2312"/>
          <w:color w:val="000000"/>
          <w:sz w:val="32"/>
          <w:szCs w:val="32"/>
        </w:rPr>
      </w:pPr>
      <w:r>
        <w:rPr>
          <w:rFonts w:eastAsia="仿宋_GB2312"/>
          <w:color w:val="000000"/>
          <w:sz w:val="32"/>
          <w:szCs w:val="32"/>
        </w:rPr>
        <w:t>按照《</w:t>
      </w:r>
      <w:r>
        <w:rPr>
          <w:rFonts w:hint="eastAsia" w:eastAsia="仿宋_GB2312"/>
          <w:color w:val="000000"/>
          <w:sz w:val="32"/>
          <w:szCs w:val="32"/>
          <w:lang w:eastAsia="zh-CN"/>
        </w:rPr>
        <w:t>南开区关于规范行政审批中介服务和整治“红顶中介”的通知</w:t>
      </w:r>
      <w:bookmarkStart w:id="0" w:name="_GoBack"/>
      <w:bookmarkEnd w:id="0"/>
      <w:r>
        <w:rPr>
          <w:rFonts w:eastAsia="仿宋_GB2312"/>
          <w:color w:val="000000"/>
          <w:sz w:val="32"/>
          <w:szCs w:val="32"/>
        </w:rPr>
        <w:t>》要求，我部门“红顶中介”专项整治工作已结束。现承诺如下：</w:t>
      </w:r>
    </w:p>
    <w:p>
      <w:pPr>
        <w:spacing w:line="580" w:lineRule="exact"/>
        <w:ind w:firstLine="620"/>
        <w:rPr>
          <w:rFonts w:eastAsia="仿宋_GB2312"/>
          <w:color w:val="000000"/>
          <w:sz w:val="32"/>
          <w:szCs w:val="32"/>
        </w:rPr>
      </w:pPr>
      <w:r>
        <w:rPr>
          <w:rFonts w:eastAsia="仿宋_GB2312"/>
          <w:color w:val="000000"/>
          <w:sz w:val="32"/>
          <w:szCs w:val="32"/>
        </w:rPr>
        <w:t>一、本部门已对</w:t>
      </w:r>
      <w:r>
        <w:rPr>
          <w:rFonts w:eastAsia="仿宋_GB2312"/>
          <w:sz w:val="32"/>
          <w:szCs w:val="24"/>
        </w:rPr>
        <w:t>下属单位（含下属、挂靠事业单位、企业、社会团体）</w:t>
      </w:r>
      <w:r>
        <w:rPr>
          <w:rFonts w:eastAsia="仿宋_GB2312"/>
          <w:color w:val="000000"/>
          <w:sz w:val="32"/>
          <w:szCs w:val="32"/>
        </w:rPr>
        <w:t>认真组织开展了自查自清，覆盖面达到了100%。自查报告及清理报表真实、完整、准确，不存在瞒报、漏报。</w:t>
      </w:r>
    </w:p>
    <w:p>
      <w:pPr>
        <w:widowControl/>
        <w:shd w:val="clear" w:color="auto" w:fill="FFFFFF"/>
        <w:spacing w:line="580" w:lineRule="exact"/>
        <w:ind w:firstLine="640"/>
        <w:rPr>
          <w:rFonts w:eastAsia="仿宋_GB2312"/>
          <w:kern w:val="0"/>
          <w:sz w:val="32"/>
          <w:szCs w:val="32"/>
        </w:rPr>
      </w:pPr>
      <w:r>
        <w:rPr>
          <w:rFonts w:eastAsia="仿宋_GB2312"/>
          <w:color w:val="000000"/>
          <w:sz w:val="32"/>
          <w:szCs w:val="32"/>
        </w:rPr>
        <w:t>二、</w:t>
      </w:r>
      <w:r>
        <w:rPr>
          <w:rFonts w:eastAsia="仿宋_GB2312"/>
          <w:kern w:val="0"/>
          <w:sz w:val="32"/>
          <w:szCs w:val="32"/>
        </w:rPr>
        <w:t>不将部门职能或职责范围内的事项转交中介机构进行强制服务并收费；</w:t>
      </w:r>
      <w:r>
        <w:rPr>
          <w:rFonts w:eastAsia="仿宋_GB2312"/>
          <w:sz w:val="32"/>
          <w:szCs w:val="32"/>
        </w:rPr>
        <w:t>所属事业单位、主管的社会组织及其举办的企业，不开展与本部门审批或管理等事项相关的中介服务；</w:t>
      </w:r>
      <w:r>
        <w:rPr>
          <w:rFonts w:eastAsia="仿宋_GB2312"/>
          <w:color w:val="000000"/>
          <w:sz w:val="32"/>
          <w:szCs w:val="32"/>
        </w:rPr>
        <w:t>不</w:t>
      </w:r>
      <w:r>
        <w:rPr>
          <w:rFonts w:eastAsia="仿宋_GB2312"/>
          <w:kern w:val="0"/>
          <w:sz w:val="32"/>
          <w:szCs w:val="32"/>
        </w:rPr>
        <w:t>以任何形式指定中介服务机构，同等对待各类中介服务机构提供的服务。</w:t>
      </w:r>
    </w:p>
    <w:p>
      <w:pPr>
        <w:widowControl/>
        <w:shd w:val="clear" w:color="auto" w:fill="FFFFFF"/>
        <w:spacing w:line="580" w:lineRule="exact"/>
        <w:ind w:firstLine="640"/>
        <w:rPr>
          <w:rFonts w:eastAsia="仿宋_GB2312"/>
          <w:kern w:val="0"/>
          <w:sz w:val="32"/>
          <w:szCs w:val="32"/>
        </w:rPr>
      </w:pPr>
      <w:r>
        <w:rPr>
          <w:rFonts w:eastAsia="仿宋_GB2312"/>
          <w:color w:val="000000"/>
          <w:sz w:val="32"/>
          <w:szCs w:val="32"/>
        </w:rPr>
        <w:t>三、</w:t>
      </w:r>
      <w:r>
        <w:rPr>
          <w:rFonts w:eastAsia="仿宋_GB2312"/>
          <w:kern w:val="0"/>
          <w:sz w:val="32"/>
          <w:szCs w:val="32"/>
        </w:rPr>
        <w:t>在审批或管理过程中委托中介机构开展的技术性服务活动，纳入政府购买服务范围，服务费用一律由部门支付并纳入部门预算。按照规定实行政府采购、招标投标，不违规购买中介服务。</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四、不在中介服务机构违规开支、报销费用，本部门工作人员一律不得在中介服务机构兼职（任职），机关离退休人员在中介服务机构兼职（任职）的，符合国家有关规定。</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五、不利用行政权力搞行业垄断、强制企业入会、参加各类收费的培训班、研讨班，强制收取赞助费、咨询费、服务费、审验费、评估费、评比费等。擅自设立的收费项目一律取消，降低过高的收费标准。</w:t>
      </w:r>
    </w:p>
    <w:p>
      <w:pPr>
        <w:spacing w:line="580" w:lineRule="exact"/>
        <w:ind w:firstLine="620"/>
        <w:rPr>
          <w:rFonts w:eastAsia="仿宋_GB2312"/>
          <w:color w:val="000000"/>
          <w:sz w:val="32"/>
          <w:szCs w:val="32"/>
        </w:rPr>
      </w:pPr>
      <w:r>
        <w:rPr>
          <w:rFonts w:eastAsia="仿宋_GB2312"/>
          <w:color w:val="000000"/>
          <w:sz w:val="32"/>
          <w:szCs w:val="32"/>
        </w:rPr>
        <w:t>六、现有中介服务收费均符合法律法规的规定，收费项目、收费标准和收费依据已向社会公开，无违规收费。</w:t>
      </w:r>
    </w:p>
    <w:p>
      <w:pPr>
        <w:spacing w:line="580" w:lineRule="exact"/>
        <w:ind w:firstLine="620"/>
        <w:rPr>
          <w:rFonts w:eastAsia="仿宋_GB2312"/>
          <w:color w:val="000000"/>
          <w:sz w:val="32"/>
          <w:szCs w:val="32"/>
        </w:rPr>
      </w:pPr>
      <w:r>
        <w:rPr>
          <w:rFonts w:eastAsia="仿宋_GB2312"/>
          <w:color w:val="000000"/>
          <w:sz w:val="32"/>
          <w:szCs w:val="32"/>
        </w:rPr>
        <w:t>七、今后本部门绝没有寄生在部门之下的中介机构和“二政府”存在，若发生利用“红顶中介”乱收费问题，愿意承担法律或纪律责任，接受处理。</w:t>
      </w:r>
    </w:p>
    <w:p>
      <w:pPr>
        <w:spacing w:line="580" w:lineRule="exact"/>
        <w:ind w:firstLine="3520" w:firstLineChars="1100"/>
        <w:rPr>
          <w:rFonts w:eastAsia="仿宋_GB2312"/>
          <w:color w:val="000000"/>
          <w:sz w:val="32"/>
          <w:szCs w:val="32"/>
        </w:rPr>
      </w:pPr>
    </w:p>
    <w:p>
      <w:pPr>
        <w:spacing w:line="580" w:lineRule="exact"/>
        <w:ind w:firstLine="3520" w:firstLineChars="1100"/>
        <w:rPr>
          <w:rFonts w:eastAsia="仿宋_GB2312"/>
          <w:color w:val="000000"/>
          <w:sz w:val="32"/>
          <w:szCs w:val="32"/>
        </w:rPr>
      </w:pPr>
    </w:p>
    <w:p>
      <w:pPr>
        <w:spacing w:line="580" w:lineRule="exact"/>
        <w:ind w:firstLine="3520" w:firstLineChars="1100"/>
        <w:rPr>
          <w:rFonts w:eastAsia="仿宋_GB2312"/>
          <w:color w:val="000000"/>
          <w:sz w:val="32"/>
          <w:szCs w:val="32"/>
        </w:rPr>
      </w:pPr>
    </w:p>
    <w:p>
      <w:pPr>
        <w:spacing w:line="580" w:lineRule="exact"/>
        <w:ind w:firstLine="3520" w:firstLineChars="1100"/>
        <w:rPr>
          <w:rFonts w:eastAsia="仿宋_GB2312"/>
          <w:color w:val="000000"/>
          <w:sz w:val="32"/>
          <w:szCs w:val="32"/>
        </w:rPr>
      </w:pPr>
      <w:r>
        <w:rPr>
          <w:rFonts w:eastAsia="仿宋_GB2312"/>
          <w:color w:val="000000"/>
          <w:sz w:val="32"/>
          <w:szCs w:val="32"/>
        </w:rPr>
        <w:t>主要负责人签字：</w:t>
      </w:r>
    </w:p>
    <w:p>
      <w:pPr>
        <w:spacing w:line="580" w:lineRule="exact"/>
        <w:ind w:firstLine="3520" w:firstLineChars="1100"/>
        <w:rPr>
          <w:rFonts w:eastAsia="仿宋_GB2312"/>
          <w:color w:val="000000"/>
          <w:sz w:val="32"/>
          <w:szCs w:val="32"/>
        </w:rPr>
      </w:pPr>
    </w:p>
    <w:p>
      <w:pPr>
        <w:spacing w:line="580" w:lineRule="exact"/>
        <w:ind w:firstLine="3520" w:firstLineChars="1100"/>
        <w:rPr>
          <w:rFonts w:eastAsia="仿宋_GB2312"/>
          <w:color w:val="000000"/>
          <w:sz w:val="32"/>
          <w:szCs w:val="32"/>
        </w:rPr>
      </w:pPr>
    </w:p>
    <w:p>
      <w:pPr>
        <w:spacing w:line="580" w:lineRule="exact"/>
        <w:ind w:firstLine="3520" w:firstLineChars="1100"/>
        <w:rPr>
          <w:rFonts w:eastAsia="仿宋_GB2312"/>
          <w:color w:val="000000"/>
          <w:sz w:val="32"/>
          <w:szCs w:val="32"/>
        </w:rPr>
      </w:pPr>
      <w:r>
        <w:rPr>
          <w:rFonts w:eastAsia="仿宋_GB2312"/>
          <w:color w:val="000000"/>
          <w:sz w:val="32"/>
          <w:szCs w:val="32"/>
        </w:rPr>
        <w:t>单位（盖章）：</w:t>
      </w:r>
    </w:p>
    <w:p>
      <w:pPr>
        <w:spacing w:line="580" w:lineRule="exact"/>
        <w:ind w:firstLine="3308" w:firstLineChars="1034"/>
        <w:rPr>
          <w:rFonts w:eastAsia="仿宋_GB2312"/>
          <w:color w:val="000000"/>
          <w:sz w:val="32"/>
          <w:szCs w:val="32"/>
        </w:rPr>
      </w:pPr>
      <w:r>
        <w:rPr>
          <w:rFonts w:eastAsia="仿宋_GB2312"/>
          <w:color w:val="000000"/>
          <w:sz w:val="32"/>
          <w:szCs w:val="24"/>
        </w:rPr>
        <w:t xml:space="preserve">          </w:t>
      </w:r>
      <w:r>
        <w:rPr>
          <w:rFonts w:eastAsia="仿宋_GB2312"/>
          <w:color w:val="000000"/>
          <w:sz w:val="32"/>
          <w:szCs w:val="32"/>
        </w:rPr>
        <w:t xml:space="preserve">  年   月   日</w:t>
      </w:r>
    </w:p>
    <w:p>
      <w:pPr>
        <w:ind w:firstLine="4480" w:firstLineChars="1400"/>
        <w:rPr>
          <w:rFonts w:eastAsia="仿宋_GB2312"/>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73EF9"/>
    <w:rsid w:val="04D7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2020-06-17T02:09:00Z</dcterms:created>
  <dc:creator>苗沛霖</dc:creator>
  <cp:lastModifiedBy>苗沛霖</cp:lastModifiedBy>
  <dcterms:modified xsi:type="dcterms:W3CDTF">2020-06-17T02:12:56Z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