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color w:val="auto"/>
          <w:spacing w:val="-6"/>
          <w:sz w:val="44"/>
          <w:szCs w:val="44"/>
          <w:highlight w:val="none"/>
        </w:rPr>
      </w:pPr>
      <w:bookmarkStart w:id="0" w:name="_GoBack"/>
      <w:bookmarkEnd w:id="0"/>
      <w:r>
        <w:rPr>
          <w:rFonts w:hint="eastAsia" w:ascii="方正小标宋简体" w:hAnsi="方正小标宋简体" w:eastAsia="方正小标宋简体" w:cs="方正小标宋简体"/>
          <w:b w:val="0"/>
          <w:bCs/>
          <w:color w:val="auto"/>
          <w:spacing w:val="-6"/>
          <w:sz w:val="44"/>
          <w:szCs w:val="44"/>
          <w:highlight w:val="none"/>
        </w:rPr>
        <w:t>南开区</w:t>
      </w:r>
      <w:r>
        <w:rPr>
          <w:rFonts w:hint="eastAsia" w:ascii="方正小标宋简体" w:hAnsi="方正小标宋简体" w:eastAsia="方正小标宋简体" w:cs="方正小标宋简体"/>
          <w:b w:val="0"/>
          <w:bCs/>
          <w:color w:val="auto"/>
          <w:spacing w:val="-6"/>
          <w:sz w:val="44"/>
          <w:szCs w:val="44"/>
          <w:highlight w:val="none"/>
          <w:lang w:eastAsia="zh-CN"/>
        </w:rPr>
        <w:t>王顶堤街</w:t>
      </w:r>
      <w:r>
        <w:rPr>
          <w:rFonts w:hint="eastAsia" w:ascii="方正小标宋简体" w:hAnsi="方正小标宋简体" w:eastAsia="方正小标宋简体" w:cs="方正小标宋简体"/>
          <w:b w:val="0"/>
          <w:bCs/>
          <w:color w:val="auto"/>
          <w:spacing w:val="-6"/>
          <w:sz w:val="44"/>
          <w:szCs w:val="44"/>
          <w:highlight w:val="none"/>
          <w:lang w:val="en-US" w:eastAsia="zh-CN"/>
        </w:rPr>
        <w:t>2023</w:t>
      </w:r>
      <w:r>
        <w:rPr>
          <w:rFonts w:hint="eastAsia" w:ascii="方正小标宋简体" w:hAnsi="方正小标宋简体" w:eastAsia="方正小标宋简体" w:cs="方正小标宋简体"/>
          <w:b w:val="0"/>
          <w:bCs/>
          <w:color w:val="auto"/>
          <w:spacing w:val="-6"/>
          <w:sz w:val="44"/>
          <w:szCs w:val="44"/>
          <w:highlight w:val="none"/>
        </w:rPr>
        <w:t>年度法治政府建设</w:t>
      </w:r>
    </w:p>
    <w:p>
      <w:pPr>
        <w:keepNext w:val="0"/>
        <w:keepLines w:val="0"/>
        <w:pageBreakBefore w:val="0"/>
        <w:widowControl/>
        <w:shd w:val="clear" w:color="auto" w:fill="FFFFFF"/>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color w:val="auto"/>
          <w:spacing w:val="-6"/>
          <w:sz w:val="44"/>
          <w:szCs w:val="44"/>
          <w:highlight w:val="none"/>
        </w:rPr>
      </w:pPr>
      <w:r>
        <w:rPr>
          <w:rFonts w:hint="eastAsia" w:ascii="方正小标宋简体" w:hAnsi="方正小标宋简体" w:eastAsia="方正小标宋简体" w:cs="方正小标宋简体"/>
          <w:b w:val="0"/>
          <w:bCs/>
          <w:color w:val="auto"/>
          <w:spacing w:val="-6"/>
          <w:sz w:val="44"/>
          <w:szCs w:val="44"/>
          <w:highlight w:val="none"/>
        </w:rPr>
        <w:t>情况报告</w:t>
      </w: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4"/>
          <w:szCs w:val="34"/>
          <w:vertAlign w:val="baseline"/>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lang w:val="en-US" w:eastAsia="zh-CN"/>
        </w:rPr>
        <w:t>2023</w:t>
      </w:r>
      <w:r>
        <w:rPr>
          <w:rFonts w:hint="eastAsia" w:ascii="仿宋_GB2312" w:hAnsi="仿宋_GB2312" w:eastAsia="仿宋_GB2312" w:cs="仿宋_GB2312"/>
          <w:b w:val="0"/>
          <w:bCs w:val="0"/>
          <w:sz w:val="34"/>
          <w:szCs w:val="34"/>
          <w:vertAlign w:val="baseline"/>
        </w:rPr>
        <w:t>年，按照《天津市法治政府建设实施纲要（2021-2025年）》和《南开区关于贯彻落实&lt;天津市法治政府建设实施纲要（2021—2025年）&gt;工作任务清单》要求及市委依法治市委员会、区委依法治区委员会、区司法局工作部署，我街坚持做好法治政府建设相关工作，现将</w:t>
      </w:r>
      <w:r>
        <w:rPr>
          <w:rFonts w:hint="eastAsia" w:ascii="仿宋_GB2312" w:hAnsi="仿宋_GB2312" w:eastAsia="仿宋_GB2312" w:cs="仿宋_GB2312"/>
          <w:b w:val="0"/>
          <w:bCs w:val="0"/>
          <w:sz w:val="34"/>
          <w:szCs w:val="34"/>
          <w:vertAlign w:val="baseline"/>
          <w:lang w:val="en-US" w:eastAsia="zh-CN"/>
        </w:rPr>
        <w:t>2023</w:t>
      </w:r>
      <w:r>
        <w:rPr>
          <w:rFonts w:hint="eastAsia" w:ascii="仿宋_GB2312" w:hAnsi="仿宋_GB2312" w:eastAsia="仿宋_GB2312" w:cs="仿宋_GB2312"/>
          <w:b w:val="0"/>
          <w:bCs w:val="0"/>
          <w:sz w:val="34"/>
          <w:szCs w:val="34"/>
          <w:vertAlign w:val="baseline"/>
        </w:rPr>
        <w:t>年度法治政府建设情况报告如下：</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b w:val="0"/>
          <w:bCs w:val="0"/>
          <w:sz w:val="34"/>
          <w:szCs w:val="34"/>
          <w:vertAlign w:val="baseline"/>
        </w:rPr>
      </w:pPr>
      <w:r>
        <w:rPr>
          <w:rFonts w:hint="eastAsia" w:ascii="黑体" w:hAnsi="黑体" w:eastAsia="黑体" w:cs="黑体"/>
          <w:b w:val="0"/>
          <w:bCs w:val="0"/>
          <w:sz w:val="34"/>
          <w:szCs w:val="34"/>
          <w:vertAlign w:val="baseline"/>
        </w:rPr>
        <w:t>一、</w:t>
      </w:r>
      <w:r>
        <w:rPr>
          <w:rFonts w:hint="eastAsia" w:ascii="黑体" w:hAnsi="黑体" w:eastAsia="黑体" w:cs="黑体"/>
          <w:b w:val="0"/>
          <w:bCs w:val="0"/>
          <w:sz w:val="34"/>
          <w:szCs w:val="34"/>
          <w:vertAlign w:val="baseline"/>
          <w:lang w:val="en-US" w:eastAsia="zh-CN"/>
        </w:rPr>
        <w:t>2023</w:t>
      </w:r>
      <w:r>
        <w:rPr>
          <w:rFonts w:hint="eastAsia" w:ascii="黑体" w:hAnsi="黑体" w:eastAsia="黑体" w:cs="黑体"/>
          <w:b w:val="0"/>
          <w:bCs w:val="0"/>
          <w:sz w:val="34"/>
          <w:szCs w:val="34"/>
          <w:vertAlign w:val="baseline"/>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lang w:eastAsia="zh-CN"/>
        </w:rPr>
        <w:t>（一）</w:t>
      </w:r>
      <w:r>
        <w:rPr>
          <w:rFonts w:hint="eastAsia" w:ascii="楷体_GB2312" w:hAnsi="楷体_GB2312" w:eastAsia="楷体_GB2312" w:cs="楷体_GB2312"/>
          <w:b w:val="0"/>
          <w:bCs w:val="0"/>
          <w:sz w:val="34"/>
          <w:szCs w:val="34"/>
          <w:vertAlign w:val="baseline"/>
        </w:rPr>
        <w:t>抓好干部学习，强化思想武装</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组织参加习近平法治思想线上学习考试活动，街道系列平均成绩93.55分，我街平均成绩在9</w:t>
      </w:r>
      <w:r>
        <w:rPr>
          <w:rFonts w:hint="eastAsia" w:ascii="仿宋_GB2312" w:hAnsi="仿宋_GB2312" w:eastAsia="仿宋_GB2312" w:cs="仿宋_GB2312"/>
          <w:b w:val="0"/>
          <w:bCs w:val="0"/>
          <w:sz w:val="34"/>
          <w:szCs w:val="34"/>
          <w:vertAlign w:val="baseline"/>
          <w:lang w:val="en-US" w:eastAsia="zh-CN"/>
        </w:rPr>
        <w:t>5</w:t>
      </w:r>
      <w:r>
        <w:rPr>
          <w:rFonts w:hint="eastAsia" w:ascii="仿宋_GB2312" w:hAnsi="仿宋_GB2312" w:eastAsia="仿宋_GB2312" w:cs="仿宋_GB2312"/>
          <w:b w:val="0"/>
          <w:bCs w:val="0"/>
          <w:sz w:val="34"/>
          <w:szCs w:val="34"/>
          <w:vertAlign w:val="baseline"/>
        </w:rPr>
        <w:t>分以上，法治教育培训力度有所增强。</w:t>
      </w:r>
      <w:r>
        <w:rPr>
          <w:rFonts w:hint="eastAsia" w:ascii="仿宋_GB2312" w:hAnsi="仿宋_GB2312" w:eastAsia="仿宋_GB2312" w:cs="仿宋_GB2312"/>
          <w:sz w:val="34"/>
          <w:szCs w:val="34"/>
          <w:highlight w:val="none"/>
          <w:lang w:val="en-US" w:eastAsia="zh-CN"/>
        </w:rPr>
        <w:t>今年的习近平法治思想专题的街道集中考试中，我街成绩名列前茅，得到区委全面依法治区委员会办公室点名表扬。</w:t>
      </w:r>
      <w:r>
        <w:rPr>
          <w:rFonts w:hint="eastAsia" w:ascii="仿宋_GB2312" w:hAnsi="仿宋_GB2312" w:eastAsia="仿宋_GB2312" w:cs="仿宋_GB2312"/>
          <w:b w:val="0"/>
          <w:bCs w:val="0"/>
          <w:sz w:val="34"/>
          <w:szCs w:val="34"/>
          <w:vertAlign w:val="baseline"/>
        </w:rPr>
        <w:t>严抓干部法律知识学习，组织街道干部、社区“法律明白人”开展网上学习培训，</w:t>
      </w:r>
      <w:r>
        <w:rPr>
          <w:rFonts w:hint="eastAsia" w:ascii="仿宋_GB2312" w:hAnsi="仿宋_GB2312" w:eastAsia="仿宋_GB2312" w:cs="仿宋_GB2312"/>
          <w:sz w:val="34"/>
          <w:szCs w:val="34"/>
          <w:lang w:val="en-US" w:eastAsia="zh-CN"/>
        </w:rPr>
        <w:t>结合国家宪法日组织执法人员学习《行政复议法》，组织干部和社区书记学习《民法典》，要求各社区开展法治宣传活动，在街域内营造良好的法治氛围。</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w:t>
      </w:r>
      <w:r>
        <w:rPr>
          <w:rFonts w:hint="eastAsia" w:ascii="楷体_GB2312" w:hAnsi="楷体_GB2312" w:eastAsia="楷体_GB2312" w:cs="楷体_GB2312"/>
          <w:b w:val="0"/>
          <w:bCs w:val="0"/>
          <w:sz w:val="34"/>
          <w:szCs w:val="34"/>
          <w:vertAlign w:val="baseline"/>
          <w:lang w:eastAsia="zh-CN"/>
        </w:rPr>
        <w:t>二</w:t>
      </w:r>
      <w:r>
        <w:rPr>
          <w:rFonts w:hint="eastAsia" w:ascii="楷体_GB2312" w:hAnsi="楷体_GB2312" w:eastAsia="楷体_GB2312" w:cs="楷体_GB2312"/>
          <w:b w:val="0"/>
          <w:bCs w:val="0"/>
          <w:sz w:val="34"/>
          <w:szCs w:val="34"/>
          <w:vertAlign w:val="baseline"/>
        </w:rPr>
        <w:t>）做好法治宣传，弘扬法治精神</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我街结合实际情况制定2023年普法宣传活动方案，按照方案要求每季度进行宣传，各科室和社区及时上报宣传情况，领导小组办公室定期汇总普法宣传工作开展情况和特色典型报送街领导小组，今年街科室进行普法</w:t>
      </w:r>
      <w:r>
        <w:rPr>
          <w:rFonts w:hint="eastAsia" w:ascii="仿宋_GB2312" w:hAnsi="仿宋_GB2312" w:eastAsia="仿宋_GB2312" w:cs="仿宋_GB2312"/>
          <w:b w:val="0"/>
          <w:bCs w:val="0"/>
          <w:sz w:val="34"/>
          <w:szCs w:val="34"/>
          <w:vertAlign w:val="baseline"/>
          <w:lang w:eastAsia="zh-CN"/>
        </w:rPr>
        <w:t>宣传</w:t>
      </w:r>
      <w:r>
        <w:rPr>
          <w:rFonts w:hint="eastAsia" w:ascii="仿宋_GB2312" w:hAnsi="仿宋_GB2312" w:eastAsia="仿宋_GB2312" w:cs="仿宋_GB2312"/>
          <w:b w:val="0"/>
          <w:bCs w:val="0"/>
          <w:sz w:val="34"/>
          <w:szCs w:val="34"/>
          <w:vertAlign w:val="baseline"/>
        </w:rPr>
        <w:t>25次，社区组织党员、志愿者开展专题宣传117场次。积极拓展普法形式，安排了法治书法展、“法律明白人”微宣讲、“模拟法庭”进社区等活动。金冠里社区联合南开区司法局成立“金冠里公共法律服务工作站”，提供免费法律服务。</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w:t>
      </w:r>
      <w:r>
        <w:rPr>
          <w:rFonts w:hint="eastAsia" w:ascii="楷体_GB2312" w:hAnsi="楷体_GB2312" w:eastAsia="楷体_GB2312" w:cs="楷体_GB2312"/>
          <w:b w:val="0"/>
          <w:bCs w:val="0"/>
          <w:sz w:val="34"/>
          <w:szCs w:val="34"/>
          <w:vertAlign w:val="baseline"/>
          <w:lang w:eastAsia="zh-CN"/>
        </w:rPr>
        <w:t>三</w:t>
      </w:r>
      <w:r>
        <w:rPr>
          <w:rFonts w:hint="eastAsia" w:ascii="楷体_GB2312" w:hAnsi="楷体_GB2312" w:eastAsia="楷体_GB2312" w:cs="楷体_GB2312"/>
          <w:b w:val="0"/>
          <w:bCs w:val="0"/>
          <w:sz w:val="34"/>
          <w:szCs w:val="34"/>
          <w:vertAlign w:val="baseline"/>
        </w:rPr>
        <w:t>）公正文明执法，践行柔性执法</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一是道路治理规范化。截至目前共清理占路摆卖、店外经营4000余次，清理街域内道路违反市容环境条例行为7000余次。截至目前立案处罚96件，罚款金额47450元。所有罚款均通过财政局非税缴款二维码扫码缴款，罚没收入均通过非税平台全部上缴财政。</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二是积极推进柔性执法。我街全面贯彻落实《天津市城市管理轻微违法违规行为免罚清单》的规定要求，在执法中以教育指导为先，针对违法行为采用更加温和的</w:t>
      </w:r>
      <w:r>
        <w:rPr>
          <w:rFonts w:hint="eastAsia" w:ascii="仿宋_GB2312" w:hAnsi="仿宋_GB2312" w:eastAsia="仿宋_GB2312" w:cs="仿宋_GB2312"/>
          <w:b w:val="0"/>
          <w:bCs w:val="0"/>
          <w:sz w:val="34"/>
          <w:szCs w:val="34"/>
          <w:vertAlign w:val="baseline"/>
          <w:lang w:eastAsia="zh-CN"/>
        </w:rPr>
        <w:t>方式</w:t>
      </w:r>
      <w:r>
        <w:rPr>
          <w:rFonts w:hint="eastAsia" w:ascii="仿宋_GB2312" w:hAnsi="仿宋_GB2312" w:eastAsia="仿宋_GB2312" w:cs="仿宋_GB2312"/>
          <w:b w:val="0"/>
          <w:bCs w:val="0"/>
          <w:sz w:val="34"/>
          <w:szCs w:val="34"/>
          <w:vertAlign w:val="baseline"/>
        </w:rPr>
        <w:t>，坚持处罚与教育相结合。</w:t>
      </w:r>
      <w:r>
        <w:rPr>
          <w:rFonts w:hint="eastAsia" w:ascii="仿宋_GB2312" w:hAnsi="仿宋_GB2312" w:eastAsia="仿宋_GB2312" w:cs="仿宋_GB2312"/>
          <w:b w:val="0"/>
          <w:bCs w:val="0"/>
          <w:sz w:val="34"/>
          <w:szCs w:val="34"/>
          <w:highlight w:val="none"/>
          <w:vertAlign w:val="baseline"/>
        </w:rPr>
        <w:t>今年共对12起对态度较好且初次违法占路经营</w:t>
      </w:r>
      <w:r>
        <w:rPr>
          <w:rFonts w:hint="eastAsia" w:ascii="仿宋_GB2312" w:hAnsi="仿宋_GB2312" w:eastAsia="仿宋_GB2312" w:cs="仿宋_GB2312"/>
          <w:b w:val="0"/>
          <w:bCs w:val="0"/>
          <w:sz w:val="34"/>
          <w:szCs w:val="34"/>
          <w:highlight w:val="none"/>
          <w:vertAlign w:val="baseline"/>
          <w:lang w:eastAsia="zh-CN"/>
        </w:rPr>
        <w:t>的</w:t>
      </w:r>
      <w:r>
        <w:rPr>
          <w:rFonts w:hint="eastAsia" w:ascii="仿宋_GB2312" w:hAnsi="仿宋_GB2312" w:eastAsia="仿宋_GB2312" w:cs="仿宋_GB2312"/>
          <w:b w:val="0"/>
          <w:bCs w:val="0"/>
          <w:sz w:val="34"/>
          <w:szCs w:val="34"/>
          <w:highlight w:val="none"/>
          <w:vertAlign w:val="baseline"/>
        </w:rPr>
        <w:t>相对人</w:t>
      </w:r>
      <w:r>
        <w:rPr>
          <w:rFonts w:hint="eastAsia" w:ascii="仿宋_GB2312" w:hAnsi="仿宋_GB2312" w:eastAsia="仿宋_GB2312" w:cs="仿宋_GB2312"/>
          <w:b w:val="0"/>
          <w:bCs w:val="0"/>
          <w:sz w:val="34"/>
          <w:szCs w:val="34"/>
          <w:highlight w:val="none"/>
          <w:vertAlign w:val="baseline"/>
          <w:lang w:eastAsia="zh-CN"/>
        </w:rPr>
        <w:t>，</w:t>
      </w:r>
      <w:r>
        <w:rPr>
          <w:rFonts w:hint="eastAsia" w:ascii="仿宋_GB2312" w:hAnsi="仿宋_GB2312" w:eastAsia="仿宋_GB2312" w:cs="仿宋_GB2312"/>
          <w:b w:val="0"/>
          <w:bCs w:val="0"/>
          <w:sz w:val="34"/>
          <w:szCs w:val="34"/>
          <w:highlight w:val="none"/>
          <w:vertAlign w:val="baseline"/>
        </w:rPr>
        <w:t>依照法律流程返还暂扣相关物品、不予处罚，有效提高行政执法的效能，提升行政执法社会满意度。</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三是落实“谁执法谁普法”普法责任制。要求全体执法人员把执法现场当作普法教育现场，明确普法内容，在执法中普法，把法律宣传教育融入日常工作全过程，提升群众的法律意识。</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四是维护辖区公共空间秩序。2023年我街全力压实新生违法建设发现、制止、处置责任，坚决遏制新生违法建设总计15处，包括位于保山南里、迎风里、林苑西里、林苑北里、凤园南里、园荫里、林苑东里等社区的新生违建。拆除位于盈江西里、保山北里、林苑东里、迎水里、林苑西里社区</w:t>
      </w:r>
      <w:r>
        <w:rPr>
          <w:rFonts w:hint="eastAsia" w:ascii="仿宋_GB2312" w:hAnsi="仿宋_GB2312" w:eastAsia="仿宋_GB2312" w:cs="仿宋_GB2312"/>
          <w:b w:val="0"/>
          <w:bCs w:val="0"/>
          <w:sz w:val="34"/>
          <w:szCs w:val="34"/>
          <w:vertAlign w:val="baseline"/>
          <w:lang w:eastAsia="zh-CN"/>
        </w:rPr>
        <w:t>的</w:t>
      </w:r>
      <w:r>
        <w:rPr>
          <w:rFonts w:hint="eastAsia" w:ascii="仿宋_GB2312" w:hAnsi="仿宋_GB2312" w:eastAsia="仿宋_GB2312" w:cs="仿宋_GB2312"/>
          <w:b w:val="0"/>
          <w:bCs w:val="0"/>
          <w:sz w:val="34"/>
          <w:szCs w:val="34"/>
          <w:vertAlign w:val="baseline"/>
        </w:rPr>
        <w:t>违建共5处</w:t>
      </w:r>
      <w:r>
        <w:rPr>
          <w:rFonts w:hint="eastAsia" w:ascii="仿宋_GB2312" w:hAnsi="仿宋_GB2312" w:eastAsia="仿宋_GB2312" w:cs="仿宋_GB2312"/>
          <w:b w:val="0"/>
          <w:bCs w:val="0"/>
          <w:sz w:val="34"/>
          <w:szCs w:val="34"/>
          <w:vertAlign w:val="baseline"/>
          <w:lang w:eastAsia="zh-CN"/>
        </w:rPr>
        <w:t>。</w:t>
      </w:r>
      <w:r>
        <w:rPr>
          <w:rFonts w:hint="eastAsia" w:ascii="仿宋_GB2312" w:hAnsi="仿宋_GB2312" w:eastAsia="仿宋_GB2312" w:cs="仿宋_GB2312"/>
          <w:b w:val="0"/>
          <w:bCs w:val="0"/>
          <w:sz w:val="34"/>
          <w:szCs w:val="34"/>
          <w:vertAlign w:val="baseline"/>
        </w:rPr>
        <w:t>督促物业拆除赛德广场物业用房及洗车违建4间，拆除破损、违规广告牌3处。</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五是严格推进信息公示。遵循合法、及时、准确、全面、便民的原则，建立行政执法公示制度，进一步规范权力运行监控机制，提高行政执法工作透明度，保障和监督行政执法机关依法行政，切实保护公民、法人和其他组织的合法权益。行政处罚的执法决定信息在执法决定作出之日起7个工作日内上传到南开信用信息共享平台。同时，在我街执法队完整、及时公开行政执法主体、职责、权限、依据、程序及救济渠道。</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w:t>
      </w:r>
      <w:r>
        <w:rPr>
          <w:rFonts w:hint="eastAsia" w:ascii="楷体_GB2312" w:hAnsi="楷体_GB2312" w:eastAsia="楷体_GB2312" w:cs="楷体_GB2312"/>
          <w:b w:val="0"/>
          <w:bCs w:val="0"/>
          <w:sz w:val="34"/>
          <w:szCs w:val="34"/>
          <w:vertAlign w:val="baseline"/>
          <w:lang w:eastAsia="zh-CN"/>
        </w:rPr>
        <w:t>四</w:t>
      </w:r>
      <w:r>
        <w:rPr>
          <w:rFonts w:hint="eastAsia" w:ascii="楷体_GB2312" w:hAnsi="楷体_GB2312" w:eastAsia="楷体_GB2312" w:cs="楷体_GB2312"/>
          <w:b w:val="0"/>
          <w:bCs w:val="0"/>
          <w:sz w:val="34"/>
          <w:szCs w:val="34"/>
          <w:vertAlign w:val="baseline"/>
        </w:rPr>
        <w:t>）结合法治建设，开展各类工作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一是维护居民群众安全。大力宣传反恐怖、反邪教，结合4.15全民国家安全教育日开展安全宣传活动，发放宣传手册200余份。共签订482份拒绝邪教承诺书，解脱邪教人员50人。积极开展扫黑除恶，社区通过电子屏、微信群等开展《反有组织犯罪法》宣传工作，组织学习《反有组织犯罪法》20余场。加强对吸毒人员的平安关爱工作，全年开展帮扶救助33人，发放临时补助和医药补助35万余元。</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二是开展矛盾纠纷排查调处化解工作。班子成员轮流排班到综治中心接待群众，安排一名干部专职深入社区指导化解矛盾纠纷。处置现场来访矛盾调解54次，网上预约2件、回复区矛调中心转办9件，均已妥善解决。承办政民零距离85件，满意度高。办理天津市智慧信访信息系统信访件464件，及时受理率和按期办理率均达到100%，一次性化解率为97.5%，2022年国家局初次登记件12件，2023年国家局初次登记件6件，较去年同比下降50%。街工委及金冠里社区联合街司法所和区法律援助中心，以退休社工焦守诣的“老焦调解室”为基础，打造“老焦调解方法培训基地”，焦守诣同志被评为全国模范人民调解员，被法治日报记者采访，所做出的工作被“天津司法”公众号宣传、在中老年时报上刊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三是坚持为企业提供“保姆式”服务。积极为企业联系相关职能部门，协调相应手续办理。协助街域内早市、夜市办理相关备案手续。协调迎风道苑西路闲置地块权属问题。保障南开区智慧停车项目部安装智慧停车电子装置。打通保泽道“堵心墙”，完善融创商圈配套基础设施。我街执法队积极做好路面保障工作，以优质服务保障企业工作进度，赢得企业认可，在优化营商环境上打开新局面。</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黑体" w:hAnsi="黑体" w:eastAsia="黑体" w:cs="黑体"/>
          <w:b w:val="0"/>
          <w:bCs w:val="0"/>
          <w:sz w:val="34"/>
          <w:szCs w:val="34"/>
          <w:vertAlign w:val="baseline"/>
        </w:rPr>
        <w:t>二、</w:t>
      </w:r>
      <w:r>
        <w:rPr>
          <w:rFonts w:hint="eastAsia" w:ascii="黑体" w:hAnsi="黑体" w:eastAsia="黑体" w:cs="黑体"/>
          <w:b w:val="0"/>
          <w:bCs w:val="0"/>
          <w:sz w:val="34"/>
          <w:szCs w:val="34"/>
          <w:vertAlign w:val="baseline"/>
          <w:lang w:val="en-US" w:eastAsia="zh-CN"/>
        </w:rPr>
        <w:t>2023</w:t>
      </w:r>
      <w:r>
        <w:rPr>
          <w:rFonts w:hint="eastAsia" w:ascii="黑体" w:hAnsi="黑体" w:eastAsia="黑体" w:cs="黑体"/>
          <w:b w:val="0"/>
          <w:bCs w:val="0"/>
          <w:sz w:val="34"/>
          <w:szCs w:val="34"/>
          <w:vertAlign w:val="baseline"/>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一是运用法治学习成果指导实践的能力不足。干部学习的积极性和主动性还需持续用力，学习效果显现的不充分，运用于实际工作的能力不强。</w:t>
      </w:r>
      <w:r>
        <w:rPr>
          <w:rFonts w:hint="eastAsia" w:ascii="仿宋_GB2312" w:hAnsi="仿宋_GB2312" w:eastAsia="仿宋_GB2312" w:cs="仿宋_GB2312"/>
          <w:b w:val="0"/>
          <w:bCs w:val="0"/>
          <w:sz w:val="34"/>
          <w:szCs w:val="34"/>
          <w:vertAlign w:val="baseline"/>
          <w:lang w:val="en-US" w:eastAsia="zh-CN"/>
        </w:rPr>
        <w:t>2023年</w:t>
      </w:r>
      <w:r>
        <w:rPr>
          <w:rFonts w:hint="eastAsia" w:ascii="仿宋_GB2312" w:hAnsi="仿宋_GB2312" w:eastAsia="仿宋_GB2312" w:cs="仿宋_GB2312"/>
          <w:b w:val="0"/>
          <w:bCs w:val="0"/>
          <w:sz w:val="34"/>
          <w:szCs w:val="34"/>
          <w:vertAlign w:val="baseline"/>
        </w:rPr>
        <w:t>收到了天津市南开区人民检察院的检察建议书，对部分辖区内破坏环境卫生、污染环境等违法行为未及时履行监督管理职责提出了检察建议。</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二是对行政执法相对人日常普法宣传不足。街域内占路摆卖以居住在周边社区</w:t>
      </w:r>
      <w:r>
        <w:rPr>
          <w:rFonts w:hint="eastAsia" w:ascii="仿宋_GB2312" w:hAnsi="仿宋_GB2312" w:eastAsia="仿宋_GB2312" w:cs="仿宋_GB2312"/>
          <w:b w:val="0"/>
          <w:bCs w:val="0"/>
          <w:sz w:val="34"/>
          <w:szCs w:val="34"/>
          <w:vertAlign w:val="baseline"/>
          <w:lang w:eastAsia="zh-CN"/>
        </w:rPr>
        <w:t>的</w:t>
      </w:r>
      <w:r>
        <w:rPr>
          <w:rFonts w:hint="eastAsia" w:ascii="仿宋_GB2312" w:hAnsi="仿宋_GB2312" w:eastAsia="仿宋_GB2312" w:cs="仿宋_GB2312"/>
          <w:b w:val="0"/>
          <w:bCs w:val="0"/>
          <w:sz w:val="34"/>
          <w:szCs w:val="34"/>
          <w:vertAlign w:val="baseline"/>
        </w:rPr>
        <w:t>老年人群体为主，与执法人员“打游击”，仍流动在周边区域进行占路经营，少数群体出现反抗或者妨碍执法的行为。我街宣传手段单一、不及时，仍需加大普法宣传力度。</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三是我街执法队单方执法难度较大。如，某居民曾多次与执法人员发生冲突，并对执法人员造成伤害，经多次劝导无效后，依法暂扣其物品。相对人多次情绪激动阻碍执法，我街执法队只能选择报警。执法多部门的高效联动未形成机制，没能充分发挥部门协作合力，很难达到治理效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b w:val="0"/>
          <w:bCs w:val="0"/>
          <w:sz w:val="34"/>
          <w:szCs w:val="34"/>
          <w:vertAlign w:val="baseline"/>
        </w:rPr>
      </w:pPr>
      <w:r>
        <w:rPr>
          <w:rFonts w:hint="eastAsia" w:ascii="黑体" w:hAnsi="黑体" w:eastAsia="黑体" w:cs="黑体"/>
          <w:b w:val="0"/>
          <w:bCs w:val="0"/>
          <w:sz w:val="34"/>
          <w:szCs w:val="34"/>
          <w:vertAlign w:val="baseline"/>
        </w:rPr>
        <w:t>三、</w:t>
      </w:r>
      <w:r>
        <w:rPr>
          <w:rFonts w:hint="eastAsia" w:ascii="黑体" w:hAnsi="黑体" w:eastAsia="黑体" w:cs="黑体"/>
          <w:b w:val="0"/>
          <w:bCs w:val="0"/>
          <w:sz w:val="34"/>
          <w:szCs w:val="34"/>
          <w:vertAlign w:val="baseline"/>
          <w:lang w:val="en-US" w:eastAsia="zh-CN"/>
        </w:rPr>
        <w:t>2023</w:t>
      </w:r>
      <w:r>
        <w:rPr>
          <w:rFonts w:hint="eastAsia" w:ascii="黑体" w:hAnsi="黑体" w:eastAsia="黑体" w:cs="黑体"/>
          <w:b w:val="0"/>
          <w:bCs w:val="0"/>
          <w:sz w:val="34"/>
          <w:szCs w:val="34"/>
          <w:vertAlign w:val="baseline"/>
        </w:rPr>
        <w:t>年</w:t>
      </w:r>
      <w:r>
        <w:rPr>
          <w:rFonts w:hint="eastAsia" w:ascii="黑体" w:hAnsi="黑体" w:eastAsia="黑体" w:cs="黑体"/>
          <w:b w:val="0"/>
          <w:bCs w:val="0"/>
          <w:sz w:val="34"/>
          <w:szCs w:val="34"/>
          <w:vertAlign w:val="baseline"/>
          <w:lang w:eastAsia="zh-CN"/>
        </w:rPr>
        <w:t>王顶堤街</w:t>
      </w:r>
      <w:r>
        <w:rPr>
          <w:rFonts w:hint="eastAsia" w:ascii="黑体" w:hAnsi="黑体" w:eastAsia="黑体" w:cs="黑体"/>
          <w:b w:val="0"/>
          <w:bCs w:val="0"/>
          <w:sz w:val="34"/>
          <w:szCs w:val="34"/>
          <w:vertAlign w:val="baseline"/>
        </w:rPr>
        <w:t>主要负责人履行推进法治政府建设第一责任人职责、加强法治政府建设有关情况</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（一）强化组织领导，部署</w:t>
      </w:r>
      <w:r>
        <w:rPr>
          <w:rFonts w:hint="eastAsia" w:ascii="楷体_GB2312" w:hAnsi="楷体_GB2312" w:eastAsia="楷体_GB2312" w:cs="楷体_GB2312"/>
          <w:b w:val="0"/>
          <w:bCs w:val="0"/>
          <w:sz w:val="34"/>
          <w:szCs w:val="34"/>
          <w:vertAlign w:val="baseline"/>
          <w:lang w:eastAsia="zh-CN"/>
        </w:rPr>
        <w:t>推动</w:t>
      </w:r>
      <w:r>
        <w:rPr>
          <w:rFonts w:hint="eastAsia" w:ascii="楷体_GB2312" w:hAnsi="楷体_GB2312" w:eastAsia="楷体_GB2312" w:cs="楷体_GB2312"/>
          <w:b w:val="0"/>
          <w:bCs w:val="0"/>
          <w:sz w:val="34"/>
          <w:szCs w:val="34"/>
          <w:vertAlign w:val="baseline"/>
        </w:rPr>
        <w:t>工作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我街把建设法治政府作为党政重要工作来抓，根据班子成员变化及时调整法治建设领导小组</w:t>
      </w:r>
      <w:r>
        <w:rPr>
          <w:rFonts w:hint="eastAsia" w:ascii="仿宋_GB2312" w:hAnsi="仿宋_GB2312" w:eastAsia="仿宋_GB2312" w:cs="仿宋_GB2312"/>
          <w:b w:val="0"/>
          <w:bCs w:val="0"/>
          <w:sz w:val="34"/>
          <w:szCs w:val="34"/>
          <w:vertAlign w:val="baseline"/>
          <w:lang w:eastAsia="zh-CN"/>
        </w:rPr>
        <w:t>，</w:t>
      </w:r>
      <w:r>
        <w:rPr>
          <w:rFonts w:hint="eastAsia" w:ascii="仿宋_GB2312" w:hAnsi="仿宋_GB2312" w:eastAsia="仿宋_GB2312" w:cs="仿宋_GB2312"/>
          <w:b w:val="0"/>
          <w:bCs w:val="0"/>
          <w:sz w:val="34"/>
          <w:szCs w:val="34"/>
          <w:vertAlign w:val="baseline"/>
        </w:rPr>
        <w:t>以党政主要领导为组长，各位处级领导和相关科室负责人为成员。党政班子成员通过理论学习中心组围绕习近平法治思想和中央全面依法治国工作会议精神进行学习研讨。党政主要负责人坚持定期召开会议，了解、部署工作，研究分析解决工作中的困难和问题，推动各项工作落实，加快推进法治政府建设进程。</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（二）夯实理论基础，护航高质量发展</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坚持以习近平新时代中国特色社会主义思想为指导，深入学习贯彻习近平法治思想，不断提高政治判断力、政治领悟力、政治执行力。持之以恒加强法律知识学习，2023年理论中心组开展学习《习近平谈治国理政》《反有组织犯罪法》《民法典》等相关内容，充分认识法治政府建设的重要性，</w:t>
      </w:r>
      <w:r>
        <w:rPr>
          <w:rFonts w:hint="eastAsia" w:ascii="仿宋_GB2312" w:hAnsi="仿宋_GB2312" w:eastAsia="仿宋_GB2312" w:cs="仿宋_GB2312"/>
          <w:b w:val="0"/>
          <w:bCs w:val="0"/>
          <w:sz w:val="34"/>
          <w:szCs w:val="34"/>
          <w:vertAlign w:val="baseline"/>
          <w:lang w:eastAsia="zh-CN"/>
        </w:rPr>
        <w:t>融入发展大局，</w:t>
      </w:r>
      <w:r>
        <w:rPr>
          <w:rFonts w:hint="eastAsia" w:ascii="仿宋_GB2312" w:hAnsi="仿宋_GB2312" w:eastAsia="仿宋_GB2312" w:cs="仿宋_GB2312"/>
          <w:b w:val="0"/>
          <w:bCs w:val="0"/>
          <w:sz w:val="34"/>
          <w:szCs w:val="34"/>
          <w:vertAlign w:val="baseline"/>
        </w:rPr>
        <w:t>促进我街工作高质量发展取得新成果。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lang w:eastAsia="zh-CN"/>
        </w:rPr>
      </w:pPr>
      <w:r>
        <w:rPr>
          <w:rFonts w:hint="eastAsia" w:ascii="楷体_GB2312" w:hAnsi="楷体_GB2312" w:eastAsia="楷体_GB2312" w:cs="楷体_GB2312"/>
          <w:b w:val="0"/>
          <w:bCs w:val="0"/>
          <w:sz w:val="34"/>
          <w:szCs w:val="34"/>
          <w:vertAlign w:val="baseline"/>
        </w:rPr>
        <w:t>（三）</w:t>
      </w:r>
      <w:r>
        <w:rPr>
          <w:rFonts w:hint="eastAsia" w:ascii="楷体_GB2312" w:hAnsi="楷体_GB2312" w:eastAsia="楷体_GB2312" w:cs="楷体_GB2312"/>
          <w:b w:val="0"/>
          <w:bCs w:val="0"/>
          <w:sz w:val="34"/>
          <w:szCs w:val="34"/>
          <w:vertAlign w:val="baseline"/>
          <w:lang w:eastAsia="zh-CN"/>
        </w:rPr>
        <w:t>聘请法律顾问，</w:t>
      </w:r>
      <w:r>
        <w:rPr>
          <w:rFonts w:hint="eastAsia" w:ascii="楷体_GB2312" w:hAnsi="楷体_GB2312" w:eastAsia="楷体_GB2312" w:cs="楷体_GB2312"/>
          <w:b w:val="0"/>
          <w:bCs w:val="0"/>
          <w:sz w:val="34"/>
          <w:szCs w:val="34"/>
          <w:vertAlign w:val="baseline"/>
        </w:rPr>
        <w:t>严格制度程序</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高度重视法律顾问工作，聘用法律顾问在重大合同的签订、重大决策的合法性审查等方面提出法律意见，为社区居民提供法律咨询服务，参与普法宣传，化解基层矛盾纠纷，充分发挥法律顾问的作用。我街法律顾问</w:t>
      </w:r>
      <w:r>
        <w:rPr>
          <w:rFonts w:hint="eastAsia" w:ascii="仿宋_GB2312" w:hAnsi="仿宋_GB2312" w:eastAsia="仿宋_GB2312" w:cs="仿宋_GB2312"/>
          <w:b w:val="0"/>
          <w:bCs w:val="0"/>
          <w:sz w:val="34"/>
          <w:szCs w:val="34"/>
          <w:vertAlign w:val="baseline"/>
          <w:lang w:val="en-US" w:eastAsia="zh-CN"/>
        </w:rPr>
        <w:t>2023</w:t>
      </w:r>
      <w:r>
        <w:rPr>
          <w:rFonts w:hint="eastAsia" w:ascii="仿宋_GB2312" w:hAnsi="仿宋_GB2312" w:eastAsia="仿宋_GB2312" w:cs="仿宋_GB2312"/>
          <w:b w:val="0"/>
          <w:bCs w:val="0"/>
          <w:sz w:val="34"/>
          <w:szCs w:val="34"/>
          <w:vertAlign w:val="baseline"/>
        </w:rPr>
        <w:t>年度进行法律咨询33次，合同审核9次，参与街道现场研判4次，承办案件2次。</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b w:val="0"/>
          <w:bCs w:val="0"/>
          <w:sz w:val="34"/>
          <w:szCs w:val="34"/>
          <w:vertAlign w:val="baseline"/>
        </w:rPr>
      </w:pPr>
      <w:r>
        <w:rPr>
          <w:rFonts w:hint="eastAsia" w:ascii="黑体" w:hAnsi="黑体" w:eastAsia="黑体" w:cs="黑体"/>
          <w:b w:val="0"/>
          <w:bCs w:val="0"/>
          <w:sz w:val="34"/>
          <w:szCs w:val="34"/>
          <w:vertAlign w:val="baseline"/>
        </w:rPr>
        <w:t>四、</w:t>
      </w:r>
      <w:r>
        <w:rPr>
          <w:rFonts w:hint="eastAsia" w:ascii="黑体" w:hAnsi="黑体" w:eastAsia="黑体" w:cs="黑体"/>
          <w:b w:val="0"/>
          <w:bCs w:val="0"/>
          <w:sz w:val="34"/>
          <w:szCs w:val="34"/>
          <w:vertAlign w:val="baseline"/>
          <w:lang w:val="en-US" w:eastAsia="zh-CN"/>
        </w:rPr>
        <w:t>2023</w:t>
      </w:r>
      <w:r>
        <w:rPr>
          <w:rFonts w:hint="eastAsia" w:ascii="黑体" w:hAnsi="黑体" w:eastAsia="黑体" w:cs="黑体"/>
          <w:b w:val="0"/>
          <w:bCs w:val="0"/>
          <w:sz w:val="34"/>
          <w:szCs w:val="34"/>
          <w:vertAlign w:val="baseline"/>
        </w:rPr>
        <w:t>年推进法治政府建设的主要安排</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（一）强化思想学习，提升法治能力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习近平法治思想是</w:t>
      </w:r>
      <w:r>
        <w:rPr>
          <w:rFonts w:hint="eastAsia" w:ascii="仿宋_GB2312" w:hAnsi="仿宋_GB2312" w:eastAsia="仿宋_GB2312" w:cs="仿宋_GB2312"/>
          <w:b w:val="0"/>
          <w:bCs w:val="0"/>
          <w:sz w:val="34"/>
          <w:szCs w:val="34"/>
          <w:vertAlign w:val="baseline"/>
          <w:lang w:eastAsia="zh-CN"/>
        </w:rPr>
        <w:t>对</w:t>
      </w:r>
      <w:r>
        <w:rPr>
          <w:rFonts w:hint="eastAsia" w:ascii="仿宋_GB2312" w:hAnsi="仿宋_GB2312" w:eastAsia="仿宋_GB2312" w:cs="仿宋_GB2312"/>
          <w:b w:val="0"/>
          <w:bCs w:val="0"/>
          <w:sz w:val="34"/>
          <w:szCs w:val="34"/>
          <w:vertAlign w:val="baseline"/>
        </w:rPr>
        <w:t>党领导法治建设丰富实践和宝贵经验的科学总结。要坚持学深悟透，坚定理想信念，加强思想和能力培训，要求执法人员按照规定程序执法，推进公正文明执法。要求干部做到善于发现、分析和解决问题，及时总结经验，提高法治素养和工作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（二）规范执法行为，做好执法记录</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要坚持以人民为中心，依法依规处理行政违法行为，推行亮证执法并依法对执法全过程进行记录，一方面约束</w:t>
      </w:r>
      <w:r>
        <w:rPr>
          <w:rFonts w:hint="eastAsia" w:ascii="仿宋_GB2312" w:hAnsi="仿宋_GB2312" w:eastAsia="仿宋_GB2312" w:cs="仿宋_GB2312"/>
          <w:b w:val="0"/>
          <w:bCs w:val="0"/>
          <w:sz w:val="34"/>
          <w:szCs w:val="34"/>
          <w:vertAlign w:val="baseline"/>
          <w:lang w:eastAsia="zh-CN"/>
        </w:rPr>
        <w:t>干部</w:t>
      </w:r>
      <w:r>
        <w:rPr>
          <w:rFonts w:hint="eastAsia" w:ascii="仿宋_GB2312" w:hAnsi="仿宋_GB2312" w:eastAsia="仿宋_GB2312" w:cs="仿宋_GB2312"/>
          <w:b w:val="0"/>
          <w:bCs w:val="0"/>
          <w:sz w:val="34"/>
          <w:szCs w:val="34"/>
          <w:vertAlign w:val="baseline"/>
        </w:rPr>
        <w:t>的执法行为，坚持依法行政；另一方面保证</w:t>
      </w:r>
      <w:r>
        <w:rPr>
          <w:rFonts w:hint="eastAsia" w:ascii="仿宋_GB2312" w:hAnsi="仿宋_GB2312" w:eastAsia="仿宋_GB2312" w:cs="仿宋_GB2312"/>
          <w:b w:val="0"/>
          <w:bCs w:val="0"/>
          <w:sz w:val="34"/>
          <w:szCs w:val="34"/>
          <w:vertAlign w:val="baseline"/>
          <w:lang w:eastAsia="zh-CN"/>
        </w:rPr>
        <w:t>执法</w:t>
      </w:r>
      <w:r>
        <w:rPr>
          <w:rFonts w:hint="eastAsia" w:ascii="仿宋_GB2312" w:hAnsi="仿宋_GB2312" w:eastAsia="仿宋_GB2312" w:cs="仿宋_GB2312"/>
          <w:b w:val="0"/>
          <w:bCs w:val="0"/>
          <w:sz w:val="34"/>
          <w:szCs w:val="34"/>
          <w:vertAlign w:val="baseline"/>
        </w:rPr>
        <w:t>全过程合法合规，用</w:t>
      </w:r>
      <w:r>
        <w:rPr>
          <w:rFonts w:hint="eastAsia" w:ascii="仿宋_GB2312" w:hAnsi="仿宋_GB2312" w:eastAsia="仿宋_GB2312" w:cs="仿宋_GB2312"/>
          <w:b w:val="0"/>
          <w:bCs w:val="0"/>
          <w:sz w:val="34"/>
          <w:szCs w:val="34"/>
          <w:vertAlign w:val="baseline"/>
          <w:lang w:eastAsia="zh-CN"/>
        </w:rPr>
        <w:t>事实</w:t>
      </w:r>
      <w:r>
        <w:rPr>
          <w:rFonts w:hint="eastAsia" w:ascii="仿宋_GB2312" w:hAnsi="仿宋_GB2312" w:eastAsia="仿宋_GB2312" w:cs="仿宋_GB2312"/>
          <w:b w:val="0"/>
          <w:bCs w:val="0"/>
          <w:sz w:val="34"/>
          <w:szCs w:val="34"/>
          <w:vertAlign w:val="baseline"/>
        </w:rPr>
        <w:t>消除误会，避免产生不实舆情。在执法过程中采取教育、劝离等柔性执法方式，减少与群众产生纠纷。</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b w:val="0"/>
          <w:bCs w:val="0"/>
          <w:sz w:val="34"/>
          <w:szCs w:val="34"/>
          <w:vertAlign w:val="baseline"/>
        </w:rPr>
      </w:pPr>
      <w:r>
        <w:rPr>
          <w:rFonts w:hint="eastAsia" w:ascii="楷体_GB2312" w:hAnsi="楷体_GB2312" w:eastAsia="楷体_GB2312" w:cs="楷体_GB2312"/>
          <w:b w:val="0"/>
          <w:bCs w:val="0"/>
          <w:sz w:val="34"/>
          <w:szCs w:val="34"/>
          <w:vertAlign w:val="baseline"/>
        </w:rPr>
        <w:t>（三）开展普法活动，浓厚法治氛围</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我街按照制定的普法方案要求，结合时间节点，采取理论中心组学习、法律宣讲、法律咨询等方式，安排普法活动，着力增强干部和居民群众的法治意识。积极运用微信、微博公众号等平台推送法治宣传活动信息，加密路面普法宣传频次，为群众提供更多学法的渠道，提高学法用法的积极性。</w:t>
      </w: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4"/>
          <w:szCs w:val="34"/>
          <w:vertAlign w:val="baseline"/>
        </w:rPr>
      </w:pP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4"/>
          <w:szCs w:val="34"/>
          <w:vertAlign w:val="baseline"/>
        </w:rPr>
      </w:pP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4"/>
          <w:szCs w:val="34"/>
          <w:vertAlign w:val="baseline"/>
        </w:rPr>
      </w:pP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 xml:space="preserve">               </w:t>
      </w:r>
      <w:r>
        <w:rPr>
          <w:rFonts w:hint="eastAsia" w:ascii="仿宋_GB2312" w:hAnsi="仿宋_GB2312" w:eastAsia="仿宋_GB2312" w:cs="仿宋_GB2312"/>
          <w:b w:val="0"/>
          <w:bCs w:val="0"/>
          <w:sz w:val="34"/>
          <w:szCs w:val="34"/>
          <w:vertAlign w:val="baseline"/>
          <w:lang w:val="en-US" w:eastAsia="zh-CN"/>
        </w:rPr>
        <w:t xml:space="preserve">            </w:t>
      </w:r>
      <w:r>
        <w:rPr>
          <w:rFonts w:hint="eastAsia" w:ascii="仿宋_GB2312" w:hAnsi="仿宋_GB2312" w:eastAsia="仿宋_GB2312" w:cs="仿宋_GB2312"/>
          <w:b w:val="0"/>
          <w:bCs w:val="0"/>
          <w:sz w:val="34"/>
          <w:szCs w:val="34"/>
          <w:vertAlign w:val="baseline"/>
        </w:rPr>
        <w:t>王顶堤街道办事处</w:t>
      </w: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4"/>
          <w:szCs w:val="34"/>
          <w:vertAlign w:val="baseline"/>
        </w:rPr>
      </w:pPr>
      <w:r>
        <w:rPr>
          <w:rFonts w:hint="eastAsia" w:ascii="仿宋_GB2312" w:hAnsi="仿宋_GB2312" w:eastAsia="仿宋_GB2312" w:cs="仿宋_GB2312"/>
          <w:b w:val="0"/>
          <w:bCs w:val="0"/>
          <w:sz w:val="34"/>
          <w:szCs w:val="34"/>
          <w:vertAlign w:val="baseline"/>
        </w:rPr>
        <w:t xml:space="preserve">                 </w:t>
      </w:r>
      <w:r>
        <w:rPr>
          <w:rFonts w:hint="eastAsia" w:ascii="仿宋_GB2312" w:hAnsi="仿宋_GB2312" w:eastAsia="仿宋_GB2312" w:cs="仿宋_GB2312"/>
          <w:b w:val="0"/>
          <w:bCs w:val="0"/>
          <w:sz w:val="34"/>
          <w:szCs w:val="34"/>
          <w:vertAlign w:val="baseline"/>
          <w:lang w:val="en-US" w:eastAsia="zh-CN"/>
        </w:rPr>
        <w:t xml:space="preserve">       </w:t>
      </w:r>
      <w:r>
        <w:rPr>
          <w:rFonts w:hint="eastAsia" w:ascii="仿宋_GB2312" w:hAnsi="仿宋_GB2312" w:eastAsia="仿宋_GB2312" w:cs="仿宋_GB2312"/>
          <w:b w:val="0"/>
          <w:bCs w:val="0"/>
          <w:sz w:val="34"/>
          <w:szCs w:val="34"/>
          <w:vertAlign w:val="baseline"/>
        </w:rPr>
        <w:t xml:space="preserve">   202</w:t>
      </w:r>
      <w:r>
        <w:rPr>
          <w:rFonts w:hint="eastAsia" w:ascii="仿宋_GB2312" w:hAnsi="仿宋_GB2312" w:eastAsia="仿宋_GB2312" w:cs="仿宋_GB2312"/>
          <w:b w:val="0"/>
          <w:bCs w:val="0"/>
          <w:sz w:val="34"/>
          <w:szCs w:val="34"/>
          <w:vertAlign w:val="baseline"/>
          <w:lang w:val="en-US" w:eastAsia="zh-CN"/>
        </w:rPr>
        <w:t>4</w:t>
      </w:r>
      <w:r>
        <w:rPr>
          <w:rFonts w:hint="eastAsia" w:ascii="仿宋_GB2312" w:hAnsi="仿宋_GB2312" w:eastAsia="仿宋_GB2312" w:cs="仿宋_GB2312"/>
          <w:b w:val="0"/>
          <w:bCs w:val="0"/>
          <w:sz w:val="34"/>
          <w:szCs w:val="34"/>
          <w:vertAlign w:val="baseline"/>
        </w:rPr>
        <w:t>年1月1</w:t>
      </w:r>
      <w:r>
        <w:rPr>
          <w:rFonts w:hint="eastAsia" w:ascii="仿宋_GB2312" w:hAnsi="仿宋_GB2312" w:eastAsia="仿宋_GB2312" w:cs="仿宋_GB2312"/>
          <w:b w:val="0"/>
          <w:bCs w:val="0"/>
          <w:sz w:val="34"/>
          <w:szCs w:val="34"/>
          <w:vertAlign w:val="baseline"/>
          <w:lang w:val="en-US" w:eastAsia="zh-CN"/>
        </w:rPr>
        <w:t>5</w:t>
      </w:r>
      <w:r>
        <w:rPr>
          <w:rFonts w:hint="eastAsia" w:ascii="仿宋_GB2312" w:hAnsi="仿宋_GB2312" w:eastAsia="仿宋_GB2312" w:cs="仿宋_GB2312"/>
          <w:b w:val="0"/>
          <w:bCs w:val="0"/>
          <w:sz w:val="34"/>
          <w:szCs w:val="34"/>
          <w:vertAlign w:val="baseline"/>
        </w:rPr>
        <w:t>日</w:t>
      </w:r>
    </w:p>
    <w:sectPr>
      <w:footerReference r:id="rId3" w:type="default"/>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D5F52"/>
    <w:rsid w:val="1DCEBFA9"/>
    <w:rsid w:val="3B3749C9"/>
    <w:rsid w:val="5F7D5F52"/>
    <w:rsid w:val="6BFF6377"/>
    <w:rsid w:val="6DFBD501"/>
    <w:rsid w:val="71FCBCC0"/>
    <w:rsid w:val="72BECCEF"/>
    <w:rsid w:val="74EDAEBD"/>
    <w:rsid w:val="787FBC4B"/>
    <w:rsid w:val="7C22C2FD"/>
    <w:rsid w:val="7FDF4A8B"/>
    <w:rsid w:val="B3DD7FD3"/>
    <w:rsid w:val="BEDBC50E"/>
    <w:rsid w:val="E5FF075C"/>
    <w:rsid w:val="F7CB59D4"/>
    <w:rsid w:val="F7FF7E6E"/>
    <w:rsid w:val="FCC3CC80"/>
    <w:rsid w:val="FEFBA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next w:val="4"/>
    <w:qFormat/>
    <w:uiPriority w:val="0"/>
    <w:pPr>
      <w:spacing w:after="0"/>
      <w:ind w:left="0" w:leftChars="0" w:firstLine="420" w:firstLineChars="200"/>
    </w:pPr>
    <w:rPr>
      <w:sz w:val="30"/>
      <w:szCs w:val="24"/>
    </w:rPr>
  </w:style>
  <w:style w:type="paragraph" w:styleId="3">
    <w:name w:val="Body Text Indent"/>
    <w:basedOn w:val="1"/>
    <w:qFormat/>
    <w:uiPriority w:val="99"/>
    <w:pPr>
      <w:ind w:firstLine="600"/>
    </w:pPr>
    <w:rPr>
      <w:sz w:val="30"/>
    </w:rPr>
  </w:style>
  <w:style w:type="paragraph" w:styleId="4">
    <w:name w:val="Date"/>
    <w:basedOn w:val="1"/>
    <w:next w:val="1"/>
    <w:qFormat/>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2024-01-17T18:43:00Z</dcterms:created>
  <dc:creator>kylin</dc:creator>
  <cp:lastModifiedBy>kylin</cp:lastModifiedBy>
  <cp:lastPrinted>2024-01-17T10:53:42Z</cp:lastPrinted>
  <dcterms:modified xsi:type="dcterms:W3CDTF">2024-01-23T15:56:13Z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