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lang w:val="en-US" w:eastAsia="zh-CN"/>
        </w:rPr>
      </w:pPr>
      <w:bookmarkStart w:id="0" w:name="_GoBack"/>
      <w:r>
        <w:rPr>
          <w:rFonts w:hint="eastAsia" w:ascii="方正小标宋简体" w:hAnsi="方正小标宋简体" w:eastAsia="方正小标宋简体" w:cs="方正小标宋简体"/>
          <w:b w:val="0"/>
          <w:bCs/>
          <w:color w:val="auto"/>
          <w:spacing w:val="-6"/>
          <w:sz w:val="44"/>
          <w:szCs w:val="44"/>
          <w:highlight w:val="none"/>
          <w:lang w:val="en-US" w:eastAsia="zh-CN"/>
        </w:rPr>
        <w:t>南开区财政局2022年度法治政府建设</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lang w:val="en-US" w:eastAsia="zh-CN"/>
        </w:rPr>
      </w:pPr>
      <w:r>
        <w:rPr>
          <w:rFonts w:hint="eastAsia" w:ascii="方正小标宋简体" w:hAnsi="方正小标宋简体" w:eastAsia="方正小标宋简体" w:cs="方正小标宋简体"/>
          <w:b w:val="0"/>
          <w:bCs/>
          <w:color w:val="auto"/>
          <w:spacing w:val="-6"/>
          <w:sz w:val="44"/>
          <w:szCs w:val="44"/>
          <w:highlight w:val="none"/>
          <w:lang w:val="en-US" w:eastAsia="zh-CN"/>
        </w:rPr>
        <w:t>情况报告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right="0" w:firstLine="0"/>
        <w:jc w:val="both"/>
        <w:textAlignment w:val="baseline"/>
        <w:rPr>
          <w:rFonts w:hint="eastAsia" w:ascii="仿宋_GB2312" w:hAnsi="仿宋_GB2312" w:eastAsia="仿宋_GB2312" w:cs="仿宋_GB2312"/>
          <w:b w:val="0"/>
          <w:bCs/>
          <w:color w:val="auto"/>
          <w:sz w:val="34"/>
          <w:szCs w:val="34"/>
          <w:highlight w:val="none"/>
          <w:lang w:val="en-US" w:eastAsia="zh-CN"/>
        </w:rPr>
      </w:pPr>
      <w:r>
        <w:rPr>
          <w:rFonts w:hint="eastAsia" w:ascii="微软雅黑" w:hAnsi="微软雅黑" w:eastAsia="微软雅黑" w:cs="微软雅黑"/>
          <w:i w:val="0"/>
          <w:iCs w:val="0"/>
          <w:caps w:val="0"/>
          <w:color w:val="auto"/>
          <w:spacing w:val="0"/>
          <w:kern w:val="0"/>
          <w:sz w:val="30"/>
          <w:szCs w:val="30"/>
          <w:vertAlign w:val="baseline"/>
          <w:lang w:val="en-US" w:eastAsia="zh-CN" w:bidi="ar"/>
        </w:rPr>
        <w:t xml:space="preserve">    </w:t>
      </w:r>
      <w:r>
        <w:rPr>
          <w:rFonts w:hint="eastAsia" w:ascii="仿宋_GB2312" w:hAnsi="仿宋_GB2312" w:eastAsia="仿宋_GB2312" w:cs="仿宋_GB2312"/>
          <w:b w:val="0"/>
          <w:bCs/>
          <w:color w:val="auto"/>
          <w:sz w:val="34"/>
          <w:szCs w:val="34"/>
          <w:highlight w:val="none"/>
          <w:lang w:val="en-US" w:eastAsia="zh-CN"/>
        </w:rPr>
        <w:t xml:space="preserve"> </w:t>
      </w:r>
      <w:r>
        <w:rPr>
          <w:rFonts w:hint="eastAsia" w:ascii="仿宋" w:hAnsi="仿宋" w:eastAsia="仿宋" w:cs="仿宋"/>
          <w:b w:val="0"/>
          <w:bCs/>
          <w:color w:val="auto"/>
          <w:sz w:val="34"/>
          <w:szCs w:val="34"/>
          <w:highlight w:val="none"/>
          <w:lang w:val="en-US" w:eastAsia="zh-CN"/>
        </w:rPr>
        <w:t>2022年，在区委、区政府的坚强领导下，区财政局坚持以习近平法治思想为指导，认真贯彻落实《法治政府建设实施纲要（2021-2025年）》，按照南开区法治政府建设实施纲要任务清单，坚持法治政府建设与财政工作相结合，现就我局2022年法治政府建设相关情况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right="0" w:firstLine="680" w:firstLineChars="200"/>
        <w:jc w:val="left"/>
        <w:textAlignment w:val="baseline"/>
        <w:rPr>
          <w:rFonts w:hint="eastAsia" w:ascii="黑体" w:hAnsi="黑体" w:eastAsia="黑体" w:cs="黑体"/>
          <w:b w:val="0"/>
          <w:bCs/>
          <w:color w:val="auto"/>
          <w:kern w:val="0"/>
          <w:sz w:val="34"/>
          <w:szCs w:val="34"/>
          <w:highlight w:val="none"/>
          <w:lang w:val="en-US" w:eastAsia="zh-CN" w:bidi="ar-SA"/>
        </w:rPr>
      </w:pPr>
      <w:r>
        <w:rPr>
          <w:rFonts w:hint="eastAsia" w:ascii="黑体" w:hAnsi="黑体" w:eastAsia="黑体" w:cs="黑体"/>
          <w:b w:val="0"/>
          <w:bCs/>
          <w:color w:val="auto"/>
          <w:kern w:val="0"/>
          <w:sz w:val="34"/>
          <w:szCs w:val="34"/>
          <w:highlight w:val="none"/>
          <w:lang w:val="en-US" w:eastAsia="zh-CN" w:bidi="ar-SA"/>
        </w:rPr>
        <w:t>一、2022年推进法治政府建设的主要举措和成效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right="0" w:firstLine="680" w:firstLineChars="200"/>
        <w:jc w:val="left"/>
        <w:textAlignment w:val="baseline"/>
        <w:rPr>
          <w:rStyle w:val="9"/>
          <w:rFonts w:hint="eastAsia" w:ascii="楷体" w:hAnsi="楷体" w:eastAsia="楷体" w:cs="楷体"/>
          <w:b w:val="0"/>
          <w:bCs w:val="0"/>
          <w:i w:val="0"/>
          <w:iCs w:val="0"/>
          <w:caps w:val="0"/>
          <w:color w:val="auto"/>
          <w:spacing w:val="0"/>
          <w:sz w:val="34"/>
          <w:szCs w:val="34"/>
          <w:vertAlign w:val="baseline"/>
        </w:rPr>
      </w:pPr>
      <w:r>
        <w:rPr>
          <w:rStyle w:val="9"/>
          <w:rFonts w:hint="eastAsia" w:ascii="楷体" w:hAnsi="楷体" w:eastAsia="楷体" w:cs="楷体"/>
          <w:b w:val="0"/>
          <w:bCs w:val="0"/>
          <w:i w:val="0"/>
          <w:iCs w:val="0"/>
          <w:caps w:val="0"/>
          <w:color w:val="auto"/>
          <w:spacing w:val="0"/>
          <w:sz w:val="34"/>
          <w:szCs w:val="34"/>
          <w:vertAlign w:val="baseline"/>
        </w:rPr>
        <w:t>落实全面依法治国领导责任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将习近平法治思想纳入理论学习中心组重点学习内容，专题学习研讨习近平总书记在中央政治局第三十五次集体学习时的重要讲话精神和法治化营商环境建设的重要论述和重要指示批示精神等，重点学习《国家安全法》《反间谍法》《信访工作条例》《安全生产法》等重要法律法规，参加学习贯彻习近平法治思想专题培训班，不断提高领导干部法治思维和法治工作能力。</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jc w:val="both"/>
        <w:textAlignment w:val="baseline"/>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pPr>
      <w:r>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t>强化法治宣传教育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邀请专家进行《行政处罚法》专题讲座，组织全区财政、审计业务能力培训班，提升财务人员依法理财水平。深入开展财政法治宣传教育，不断加大法治宣传力度。在单位协同办公系统设置“法治教育宣传 ”模块，发布国家安全、统计、节能、行政执法等重要法律法规和典型案例，定期更新应知应会要点。制定《南开区财政局“八五”普法规划》和普法责任清单，不断强化完善“谁执法谁普法”普法责任制，着力提升机关工作人员法治思维和依法行政能力。</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textAlignment w:val="baseline"/>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pPr>
      <w:r>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t>完善制度措施，提升财政管理水平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加强对制度文件的法制审核把关，切实将习近平法治思想贯彻落实到财政管理的各方面和全过程。出台《南开区新增政府债券资金管理办法》《南开区政府性债务风险应急处置预案》等，进一步规范地方政府债务管理，防范化解债务风险；出台《南开区区级部门预算绩效管理工作考核办法》等，持续深化预算绩效管理，绩效目标编制实现“项目全覆盖”；修订《南开区财政预算资金管理办法》，严格规范预算执行程序和追加程序，从严从紧强化预算管理；制定《南开区从事会计代理记账业务中介机构许可事项审批事中事后监管实施细则》，强化审管联动，提升监管水平。</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textAlignment w:val="baseline"/>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pPr>
      <w:r>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t>扎实推进公职律师配备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jc w:val="both"/>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2022年招录一名具有法律职业资格的公务员；设置内部法律顾问，安排执法工作经验丰富的科室负责人作为局内部法律顾问，积极参加我区法制干部专题培训班，提升履职能力；聘请专业律师事务所作为法律顾问，提供重大行政决策、重大专项法律事务等法律意见或论证服务，解答日常法律咨询，做到依法决策、依法行政、依法管理。</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textAlignment w:val="baseline"/>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pPr>
      <w:r>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t>依法依规处理信访诉求，化解矛盾纠纷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jc w:val="both"/>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积极稳妥化解国家信访积案。针对群众反映的历史遗留问题，积极协调信访、住建、公安等多部门，共召开协调会5次、到各部门查证近10次，协助找到50多年前的关键证据。做好群众接待安抚稳定工作，与信访人沟通20余次，切实做到政策解释到位，对其生活困难帮扶救助到位，终于将此事圆满解决。</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textAlignment w:val="baseline"/>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pPr>
      <w:r>
        <w:rPr>
          <w:rStyle w:val="9"/>
          <w:rFonts w:hint="eastAsia" w:ascii="楷体" w:hAnsi="楷体" w:eastAsia="楷体" w:cs="楷体"/>
          <w:b w:val="0"/>
          <w:bCs w:val="0"/>
          <w:i w:val="0"/>
          <w:iCs w:val="0"/>
          <w:caps w:val="0"/>
          <w:color w:val="auto"/>
          <w:spacing w:val="0"/>
          <w:kern w:val="2"/>
          <w:sz w:val="34"/>
          <w:szCs w:val="34"/>
          <w:vertAlign w:val="baseline"/>
          <w:lang w:val="en-US" w:eastAsia="zh-CN" w:bidi="ar-SA"/>
        </w:rPr>
        <w:t>推进严格规范公正文明执法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jc w:val="both"/>
        <w:textAlignment w:val="baseline"/>
        <w:rPr>
          <w:rFonts w:hint="eastAsia" w:ascii="仿宋" w:hAnsi="仿宋" w:eastAsia="仿宋" w:cs="仿宋"/>
          <w:i w:val="0"/>
          <w:iCs w:val="0"/>
          <w:caps w:val="0"/>
          <w:color w:val="auto"/>
          <w:spacing w:val="0"/>
          <w:sz w:val="34"/>
          <w:szCs w:val="34"/>
          <w:vertAlign w:val="baseline"/>
          <w:lang w:val="en-US" w:eastAsia="zh-CN"/>
        </w:rPr>
      </w:pPr>
      <w:r>
        <w:rPr>
          <w:rFonts w:hint="eastAsia" w:ascii="仿宋" w:hAnsi="仿宋" w:eastAsia="仿宋" w:cs="仿宋"/>
          <w:i w:val="0"/>
          <w:iCs w:val="0"/>
          <w:caps w:val="0"/>
          <w:color w:val="auto"/>
          <w:spacing w:val="0"/>
          <w:sz w:val="34"/>
          <w:szCs w:val="34"/>
          <w:vertAlign w:val="baseline"/>
          <w:lang w:val="en-US" w:eastAsia="zh-CN"/>
        </w:rPr>
        <w:t>落实行政执法“三项制度”，更新重大执法决定法制审核目录清单，严格执行“亮证执法”制度，提高行政执法人员素质，做好执法信息公开工作，履行行政执法监督职能。推进行政执法人员综合法律知识统一网上考试工作，开展机关干部学法用法工作，新考取执法证6人。推进政务服务事项依法依规办理，严格执行首问负责制、一次性告知和限时办结等制度，做好帮办、导办、线上答疑等前置服务。做好预决算公开工作，及时更新行政事业性收费目录清单；按时完成政府债券存续期信息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75"/>
        <w:textAlignment w:val="baseline"/>
        <w:rPr>
          <w:rFonts w:hint="eastAsia" w:ascii="黑体" w:hAnsi="黑体" w:eastAsia="黑体" w:cs="黑体"/>
          <w:b w:val="0"/>
          <w:bCs/>
          <w:color w:val="auto"/>
          <w:kern w:val="2"/>
          <w:sz w:val="34"/>
          <w:szCs w:val="34"/>
          <w:highlight w:val="none"/>
          <w:lang w:val="en-US" w:eastAsia="zh-CN" w:bidi="ar-SA"/>
        </w:rPr>
      </w:pPr>
      <w:r>
        <w:rPr>
          <w:rFonts w:hint="eastAsia" w:ascii="黑体" w:hAnsi="宋体" w:eastAsia="黑体" w:cs="黑体"/>
          <w:i w:val="0"/>
          <w:iCs w:val="0"/>
          <w:caps w:val="0"/>
          <w:color w:val="auto"/>
          <w:spacing w:val="0"/>
          <w:sz w:val="34"/>
          <w:szCs w:val="34"/>
          <w:vertAlign w:val="baseline"/>
        </w:rPr>
        <w:t>二、</w:t>
      </w:r>
      <w:r>
        <w:rPr>
          <w:rFonts w:hint="eastAsia" w:ascii="黑体" w:hAnsi="黑体" w:eastAsia="黑体" w:cs="黑体"/>
          <w:b w:val="0"/>
          <w:bCs/>
          <w:color w:val="auto"/>
          <w:kern w:val="2"/>
          <w:sz w:val="34"/>
          <w:szCs w:val="34"/>
          <w:highlight w:val="none"/>
          <w:lang w:val="en-US" w:eastAsia="zh-CN" w:bidi="ar-SA"/>
        </w:rPr>
        <w:t>2022年推进法治政府建设存在的不足和原因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jc w:val="both"/>
        <w:textAlignment w:val="baseline"/>
        <w:rPr>
          <w:rFonts w:hint="eastAsia" w:ascii="仿宋" w:hAnsi="仿宋" w:eastAsia="仿宋" w:cs="仿宋"/>
          <w:i w:val="0"/>
          <w:iCs w:val="0"/>
          <w:caps w:val="0"/>
          <w:color w:val="auto"/>
          <w:spacing w:val="0"/>
          <w:sz w:val="34"/>
          <w:szCs w:val="34"/>
          <w:highlight w:val="none"/>
          <w:vertAlign w:val="baseline"/>
          <w:lang w:val="en-US" w:eastAsia="zh-CN"/>
        </w:rPr>
      </w:pPr>
      <w:r>
        <w:rPr>
          <w:rFonts w:hint="eastAsia" w:ascii="仿宋" w:hAnsi="仿宋" w:eastAsia="仿宋" w:cs="仿宋"/>
          <w:i w:val="0"/>
          <w:iCs w:val="0"/>
          <w:caps w:val="0"/>
          <w:color w:val="auto"/>
          <w:spacing w:val="0"/>
          <w:sz w:val="34"/>
          <w:szCs w:val="34"/>
          <w:highlight w:val="none"/>
          <w:vertAlign w:val="baseline"/>
          <w:lang w:val="en-US" w:eastAsia="zh-CN"/>
        </w:rPr>
        <w:t>对照区委、区政府法治政府建设的有关要求及其他单位先进做法，我局工作仍有一些不足和短板，主要表现在：一是法治观念和运用法治思维方式处理财政事务的能力还有待提高，特别是在当前财政收支矛盾突出情况下，既做到依法依规，又能充分发挥财政职能作用的招法举措还不多；二是对新形势下的法治政府建设和依法行政的重要性认识不足，对学习宣传习近平法治思想不够系统深入，联系实际不足，以至于在法治政府建设推进工作中存在“形式化 ，口号化”的倾向；三是财政法治力量仍显薄弱，法律法规及业务学习培训缺乏针对性，学用结合还需要进一步加深，行政执法水方面还存在重培训、轻监督，重结果、轻过程等问题。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680" w:firstLineChars="200"/>
        <w:jc w:val="both"/>
        <w:textAlignment w:val="baseline"/>
        <w:rPr>
          <w:rFonts w:hint="eastAsia" w:ascii="仿宋" w:hAnsi="仿宋" w:eastAsia="仿宋" w:cs="仿宋"/>
          <w:i w:val="0"/>
          <w:iCs w:val="0"/>
          <w:caps w:val="0"/>
          <w:color w:val="auto"/>
          <w:spacing w:val="0"/>
          <w:sz w:val="34"/>
          <w:szCs w:val="34"/>
          <w:highlight w:val="none"/>
          <w:vertAlign w:val="baseline"/>
          <w:lang w:val="en-US" w:eastAsia="zh-CN"/>
        </w:rPr>
      </w:pPr>
      <w:r>
        <w:rPr>
          <w:rFonts w:hint="eastAsia" w:ascii="仿宋" w:hAnsi="仿宋" w:eastAsia="仿宋" w:cs="仿宋"/>
          <w:i w:val="0"/>
          <w:iCs w:val="0"/>
          <w:caps w:val="0"/>
          <w:color w:val="auto"/>
          <w:spacing w:val="0"/>
          <w:sz w:val="34"/>
          <w:szCs w:val="34"/>
          <w:highlight w:val="none"/>
          <w:vertAlign w:val="baseline"/>
          <w:lang w:val="en-US" w:eastAsia="zh-CN"/>
        </w:rPr>
        <w:t>产生上述问题的主要原因：一是学深悟透习近平法治思想并运用到财政工作的实践上有差距，面对新形势新任务新要求，通过法治思维方式破解难题的能力不强；二是行政执法体系的建设、机制运行、人才配备等方面还有不完备的地方；三是对落实普法责任制缺乏有效的监督，对有针对性的的普法宣传还不到位。</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80" w:firstLineChars="200"/>
        <w:jc w:val="left"/>
        <w:textAlignment w:val="auto"/>
        <w:rPr>
          <w:rFonts w:hint="eastAsia" w:ascii="黑体" w:hAnsi="黑体" w:eastAsia="黑体" w:cs="黑体"/>
          <w:b w:val="0"/>
          <w:bCs/>
          <w:color w:val="auto"/>
          <w:kern w:val="2"/>
          <w:sz w:val="34"/>
          <w:szCs w:val="34"/>
          <w:highlight w:val="none"/>
          <w:lang w:val="en-US" w:eastAsia="zh-CN" w:bidi="ar-SA"/>
        </w:rPr>
      </w:pPr>
      <w:r>
        <w:rPr>
          <w:rFonts w:hint="eastAsia" w:ascii="黑体" w:hAnsi="黑体" w:eastAsia="黑体" w:cs="黑体"/>
          <w:b w:val="0"/>
          <w:bCs/>
          <w:color w:val="auto"/>
          <w:kern w:val="2"/>
          <w:sz w:val="34"/>
          <w:szCs w:val="34"/>
          <w:highlight w:val="none"/>
          <w:lang w:val="en-US" w:eastAsia="zh-CN" w:bidi="ar-SA"/>
        </w:rPr>
        <w:t>三、2022年南开区财政局主要负责人履行推进法治政府建设第一责任人职责、加强法治政府建设有关情况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Chars="0" w:right="0" w:rightChars="0" w:firstLine="680" w:firstLineChars="200"/>
        <w:textAlignment w:val="baseline"/>
        <w:rPr>
          <w:rFonts w:hint="eastAsia" w:ascii="仿宋" w:hAnsi="仿宋" w:eastAsia="仿宋" w:cs="仿宋"/>
          <w:i w:val="0"/>
          <w:iCs w:val="0"/>
          <w:caps w:val="0"/>
          <w:color w:val="auto"/>
          <w:spacing w:val="0"/>
          <w:sz w:val="34"/>
          <w:szCs w:val="34"/>
          <w:highlight w:val="none"/>
          <w:vertAlign w:val="baseline"/>
          <w:lang w:val="en-US" w:eastAsia="zh-CN"/>
        </w:rPr>
      </w:pPr>
      <w:r>
        <w:rPr>
          <w:rFonts w:hint="eastAsia" w:ascii="仿宋" w:hAnsi="仿宋" w:eastAsia="仿宋" w:cs="仿宋"/>
          <w:i w:val="0"/>
          <w:iCs w:val="0"/>
          <w:caps w:val="0"/>
          <w:color w:val="auto"/>
          <w:spacing w:val="0"/>
          <w:sz w:val="34"/>
          <w:szCs w:val="34"/>
          <w:highlight w:val="none"/>
          <w:vertAlign w:val="baseline"/>
          <w:lang w:val="en-US" w:eastAsia="zh-CN"/>
        </w:rPr>
        <w:t>局主要负责同志带头履行法治政府建设第一责任人职责,始终坚持正确政治方向和价值导向，把习近平法治思想纳入党组理论学习中心组学习的重点内容，列入主要负责人年终述职的重要内容，列入全体党员干部学法用法、干部在线学习内容，打牢全局法治思想的理论根基。坚持党对法治工作的统一领导，坚持政治机关属性，坚持财政法治建设与财政业务工作同部署，建立法治政府建设责任清单，主要负责人亲自抓、亲自过问，进一步细化班子成员、科室负责人责任，采取有效措施推进职责落实。</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黑体" w:hAnsi="黑体" w:eastAsia="黑体" w:cs="黑体"/>
          <w:color w:val="auto"/>
          <w:spacing w:val="0"/>
          <w:sz w:val="34"/>
          <w:szCs w:val="34"/>
          <w:highlight w:val="none"/>
          <w:lang w:val="en-US" w:eastAsia="zh-CN"/>
        </w:rPr>
      </w:pPr>
      <w:r>
        <w:rPr>
          <w:rFonts w:hint="eastAsia" w:ascii="黑体" w:hAnsi="黑体" w:eastAsia="黑体" w:cs="黑体"/>
          <w:color w:val="auto"/>
          <w:spacing w:val="0"/>
          <w:sz w:val="34"/>
          <w:szCs w:val="34"/>
          <w:highlight w:val="none"/>
          <w:lang w:val="en-US" w:eastAsia="zh-CN"/>
        </w:rPr>
        <w:t>四、2023年推进法治政府建设的主要安排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textAlignment w:val="baseline"/>
        <w:rPr>
          <w:rStyle w:val="9"/>
          <w:rFonts w:hint="eastAsia" w:ascii="楷体" w:hAnsi="楷体" w:eastAsia="楷体" w:cs="楷体"/>
          <w:bCs/>
          <w:i w:val="0"/>
          <w:iCs w:val="0"/>
          <w:caps w:val="0"/>
          <w:color w:val="auto"/>
          <w:spacing w:val="0"/>
          <w:kern w:val="2"/>
          <w:sz w:val="34"/>
          <w:szCs w:val="34"/>
          <w:highlight w:val="none"/>
          <w:vertAlign w:val="baseline"/>
          <w:lang w:val="en-US" w:eastAsia="zh-CN" w:bidi="ar-SA"/>
        </w:rPr>
      </w:pPr>
      <w:r>
        <w:rPr>
          <w:rFonts w:hint="eastAsia" w:ascii="仿宋" w:hAnsi="仿宋" w:eastAsia="仿宋" w:cs="仿宋"/>
          <w:i w:val="0"/>
          <w:iCs w:val="0"/>
          <w:caps w:val="0"/>
          <w:color w:val="auto"/>
          <w:spacing w:val="0"/>
          <w:sz w:val="34"/>
          <w:szCs w:val="34"/>
          <w:highlight w:val="none"/>
          <w:vertAlign w:val="baseline"/>
        </w:rPr>
        <w:t>  </w:t>
      </w:r>
      <w:r>
        <w:rPr>
          <w:rStyle w:val="9"/>
          <w:rFonts w:hint="eastAsia" w:ascii="楷体" w:hAnsi="楷体" w:eastAsia="楷体" w:cs="楷体"/>
          <w:bCs/>
          <w:i w:val="0"/>
          <w:iCs w:val="0"/>
          <w:caps w:val="0"/>
          <w:color w:val="auto"/>
          <w:spacing w:val="0"/>
          <w:kern w:val="2"/>
          <w:sz w:val="34"/>
          <w:szCs w:val="34"/>
          <w:highlight w:val="none"/>
          <w:vertAlign w:val="baseline"/>
          <w:lang w:val="en-US" w:eastAsia="zh-CN" w:bidi="ar-SA"/>
        </w:rPr>
        <w:t> </w:t>
      </w:r>
      <w:r>
        <w:rPr>
          <w:rStyle w:val="9"/>
          <w:rFonts w:hint="eastAsia" w:ascii="楷体" w:hAnsi="楷体" w:eastAsia="楷体" w:cs="楷体"/>
          <w:b w:val="0"/>
          <w:bCs w:val="0"/>
          <w:i w:val="0"/>
          <w:iCs w:val="0"/>
          <w:caps w:val="0"/>
          <w:color w:val="auto"/>
          <w:spacing w:val="0"/>
          <w:kern w:val="2"/>
          <w:sz w:val="34"/>
          <w:szCs w:val="34"/>
          <w:highlight w:val="none"/>
          <w:vertAlign w:val="baseline"/>
          <w:lang w:val="en-US" w:eastAsia="zh-CN" w:bidi="ar-SA"/>
        </w:rPr>
        <w:t> （一）持续提升依法行政能力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rightChars="0" w:firstLine="680" w:firstLineChars="200"/>
        <w:jc w:val="left"/>
        <w:textAlignment w:val="baseline"/>
        <w:rPr>
          <w:rFonts w:hint="eastAsia" w:ascii="仿宋" w:hAnsi="仿宋" w:eastAsia="仿宋" w:cs="仿宋"/>
          <w:i w:val="0"/>
          <w:iCs w:val="0"/>
          <w:caps w:val="0"/>
          <w:color w:val="auto"/>
          <w:spacing w:val="0"/>
          <w:sz w:val="34"/>
          <w:szCs w:val="34"/>
          <w:highlight w:val="none"/>
          <w:vertAlign w:val="baseline"/>
          <w:lang w:val="en-US" w:eastAsia="zh-CN"/>
        </w:rPr>
      </w:pPr>
      <w:r>
        <w:rPr>
          <w:rFonts w:hint="eastAsia" w:ascii="仿宋" w:hAnsi="仿宋" w:eastAsia="仿宋" w:cs="仿宋"/>
          <w:i w:val="0"/>
          <w:iCs w:val="0"/>
          <w:caps w:val="0"/>
          <w:color w:val="auto"/>
          <w:spacing w:val="0"/>
          <w:sz w:val="34"/>
          <w:szCs w:val="34"/>
          <w:highlight w:val="none"/>
          <w:vertAlign w:val="baseline"/>
          <w:lang w:val="en-US" w:eastAsia="zh-CN"/>
        </w:rPr>
        <w:t>认真履行财政部门职责，扎实做好监督检查工作。对严格按照法定时限做好预决算、政府债务等信息公开，主动接受社会监督；强化非税收入票据管理，严格规范非税收入票据使用范围，核对所列收费项目及标准是否合规，从源头上严把收审核关；定期开展行政事业性收费政策执行情况专项检查，纠正和取缔违规收费项目，依法处理违法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80" w:firstLineChars="200"/>
        <w:textAlignment w:val="baseline"/>
        <w:rPr>
          <w:rFonts w:hint="eastAsia" w:ascii="楷体" w:hAnsi="楷体" w:eastAsia="楷体" w:cs="楷体"/>
          <w:i w:val="0"/>
          <w:iCs w:val="0"/>
          <w:caps w:val="0"/>
          <w:color w:val="auto"/>
          <w:spacing w:val="0"/>
          <w:sz w:val="34"/>
          <w:szCs w:val="34"/>
          <w:highlight w:val="none"/>
          <w:vertAlign w:val="baseline"/>
          <w:lang w:val="en-US" w:eastAsia="zh-CN"/>
        </w:rPr>
      </w:pPr>
      <w:r>
        <w:rPr>
          <w:rFonts w:hint="eastAsia" w:ascii="楷体" w:hAnsi="楷体" w:eastAsia="楷体" w:cs="楷体"/>
          <w:i w:val="0"/>
          <w:iCs w:val="0"/>
          <w:caps w:val="0"/>
          <w:color w:val="auto"/>
          <w:spacing w:val="0"/>
          <w:sz w:val="34"/>
          <w:szCs w:val="34"/>
          <w:highlight w:val="none"/>
          <w:vertAlign w:val="baseline"/>
          <w:lang w:val="en-US" w:eastAsia="zh-CN"/>
        </w:rPr>
        <w:t>(二)加强财政法治队伍建设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firstLine="680" w:firstLineChars="200"/>
        <w:textAlignment w:val="baseline"/>
        <w:rPr>
          <w:rFonts w:hint="eastAsia" w:ascii="仿宋" w:hAnsi="仿宋" w:eastAsia="仿宋" w:cs="仿宋"/>
          <w:i w:val="0"/>
          <w:iCs w:val="0"/>
          <w:caps w:val="0"/>
          <w:color w:val="auto"/>
          <w:spacing w:val="0"/>
          <w:sz w:val="34"/>
          <w:szCs w:val="34"/>
          <w:highlight w:val="none"/>
          <w:vertAlign w:val="baseline"/>
        </w:rPr>
      </w:pPr>
      <w:r>
        <w:rPr>
          <w:rFonts w:hint="eastAsia" w:ascii="仿宋" w:hAnsi="仿宋" w:eastAsia="仿宋" w:cs="仿宋"/>
          <w:i w:val="0"/>
          <w:iCs w:val="0"/>
          <w:caps w:val="0"/>
          <w:color w:val="auto"/>
          <w:spacing w:val="0"/>
          <w:sz w:val="34"/>
          <w:szCs w:val="34"/>
          <w:highlight w:val="none"/>
          <w:vertAlign w:val="baseline"/>
        </w:rPr>
        <w:t>加强对财政执法人员的培养锻炼，发挥公职律师、外聘法律顾问各自优势，防范法律风险。举办法治建设、执法能力提升等专题培训，严格落实国家机关工作人员学法用法制度，定期举办法治专题讲座，修订完善“个性学法清单”，以考促学</w:t>
      </w:r>
      <w:r>
        <w:rPr>
          <w:rFonts w:hint="eastAsia" w:ascii="仿宋" w:hAnsi="仿宋" w:eastAsia="仿宋" w:cs="仿宋"/>
          <w:i w:val="0"/>
          <w:iCs w:val="0"/>
          <w:caps w:val="0"/>
          <w:color w:val="auto"/>
          <w:spacing w:val="0"/>
          <w:sz w:val="34"/>
          <w:szCs w:val="34"/>
          <w:highlight w:val="none"/>
          <w:vertAlign w:val="baseline"/>
          <w:lang w:eastAsia="zh-CN"/>
        </w:rPr>
        <w:t>，</w:t>
      </w:r>
      <w:r>
        <w:rPr>
          <w:rFonts w:hint="eastAsia" w:ascii="仿宋" w:hAnsi="仿宋" w:eastAsia="仿宋" w:cs="仿宋"/>
          <w:i w:val="0"/>
          <w:iCs w:val="0"/>
          <w:caps w:val="0"/>
          <w:color w:val="auto"/>
          <w:spacing w:val="0"/>
          <w:sz w:val="34"/>
          <w:szCs w:val="34"/>
          <w:highlight w:val="none"/>
          <w:vertAlign w:val="baseline"/>
        </w:rPr>
        <w:t>进一步提升财政干部运用法治思维和法治方式深化改革、推动发展、化解矛盾、应对风险的能力。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80" w:firstLineChars="200"/>
        <w:textAlignment w:val="baseline"/>
        <w:rPr>
          <w:rFonts w:hint="eastAsia" w:ascii="楷体" w:hAnsi="楷体" w:eastAsia="楷体" w:cs="楷体"/>
          <w:i w:val="0"/>
          <w:iCs w:val="0"/>
          <w:caps w:val="0"/>
          <w:color w:val="auto"/>
          <w:spacing w:val="0"/>
          <w:sz w:val="34"/>
          <w:szCs w:val="34"/>
          <w:highlight w:val="none"/>
          <w:vertAlign w:val="baseline"/>
          <w:lang w:val="en-US" w:eastAsia="zh-CN"/>
        </w:rPr>
      </w:pPr>
      <w:r>
        <w:rPr>
          <w:rFonts w:hint="eastAsia" w:ascii="楷体" w:hAnsi="楷体" w:eastAsia="楷体" w:cs="楷体"/>
          <w:i w:val="0"/>
          <w:iCs w:val="0"/>
          <w:caps w:val="0"/>
          <w:color w:val="auto"/>
          <w:spacing w:val="0"/>
          <w:sz w:val="34"/>
          <w:szCs w:val="34"/>
          <w:highlight w:val="none"/>
          <w:vertAlign w:val="baseline"/>
          <w:lang w:val="en-US" w:eastAsia="zh-CN"/>
        </w:rPr>
        <w:t>（三）严格规范公正文明执法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Chars="0" w:right="0" w:rightChars="0" w:firstLine="680" w:firstLineChars="200"/>
        <w:textAlignment w:val="baseline"/>
        <w:rPr>
          <w:rFonts w:hint="eastAsia" w:ascii="仿宋" w:hAnsi="仿宋" w:eastAsia="仿宋" w:cs="仿宋"/>
          <w:i w:val="0"/>
          <w:iCs w:val="0"/>
          <w:caps w:val="0"/>
          <w:color w:val="auto"/>
          <w:spacing w:val="0"/>
          <w:sz w:val="34"/>
          <w:szCs w:val="34"/>
          <w:highlight w:val="none"/>
          <w:vertAlign w:val="baseline"/>
        </w:rPr>
      </w:pPr>
      <w:r>
        <w:rPr>
          <w:rFonts w:hint="eastAsia" w:ascii="仿宋" w:hAnsi="仿宋" w:eastAsia="仿宋" w:cs="仿宋"/>
          <w:i w:val="0"/>
          <w:iCs w:val="0"/>
          <w:caps w:val="0"/>
          <w:color w:val="auto"/>
          <w:spacing w:val="0"/>
          <w:sz w:val="34"/>
          <w:szCs w:val="34"/>
          <w:highlight w:val="none"/>
          <w:vertAlign w:val="baseline"/>
        </w:rPr>
        <w:t>持续构建财会监督体系，发挥财会监督职能作用，突出监督重点，加强横向贯通。严格落实行政执法“三项制度”，切实提高证据意识、程序意识，提升执法水平。强化执法活动日常监督，建立风险提示制度，从源头预防和化解行政争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Chars="0" w:right="0" w:rightChars="0" w:firstLine="680" w:firstLineChars="200"/>
        <w:textAlignment w:val="baseline"/>
        <w:rPr>
          <w:rFonts w:hint="eastAsia" w:ascii="仿宋" w:hAnsi="仿宋" w:eastAsia="仿宋" w:cs="仿宋"/>
          <w:i w:val="0"/>
          <w:iCs w:val="0"/>
          <w:caps w:val="0"/>
          <w:color w:val="auto"/>
          <w:spacing w:val="0"/>
          <w:sz w:val="34"/>
          <w:szCs w:val="34"/>
          <w:highlight w:val="none"/>
          <w:vertAlign w:val="baseline"/>
        </w:rPr>
      </w:pPr>
    </w:p>
    <w:p>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4984" w:firstLineChars="1400"/>
        <w:textAlignment w:val="auto"/>
        <w:rPr>
          <w:rFonts w:hint="eastAsia" w:ascii="仿宋" w:hAnsi="仿宋" w:eastAsia="仿宋" w:cs="Arial"/>
          <w:spacing w:val="8"/>
          <w:kern w:val="0"/>
          <w:sz w:val="34"/>
          <w:szCs w:val="34"/>
          <w:lang w:val="en-US" w:eastAsia="zh-CN"/>
        </w:rPr>
      </w:pPr>
      <w:r>
        <w:rPr>
          <w:rFonts w:hint="eastAsia" w:ascii="仿宋" w:hAnsi="仿宋" w:eastAsia="仿宋" w:cs="Arial"/>
          <w:spacing w:val="8"/>
          <w:kern w:val="0"/>
          <w:sz w:val="34"/>
          <w:szCs w:val="34"/>
          <w:lang w:val="en-US" w:eastAsia="zh-CN"/>
        </w:rPr>
        <w:t>南开区财政局</w:t>
      </w:r>
    </w:p>
    <w:p>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4984" w:firstLineChars="1400"/>
        <w:textAlignment w:val="auto"/>
        <w:rPr>
          <w:rFonts w:hint="default" w:ascii="仿宋" w:hAnsi="仿宋" w:eastAsia="仿宋" w:cs="Arial"/>
          <w:spacing w:val="8"/>
          <w:kern w:val="0"/>
          <w:sz w:val="34"/>
          <w:szCs w:val="34"/>
          <w:lang w:val="en-US" w:eastAsia="zh-CN"/>
        </w:rPr>
      </w:pPr>
      <w:r>
        <w:rPr>
          <w:rFonts w:hint="eastAsia" w:ascii="仿宋" w:hAnsi="仿宋" w:eastAsia="仿宋" w:cs="Arial"/>
          <w:spacing w:val="8"/>
          <w:kern w:val="0"/>
          <w:sz w:val="34"/>
          <w:szCs w:val="34"/>
          <w:lang w:val="en-US" w:eastAsia="zh-CN"/>
        </w:rPr>
        <w:t>2023年3月20日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Chars="0" w:right="0" w:rightChars="0" w:firstLine="680" w:firstLineChars="200"/>
        <w:textAlignment w:val="baseline"/>
        <w:rPr>
          <w:rFonts w:hint="eastAsia" w:ascii="仿宋" w:hAnsi="仿宋" w:eastAsia="仿宋" w:cs="仿宋"/>
          <w:i w:val="0"/>
          <w:iCs w:val="0"/>
          <w:caps w:val="0"/>
          <w:color w:val="auto"/>
          <w:spacing w:val="0"/>
          <w:sz w:val="34"/>
          <w:szCs w:val="34"/>
          <w:highlight w:val="none"/>
          <w:vertAlign w:val="baseline"/>
        </w:rPr>
      </w:pPr>
    </w:p>
    <w:p>
      <w:pPr>
        <w:keepNext w:val="0"/>
        <w:keepLines w:val="0"/>
        <w:pageBreakBefore w:val="0"/>
        <w:kinsoku/>
        <w:wordWrap/>
        <w:overflowPunct/>
        <w:topLinePunct w:val="0"/>
        <w:autoSpaceDE/>
        <w:autoSpaceDN/>
        <w:bidi w:val="0"/>
        <w:adjustRightInd/>
        <w:snapToGrid/>
        <w:spacing w:line="588" w:lineRule="exact"/>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8EEC9"/>
    <w:multiLevelType w:val="singleLevel"/>
    <w:tmpl w:val="C2F8EE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NzljMWFmMjM0MzYxN2Q4ODFlZjA3NmI3MzQwMGEifQ=="/>
  </w:docVars>
  <w:rsids>
    <w:rsidRoot w:val="00000000"/>
    <w:rsid w:val="00411CA3"/>
    <w:rsid w:val="0046550B"/>
    <w:rsid w:val="008F5F8D"/>
    <w:rsid w:val="00951BED"/>
    <w:rsid w:val="00D91EDB"/>
    <w:rsid w:val="027C5214"/>
    <w:rsid w:val="02985DC6"/>
    <w:rsid w:val="03194F31"/>
    <w:rsid w:val="04073203"/>
    <w:rsid w:val="053843BC"/>
    <w:rsid w:val="059C797B"/>
    <w:rsid w:val="063A0013"/>
    <w:rsid w:val="085D1644"/>
    <w:rsid w:val="08A26733"/>
    <w:rsid w:val="0BD303CA"/>
    <w:rsid w:val="0DAD6BC9"/>
    <w:rsid w:val="0E0523A0"/>
    <w:rsid w:val="0E775AC5"/>
    <w:rsid w:val="0EB775D4"/>
    <w:rsid w:val="0EEA5056"/>
    <w:rsid w:val="0F517A28"/>
    <w:rsid w:val="10A818CA"/>
    <w:rsid w:val="11A11963"/>
    <w:rsid w:val="11D87F8D"/>
    <w:rsid w:val="129C720C"/>
    <w:rsid w:val="137D6972"/>
    <w:rsid w:val="14123C2A"/>
    <w:rsid w:val="145A112D"/>
    <w:rsid w:val="15826B8D"/>
    <w:rsid w:val="15DB2014"/>
    <w:rsid w:val="16210154"/>
    <w:rsid w:val="162639BD"/>
    <w:rsid w:val="168B7CC4"/>
    <w:rsid w:val="16E3365C"/>
    <w:rsid w:val="17465999"/>
    <w:rsid w:val="181D2B9D"/>
    <w:rsid w:val="190B5188"/>
    <w:rsid w:val="19925B38"/>
    <w:rsid w:val="1AA61D05"/>
    <w:rsid w:val="1ADD6614"/>
    <w:rsid w:val="1AFA71C6"/>
    <w:rsid w:val="1C0876C1"/>
    <w:rsid w:val="1CB12000"/>
    <w:rsid w:val="1E430BFB"/>
    <w:rsid w:val="20875058"/>
    <w:rsid w:val="23151041"/>
    <w:rsid w:val="240B5FA0"/>
    <w:rsid w:val="25805C82"/>
    <w:rsid w:val="25D0124F"/>
    <w:rsid w:val="26065673"/>
    <w:rsid w:val="26F32D88"/>
    <w:rsid w:val="27A8501C"/>
    <w:rsid w:val="286B525F"/>
    <w:rsid w:val="28E13773"/>
    <w:rsid w:val="2A3909A4"/>
    <w:rsid w:val="2AA8279A"/>
    <w:rsid w:val="2BBB02AC"/>
    <w:rsid w:val="2BE13432"/>
    <w:rsid w:val="2C094110"/>
    <w:rsid w:val="2C183950"/>
    <w:rsid w:val="2C972AC7"/>
    <w:rsid w:val="2CA5221B"/>
    <w:rsid w:val="2DDE357F"/>
    <w:rsid w:val="2F397563"/>
    <w:rsid w:val="311566B0"/>
    <w:rsid w:val="314A45AB"/>
    <w:rsid w:val="31EF0CAF"/>
    <w:rsid w:val="331C7060"/>
    <w:rsid w:val="34161359"/>
    <w:rsid w:val="36213401"/>
    <w:rsid w:val="36B00D5B"/>
    <w:rsid w:val="38092FA0"/>
    <w:rsid w:val="3884487E"/>
    <w:rsid w:val="38E72460"/>
    <w:rsid w:val="391334D5"/>
    <w:rsid w:val="3A7E7074"/>
    <w:rsid w:val="3AAD7959"/>
    <w:rsid w:val="3C5A766D"/>
    <w:rsid w:val="3C98469D"/>
    <w:rsid w:val="3DA912E5"/>
    <w:rsid w:val="3E846873"/>
    <w:rsid w:val="3ED454B4"/>
    <w:rsid w:val="3EEE41C9"/>
    <w:rsid w:val="3F8073EA"/>
    <w:rsid w:val="3F8844F1"/>
    <w:rsid w:val="400B13AA"/>
    <w:rsid w:val="40E65973"/>
    <w:rsid w:val="411C61F5"/>
    <w:rsid w:val="41BE1C6A"/>
    <w:rsid w:val="42DC0DDB"/>
    <w:rsid w:val="432B1B02"/>
    <w:rsid w:val="433429C6"/>
    <w:rsid w:val="44662566"/>
    <w:rsid w:val="44CC3C64"/>
    <w:rsid w:val="44FA6711"/>
    <w:rsid w:val="45310C9C"/>
    <w:rsid w:val="45FC45F7"/>
    <w:rsid w:val="463326AB"/>
    <w:rsid w:val="46D02A05"/>
    <w:rsid w:val="474F4272"/>
    <w:rsid w:val="476D64A6"/>
    <w:rsid w:val="47B520F5"/>
    <w:rsid w:val="48C02CB0"/>
    <w:rsid w:val="49064E04"/>
    <w:rsid w:val="49ED030A"/>
    <w:rsid w:val="4AC94F52"/>
    <w:rsid w:val="4B1A6945"/>
    <w:rsid w:val="4E8F4DB4"/>
    <w:rsid w:val="4EEC14ED"/>
    <w:rsid w:val="4F2C330A"/>
    <w:rsid w:val="4FA72771"/>
    <w:rsid w:val="508A33D6"/>
    <w:rsid w:val="52350508"/>
    <w:rsid w:val="53A86F01"/>
    <w:rsid w:val="54282968"/>
    <w:rsid w:val="542C1497"/>
    <w:rsid w:val="544B7B6F"/>
    <w:rsid w:val="54B35714"/>
    <w:rsid w:val="54E00A4E"/>
    <w:rsid w:val="568D0913"/>
    <w:rsid w:val="57AF6667"/>
    <w:rsid w:val="58313520"/>
    <w:rsid w:val="588F1015"/>
    <w:rsid w:val="597731B4"/>
    <w:rsid w:val="59AD6B2F"/>
    <w:rsid w:val="5A0504B5"/>
    <w:rsid w:val="5A785436"/>
    <w:rsid w:val="5B063CE0"/>
    <w:rsid w:val="5B2353A2"/>
    <w:rsid w:val="5C8A31FF"/>
    <w:rsid w:val="5CBE4B85"/>
    <w:rsid w:val="5D123F72"/>
    <w:rsid w:val="5DD36B47"/>
    <w:rsid w:val="5DD92690"/>
    <w:rsid w:val="5E5D0BCB"/>
    <w:rsid w:val="5EE66E12"/>
    <w:rsid w:val="61534822"/>
    <w:rsid w:val="620561E9"/>
    <w:rsid w:val="62774225"/>
    <w:rsid w:val="6318012F"/>
    <w:rsid w:val="63827325"/>
    <w:rsid w:val="642C21A7"/>
    <w:rsid w:val="664B39FF"/>
    <w:rsid w:val="66AE5459"/>
    <w:rsid w:val="69F22593"/>
    <w:rsid w:val="6A1C3809"/>
    <w:rsid w:val="6A955B90"/>
    <w:rsid w:val="6A995680"/>
    <w:rsid w:val="6A9F5230"/>
    <w:rsid w:val="6AD95E52"/>
    <w:rsid w:val="6BAC13E3"/>
    <w:rsid w:val="6CD34AAD"/>
    <w:rsid w:val="6D4A4A10"/>
    <w:rsid w:val="6DB97DE8"/>
    <w:rsid w:val="6E0A53D1"/>
    <w:rsid w:val="6E8F0470"/>
    <w:rsid w:val="6E94030B"/>
    <w:rsid w:val="6ED547AD"/>
    <w:rsid w:val="6EDF562C"/>
    <w:rsid w:val="6EF03395"/>
    <w:rsid w:val="6F6B6EC0"/>
    <w:rsid w:val="6F9E54E7"/>
    <w:rsid w:val="6FE0340A"/>
    <w:rsid w:val="71001375"/>
    <w:rsid w:val="713D663A"/>
    <w:rsid w:val="72987FCC"/>
    <w:rsid w:val="739F538A"/>
    <w:rsid w:val="761A4F73"/>
    <w:rsid w:val="764B35A7"/>
    <w:rsid w:val="76AF7FDA"/>
    <w:rsid w:val="7745495D"/>
    <w:rsid w:val="77514BED"/>
    <w:rsid w:val="779A2A38"/>
    <w:rsid w:val="77C67389"/>
    <w:rsid w:val="791F10CB"/>
    <w:rsid w:val="798017B9"/>
    <w:rsid w:val="79905EA0"/>
    <w:rsid w:val="79E955B1"/>
    <w:rsid w:val="7B590514"/>
    <w:rsid w:val="7D790DF2"/>
    <w:rsid w:val="7DF870B2"/>
    <w:rsid w:val="7E90249F"/>
    <w:rsid w:val="DE7F9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ind w:left="0" w:leftChars="0" w:firstLine="420" w:firstLineChars="200"/>
    </w:pPr>
    <w:rPr>
      <w:sz w:val="30"/>
      <w:szCs w:val="24"/>
    </w:rPr>
  </w:style>
  <w:style w:type="paragraph" w:styleId="3">
    <w:name w:val="Body Text Indent"/>
    <w:basedOn w:val="1"/>
    <w:qFormat/>
    <w:uiPriority w:val="99"/>
    <w:pPr>
      <w:ind w:firstLine="600"/>
    </w:pPr>
    <w:rPr>
      <w:sz w:val="3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2658</Words>
  <Characters>2696</Characters>
  <Lines>0</Lines>
  <Paragraphs>0</Paragraphs>
  <TotalTime>1</TotalTime>
  <ScaleCrop>false</ScaleCrop>
  <LinksUpToDate>false</LinksUpToDate>
  <CharactersWithSpaces>2707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2023-12-20T03:21:32Z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977E5E2330DA4BEB90ABCCA0F531F481_12</vt:lpwstr>
  </property>
</Properties>
</file>