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color w:val="auto"/>
          <w:sz w:val="30"/>
        </w:rPr>
      </w:pPr>
      <w:bookmarkStart w:id="1" w:name="_GoBack"/>
      <w:bookmarkStart w:id="0" w:name="_Toc24724726"/>
      <w:r>
        <w:rPr>
          <w:rFonts w:hint="eastAsia" w:ascii="方正小标宋_GBK" w:hAnsi="方正小标宋_GBK" w:eastAsia="方正小标宋_GBK"/>
          <w:b w:val="0"/>
          <w:bCs w:val="0"/>
          <w:color w:val="auto"/>
          <w:sz w:val="30"/>
        </w:rPr>
        <w:t>（二十）救灾生产领域基层政务公开标准目录</w:t>
      </w:r>
      <w:bookmarkEnd w:id="0"/>
    </w:p>
    <w:tbl>
      <w:tblPr>
        <w:tblStyle w:val="5"/>
        <w:tblW w:w="15660" w:type="dxa"/>
        <w:tblInd w:w="-844" w:type="dxa"/>
        <w:tblLayout w:type="fixed"/>
        <w:tblCellMar>
          <w:top w:w="0" w:type="dxa"/>
          <w:left w:w="108" w:type="dxa"/>
          <w:bottom w:w="0" w:type="dxa"/>
          <w:right w:w="108" w:type="dxa"/>
        </w:tblCellMar>
      </w:tblPr>
      <w:tblGrid>
        <w:gridCol w:w="540"/>
        <w:gridCol w:w="900"/>
        <w:gridCol w:w="1080"/>
        <w:gridCol w:w="2700"/>
        <w:gridCol w:w="1968"/>
        <w:gridCol w:w="2160"/>
        <w:gridCol w:w="1092"/>
        <w:gridCol w:w="1496"/>
        <w:gridCol w:w="540"/>
        <w:gridCol w:w="720"/>
        <w:gridCol w:w="540"/>
        <w:gridCol w:w="720"/>
        <w:gridCol w:w="540"/>
        <w:gridCol w:w="664"/>
      </w:tblGrid>
      <w:tr>
        <w:tblPrEx>
          <w:tblCellMar>
            <w:top w:w="0" w:type="dxa"/>
            <w:left w:w="108" w:type="dxa"/>
            <w:bottom w:w="0" w:type="dxa"/>
            <w:right w:w="108" w:type="dxa"/>
          </w:tblCellMar>
        </w:tblPrEx>
        <w:trPr>
          <w:trHeight w:val="420" w:hRule="atLeas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Times New Roman" w:eastAsia="仿宋_GB2312"/>
                <w:color w:val="auto"/>
                <w:kern w:val="0"/>
                <w:sz w:val="18"/>
                <w:szCs w:val="18"/>
              </w:rPr>
            </w:pPr>
            <w:r>
              <w:rPr>
                <w:rFonts w:hint="eastAsia" w:ascii="黑体" w:hAnsi="宋体" w:eastAsia="黑体" w:cs="宋体"/>
                <w:color w:val="auto"/>
                <w:kern w:val="0"/>
                <w:sz w:val="22"/>
              </w:rPr>
              <w:t>序号</w:t>
            </w:r>
          </w:p>
        </w:tc>
        <w:tc>
          <w:tcPr>
            <w:tcW w:w="19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2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19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2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10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14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c>
          <w:tcPr>
            <w:tcW w:w="120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公开层级</w:t>
            </w:r>
          </w:p>
        </w:tc>
      </w:tr>
      <w:tr>
        <w:tblPrEx>
          <w:tblCellMar>
            <w:top w:w="0" w:type="dxa"/>
            <w:left w:w="108" w:type="dxa"/>
            <w:bottom w:w="0" w:type="dxa"/>
            <w:right w:w="108" w:type="dxa"/>
          </w:tblCellMar>
        </w:tblPrEx>
        <w:trPr>
          <w:trHeight w:val="1123"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kern w:val="0"/>
                <w:sz w:val="18"/>
                <w:szCs w:val="18"/>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2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auto"/>
                <w:kern w:val="0"/>
                <w:sz w:val="22"/>
              </w:rPr>
            </w:pPr>
          </w:p>
        </w:tc>
        <w:tc>
          <w:tcPr>
            <w:tcW w:w="19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auto"/>
                <w:kern w:val="0"/>
                <w:sz w:val="22"/>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auto"/>
                <w:kern w:val="0"/>
                <w:sz w:val="22"/>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auto"/>
                <w:kern w:val="0"/>
                <w:sz w:val="22"/>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auto"/>
                <w:kern w:val="0"/>
                <w:sz w:val="22"/>
              </w:rPr>
            </w:pP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县级</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乡、村级</w:t>
            </w:r>
          </w:p>
        </w:tc>
      </w:tr>
      <w:tr>
        <w:tblPrEx>
          <w:tblCellMar>
            <w:top w:w="0" w:type="dxa"/>
            <w:left w:w="108" w:type="dxa"/>
            <w:bottom w:w="0" w:type="dxa"/>
            <w:right w:w="108" w:type="dxa"/>
          </w:tblCellMar>
        </w:tblPrEx>
        <w:trPr>
          <w:trHeight w:val="908"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sz w:val="18"/>
                <w:szCs w:val="18"/>
              </w:rPr>
            </w:pPr>
            <w:r>
              <w:rPr>
                <w:rFonts w:hint="eastAsia" w:ascii="仿宋_GB2312" w:eastAsia="仿宋_GB2312"/>
                <w:color w:val="auto"/>
                <w:sz w:val="18"/>
                <w:szCs w:val="18"/>
              </w:rPr>
              <w:t>1</w:t>
            </w:r>
          </w:p>
        </w:tc>
        <w:tc>
          <w:tcPr>
            <w:tcW w:w="900" w:type="dxa"/>
            <w:vMerge w:val="restart"/>
            <w:tcBorders>
              <w:left w:val="nil"/>
              <w:right w:val="single" w:color="auto" w:sz="4" w:space="0"/>
            </w:tcBorders>
            <w:shd w:val="clear" w:color="auto" w:fill="auto"/>
            <w:vAlign w:val="center"/>
          </w:tcPr>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政策</w:t>
            </w:r>
          </w:p>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文件</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法律法规</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与救灾有关的法律、法规</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区应急局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 xml:space="preserve">■政府网站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r>
      <w:tr>
        <w:tblPrEx>
          <w:tblCellMar>
            <w:top w:w="0" w:type="dxa"/>
            <w:left w:w="108" w:type="dxa"/>
            <w:bottom w:w="0" w:type="dxa"/>
            <w:right w:w="108" w:type="dxa"/>
          </w:tblCellMar>
        </w:tblPrEx>
        <w:trPr>
          <w:trHeight w:val="952"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sz w:val="18"/>
                <w:szCs w:val="18"/>
              </w:rPr>
            </w:pPr>
            <w:r>
              <w:rPr>
                <w:rFonts w:hint="eastAsia" w:ascii="仿宋_GB2312" w:eastAsia="仿宋_GB2312"/>
                <w:color w:val="auto"/>
                <w:sz w:val="18"/>
                <w:szCs w:val="18"/>
              </w:rPr>
              <w:t>2</w:t>
            </w:r>
          </w:p>
        </w:tc>
        <w:tc>
          <w:tcPr>
            <w:tcW w:w="900" w:type="dxa"/>
            <w:vMerge w:val="continue"/>
            <w:tcBorders>
              <w:left w:val="nil"/>
              <w:right w:val="single" w:color="auto" w:sz="4" w:space="0"/>
            </w:tcBorders>
            <w:shd w:val="clear" w:color="auto" w:fill="auto"/>
            <w:vAlign w:val="center"/>
          </w:tcPr>
          <w:p>
            <w:pPr>
              <w:jc w:val="center"/>
              <w:rPr>
                <w:rFonts w:ascii="仿宋_GB2312" w:hAnsi="宋体" w:eastAsia="仿宋_GB2312" w:cs="宋体"/>
                <w:color w:val="auto"/>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部门和地方规章</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与救灾有关的部门和地方规章、规范性文件</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区应急局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 xml:space="preserve">■政府网站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r>
      <w:tr>
        <w:tblPrEx>
          <w:tblCellMar>
            <w:top w:w="0" w:type="dxa"/>
            <w:left w:w="108" w:type="dxa"/>
            <w:bottom w:w="0" w:type="dxa"/>
            <w:right w:w="108" w:type="dxa"/>
          </w:tblCellMar>
        </w:tblPrEx>
        <w:trPr>
          <w:trHeight w:val="82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sz w:val="18"/>
                <w:szCs w:val="18"/>
              </w:rPr>
            </w:pPr>
            <w:r>
              <w:rPr>
                <w:rFonts w:hint="eastAsia" w:ascii="仿宋_GB2312" w:eastAsia="仿宋_GB2312"/>
                <w:color w:val="auto"/>
                <w:sz w:val="18"/>
                <w:szCs w:val="18"/>
              </w:rPr>
              <w:t>3</w:t>
            </w:r>
          </w:p>
        </w:tc>
        <w:tc>
          <w:tcPr>
            <w:tcW w:w="900" w:type="dxa"/>
            <w:vMerge w:val="continue"/>
            <w:tcBorders>
              <w:left w:val="nil"/>
              <w:right w:val="single" w:color="auto" w:sz="4" w:space="0"/>
            </w:tcBorders>
            <w:shd w:val="clear" w:color="auto" w:fill="auto"/>
            <w:vAlign w:val="center"/>
          </w:tcPr>
          <w:p>
            <w:pPr>
              <w:jc w:val="center"/>
              <w:rPr>
                <w:rFonts w:ascii="仿宋_GB2312" w:hAnsi="宋体" w:eastAsia="仿宋_GB2312" w:cs="宋体"/>
                <w:color w:val="auto"/>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其他政策文件</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其他可以公开的与救灾有关的政策文件，包括改革方案、发展规划、专项规划、工作计划等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区应急局</w:t>
            </w:r>
          </w:p>
        </w:tc>
        <w:tc>
          <w:tcPr>
            <w:tcW w:w="1496"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■政府网站</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r>
      <w:tr>
        <w:tblPrEx>
          <w:tblCellMar>
            <w:top w:w="0" w:type="dxa"/>
            <w:left w:w="108" w:type="dxa"/>
            <w:bottom w:w="0" w:type="dxa"/>
            <w:right w:w="108" w:type="dxa"/>
          </w:tblCellMar>
        </w:tblPrEx>
        <w:trPr>
          <w:trHeight w:val="970"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sz w:val="18"/>
                <w:szCs w:val="18"/>
              </w:rPr>
            </w:pPr>
            <w:r>
              <w:rPr>
                <w:rFonts w:hint="eastAsia" w:ascii="仿宋_GB2312" w:eastAsia="仿宋_GB2312"/>
                <w:color w:val="auto"/>
                <w:sz w:val="18"/>
                <w:szCs w:val="18"/>
              </w:rPr>
              <w:t>4</w:t>
            </w:r>
          </w:p>
        </w:tc>
        <w:tc>
          <w:tcPr>
            <w:tcW w:w="900" w:type="dxa"/>
            <w:vMerge w:val="continue"/>
            <w:tcBorders>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auto"/>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标准</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救灾领域有关的国家标准、行业标准、地方标准等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区应急局</w:t>
            </w:r>
          </w:p>
        </w:tc>
        <w:tc>
          <w:tcPr>
            <w:tcW w:w="1496"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■政府网站</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r>
      <w:tr>
        <w:tblPrEx>
          <w:tblCellMar>
            <w:top w:w="0" w:type="dxa"/>
            <w:left w:w="108" w:type="dxa"/>
            <w:bottom w:w="0" w:type="dxa"/>
            <w:right w:w="108" w:type="dxa"/>
          </w:tblCellMar>
        </w:tblPrEx>
        <w:trPr>
          <w:trHeight w:val="1237"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sz w:val="18"/>
                <w:szCs w:val="18"/>
              </w:rPr>
            </w:pPr>
            <w:r>
              <w:rPr>
                <w:rFonts w:hint="eastAsia" w:ascii="仿宋_GB2312" w:eastAsia="仿宋_GB2312"/>
                <w:color w:val="auto"/>
                <w:sz w:val="18"/>
                <w:szCs w:val="18"/>
              </w:rPr>
              <w:t>5</w:t>
            </w:r>
          </w:p>
        </w:tc>
        <w:tc>
          <w:tcPr>
            <w:tcW w:w="900" w:type="dxa"/>
            <w:vMerge w:val="restart"/>
            <w:tcBorders>
              <w:left w:val="nil"/>
              <w:right w:val="single" w:color="auto" w:sz="4" w:space="0"/>
            </w:tcBorders>
            <w:shd w:val="clear" w:color="auto" w:fill="auto"/>
            <w:vAlign w:val="center"/>
          </w:tcPr>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政策</w:t>
            </w:r>
          </w:p>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文件</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重大决策草案</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涉及管理相对人切身利益、需社会广泛知晓的重要改革方案等重大决策，决策前向社会公开决策草案、决策依据</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区应急局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 xml:space="preserve">■政府网站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sz w:val="18"/>
                <w:szCs w:val="18"/>
              </w:rPr>
            </w:pPr>
            <w:r>
              <w:rPr>
                <w:rFonts w:hint="eastAsia" w:ascii="仿宋_GB2312" w:eastAsia="仿宋_GB2312"/>
                <w:color w:val="auto"/>
                <w:sz w:val="18"/>
                <w:szCs w:val="18"/>
              </w:rPr>
              <w:t>6</w:t>
            </w:r>
          </w:p>
        </w:tc>
        <w:tc>
          <w:tcPr>
            <w:tcW w:w="900" w:type="dxa"/>
            <w:vMerge w:val="continue"/>
            <w:tcBorders>
              <w:left w:val="nil"/>
              <w:right w:val="single" w:color="auto" w:sz="4" w:space="0"/>
            </w:tcBorders>
            <w:shd w:val="clear" w:color="auto" w:fill="auto"/>
            <w:vAlign w:val="center"/>
          </w:tcPr>
          <w:p>
            <w:pPr>
              <w:jc w:val="center"/>
              <w:rPr>
                <w:rFonts w:ascii="仿宋_GB2312" w:hAnsi="宋体" w:eastAsia="仿宋_GB2312" w:cs="宋体"/>
                <w:color w:val="auto"/>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重大政策解读及回应</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auto"/>
                <w:sz w:val="18"/>
                <w:szCs w:val="18"/>
              </w:rPr>
            </w:pPr>
            <w:r>
              <w:rPr>
                <w:rFonts w:hint="eastAsia" w:ascii="仿宋_GB2312" w:eastAsia="仿宋_GB2312"/>
                <w:color w:val="auto"/>
                <w:sz w:val="18"/>
                <w:szCs w:val="18"/>
              </w:rPr>
              <w:t xml:space="preserve">有关重大政策的解读及回应                       </w:t>
            </w:r>
          </w:p>
          <w:p>
            <w:pPr>
              <w:rPr>
                <w:rFonts w:ascii="仿宋_GB2312" w:hAnsi="宋体" w:eastAsia="仿宋_GB2312" w:cs="宋体"/>
                <w:color w:val="auto"/>
                <w:sz w:val="18"/>
                <w:szCs w:val="18"/>
              </w:rPr>
            </w:pPr>
            <w:r>
              <w:rPr>
                <w:rFonts w:hint="eastAsia" w:ascii="仿宋_GB2312" w:eastAsia="仿宋_GB2312"/>
                <w:color w:val="auto"/>
                <w:sz w:val="18"/>
                <w:szCs w:val="18"/>
              </w:rPr>
              <w:t>相关热点问题的解读及回应</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《政府信息公开条例》、《国务院办公厅关于在政务公开工作中进一步做好政务舆情回应的通知》</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重大决策作出后及时公开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区应急局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 xml:space="preserve">■政府网站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sz w:val="18"/>
                <w:szCs w:val="18"/>
              </w:rPr>
            </w:pPr>
            <w:r>
              <w:rPr>
                <w:rFonts w:hint="eastAsia" w:ascii="仿宋_GB2312" w:eastAsia="仿宋_GB2312"/>
                <w:color w:val="auto"/>
                <w:sz w:val="18"/>
                <w:szCs w:val="18"/>
              </w:rPr>
              <w:t>7</w:t>
            </w:r>
          </w:p>
        </w:tc>
        <w:tc>
          <w:tcPr>
            <w:tcW w:w="900" w:type="dxa"/>
            <w:vMerge w:val="continue"/>
            <w:tcBorders>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auto"/>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重要会议</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以会议讨论作出重要改革方案等重大决策时，经党组研究认为有必要公开讨论决策过程的会议</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提前一周发通知邀请</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区应急局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 xml:space="preserve">■政府网站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sz w:val="18"/>
                <w:szCs w:val="18"/>
              </w:rPr>
            </w:pPr>
            <w:r>
              <w:rPr>
                <w:rFonts w:hint="eastAsia" w:ascii="仿宋_GB2312" w:eastAsia="仿宋_GB2312"/>
                <w:color w:val="auto"/>
                <w:sz w:val="18"/>
                <w:szCs w:val="18"/>
              </w:rPr>
              <w:t>8</w:t>
            </w:r>
          </w:p>
        </w:tc>
        <w:tc>
          <w:tcPr>
            <w:tcW w:w="900" w:type="dxa"/>
            <w:tcBorders>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政策</w:t>
            </w:r>
          </w:p>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文件</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征集采纳社会公众意见情况</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重大决策草案公布后征集到的社会公众意见情况、采纳与否情况及理由等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征求意见时对外公布的时限内公开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区应急局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hAnsi="宋体" w:eastAsia="仿宋_GB2312" w:cs="宋体"/>
                <w:color w:val="auto"/>
                <w:sz w:val="18"/>
                <w:szCs w:val="18"/>
              </w:rPr>
            </w:pPr>
            <w:r>
              <w:rPr>
                <w:rFonts w:hint="eastAsia" w:ascii="仿宋_GB2312" w:eastAsia="仿宋_GB2312"/>
                <w:color w:val="auto"/>
                <w:sz w:val="18"/>
                <w:szCs w:val="18"/>
              </w:rPr>
              <w:t xml:space="preserve">■政府网站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9</w:t>
            </w:r>
          </w:p>
        </w:tc>
        <w:tc>
          <w:tcPr>
            <w:tcW w:w="900" w:type="dxa"/>
            <w:vMerge w:val="restart"/>
            <w:tcBorders>
              <w:left w:val="nil"/>
              <w:right w:val="single" w:color="auto" w:sz="4" w:space="0"/>
            </w:tcBorders>
            <w:shd w:val="clear" w:color="auto" w:fill="auto"/>
            <w:vAlign w:val="center"/>
          </w:tcPr>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备灾</w:t>
            </w:r>
          </w:p>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管理</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综合减灾示范社区</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综合减灾示范社区分布情况（其具体位置、创建时间、创建级别等）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《政府信息公开条例》、《社会救助暂行办法》、《国家综合防灾减灾规划（2016-2020年）》</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区应急局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 xml:space="preserve">■政府网站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10</w:t>
            </w:r>
          </w:p>
        </w:tc>
        <w:tc>
          <w:tcPr>
            <w:tcW w:w="900" w:type="dxa"/>
            <w:vMerge w:val="continue"/>
            <w:tcBorders>
              <w:left w:val="nil"/>
              <w:right w:val="single" w:color="auto" w:sz="4" w:space="0"/>
            </w:tcBorders>
            <w:shd w:val="clear" w:color="auto" w:fill="auto"/>
            <w:vAlign w:val="center"/>
          </w:tcPr>
          <w:p>
            <w:pPr>
              <w:jc w:val="center"/>
              <w:rPr>
                <w:rFonts w:ascii="仿宋_GB2312" w:hAnsi="宋体" w:eastAsia="仿宋_GB2312" w:cs="宋体"/>
                <w:color w:val="auto"/>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灾害信息员队伍</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县乡两级灾害信息员工作职责和办公电话</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同上</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区应急局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 xml:space="preserve">■政府网站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r>
      <w:tr>
        <w:tblPrEx>
          <w:tblCellMar>
            <w:top w:w="0" w:type="dxa"/>
            <w:left w:w="108" w:type="dxa"/>
            <w:bottom w:w="0" w:type="dxa"/>
            <w:right w:w="108" w:type="dxa"/>
          </w:tblCellMar>
        </w:tblPrEx>
        <w:trPr>
          <w:trHeight w:val="1030"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11</w:t>
            </w:r>
          </w:p>
        </w:tc>
        <w:tc>
          <w:tcPr>
            <w:tcW w:w="900" w:type="dxa"/>
            <w:vMerge w:val="continue"/>
            <w:tcBorders>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auto"/>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预警信息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气象、地震等单位发布的预警信息</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区应急局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■政府网站</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12</w:t>
            </w:r>
          </w:p>
        </w:tc>
        <w:tc>
          <w:tcPr>
            <w:tcW w:w="900" w:type="dxa"/>
            <w:tcBorders>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灾后</w:t>
            </w:r>
          </w:p>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灾情核定信息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本行政区域内因自然灾害造成的损失情况（受灾时间、灾害种类、受灾范围、灾害造成的损失等）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区应急局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_GB2312" w:eastAsia="仿宋_GB2312"/>
                <w:color w:val="auto"/>
                <w:sz w:val="18"/>
                <w:szCs w:val="18"/>
              </w:rPr>
            </w:pPr>
            <w:r>
              <w:rPr>
                <w:rFonts w:hint="eastAsia" w:ascii="仿宋_GB2312" w:eastAsia="仿宋_GB2312"/>
                <w:color w:val="auto"/>
                <w:sz w:val="18"/>
                <w:szCs w:val="18"/>
              </w:rPr>
              <w:t xml:space="preserve">■政府网站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13</w:t>
            </w:r>
          </w:p>
        </w:tc>
        <w:tc>
          <w:tcPr>
            <w:tcW w:w="900" w:type="dxa"/>
            <w:tcBorders>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灾后</w:t>
            </w:r>
          </w:p>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救助审定信息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自然灾害救助（6类）的救助对象、申报材料、办理程序及时限等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区应急局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_GB2312" w:eastAsia="仿宋_GB2312"/>
                <w:color w:val="auto"/>
                <w:sz w:val="18"/>
                <w:szCs w:val="18"/>
              </w:rPr>
            </w:pPr>
            <w:r>
              <w:rPr>
                <w:rFonts w:hint="eastAsia" w:ascii="仿宋_GB2312" w:eastAsia="仿宋_GB2312"/>
                <w:color w:val="auto"/>
                <w:sz w:val="18"/>
                <w:szCs w:val="18"/>
              </w:rPr>
              <w:t xml:space="preserve">■政府网站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r>
      <w:tr>
        <w:tblPrEx>
          <w:tblCellMar>
            <w:top w:w="0" w:type="dxa"/>
            <w:left w:w="108" w:type="dxa"/>
            <w:bottom w:w="0" w:type="dxa"/>
            <w:right w:w="108" w:type="dxa"/>
          </w:tblCellMar>
        </w:tblPrEx>
        <w:trPr>
          <w:trHeight w:val="1113"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14</w:t>
            </w:r>
          </w:p>
        </w:tc>
        <w:tc>
          <w:tcPr>
            <w:tcW w:w="900" w:type="dxa"/>
            <w:vMerge w:val="restart"/>
            <w:tcBorders>
              <w:left w:val="nil"/>
              <w:right w:val="single" w:color="auto" w:sz="4" w:space="0"/>
            </w:tcBorders>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灾害</w:t>
            </w:r>
          </w:p>
          <w:p>
            <w:pPr>
              <w:jc w:val="center"/>
              <w:rPr>
                <w:rFonts w:ascii="仿宋_GB2312" w:hAnsi="宋体" w:eastAsia="仿宋_GB2312" w:cs="宋体"/>
                <w:color w:val="auto"/>
                <w:sz w:val="18"/>
                <w:szCs w:val="18"/>
              </w:rPr>
            </w:pPr>
            <w:r>
              <w:rPr>
                <w:rFonts w:hint="eastAsia" w:ascii="仿宋_GB2312" w:eastAsia="仿宋_GB2312"/>
                <w:color w:val="auto"/>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区应急局审批</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救助款物通知及划拨情况</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区应急局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_GB2312" w:eastAsia="仿宋_GB2312"/>
                <w:color w:val="auto"/>
                <w:sz w:val="18"/>
                <w:szCs w:val="18"/>
              </w:rPr>
            </w:pPr>
            <w:r>
              <w:rPr>
                <w:rFonts w:hint="eastAsia" w:ascii="仿宋_GB2312" w:eastAsia="仿宋_GB2312"/>
                <w:color w:val="auto"/>
                <w:sz w:val="18"/>
                <w:szCs w:val="18"/>
              </w:rPr>
              <w:t xml:space="preserve">■政府网站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r>
      <w:tr>
        <w:tblPrEx>
          <w:tblCellMar>
            <w:top w:w="0" w:type="dxa"/>
            <w:left w:w="108" w:type="dxa"/>
            <w:bottom w:w="0" w:type="dxa"/>
            <w:right w:w="108" w:type="dxa"/>
          </w:tblCellMar>
        </w:tblPrEx>
        <w:trPr>
          <w:trHeight w:val="2403"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15</w:t>
            </w:r>
          </w:p>
        </w:tc>
        <w:tc>
          <w:tcPr>
            <w:tcW w:w="900" w:type="dxa"/>
            <w:vMerge w:val="continue"/>
            <w:tcBorders>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auto"/>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因灾过渡期生活救助</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区应急局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_GB2312" w:eastAsia="仿宋_GB2312"/>
                <w:color w:val="auto"/>
                <w:sz w:val="18"/>
                <w:szCs w:val="18"/>
              </w:rPr>
            </w:pPr>
            <w:r>
              <w:rPr>
                <w:rFonts w:hint="eastAsia" w:ascii="仿宋_GB2312" w:eastAsia="仿宋_GB2312"/>
                <w:color w:val="auto"/>
                <w:sz w:val="18"/>
                <w:szCs w:val="18"/>
              </w:rPr>
              <w:t xml:space="preserve">■政府网站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16</w:t>
            </w:r>
          </w:p>
        </w:tc>
        <w:tc>
          <w:tcPr>
            <w:tcW w:w="900" w:type="dxa"/>
            <w:tcBorders>
              <w:left w:val="nil"/>
              <w:bottom w:val="single" w:color="auto" w:sz="4" w:space="0"/>
              <w:right w:val="single" w:color="auto" w:sz="4" w:space="0"/>
            </w:tcBorders>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灾后</w:t>
            </w:r>
          </w:p>
          <w:p>
            <w:pPr>
              <w:jc w:val="center"/>
              <w:rPr>
                <w:rFonts w:ascii="仿宋_GB2312" w:hAnsi="宋体" w:eastAsia="仿宋_GB2312" w:cs="宋体"/>
                <w:color w:val="auto"/>
                <w:sz w:val="18"/>
                <w:szCs w:val="18"/>
              </w:rPr>
            </w:pPr>
            <w:r>
              <w:rPr>
                <w:rFonts w:hint="eastAsia" w:ascii="仿宋_GB2312" w:eastAsia="仿宋_GB2312"/>
                <w:color w:val="auto"/>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居民住房恢复重建救助</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auto"/>
                <w:sz w:val="18"/>
                <w:szCs w:val="18"/>
              </w:rPr>
            </w:pPr>
            <w:r>
              <w:rPr>
                <w:rFonts w:hint="eastAsia" w:ascii="仿宋_GB2312" w:eastAsia="仿宋_GB2312"/>
                <w:color w:val="auto"/>
                <w:sz w:val="18"/>
                <w:szCs w:val="18"/>
              </w:rPr>
              <w:t xml:space="preserve">居民住房恢复重建救助标准（居民因灾倒房、损房恢复重建具体救助标准）                            </w:t>
            </w:r>
          </w:p>
          <w:p>
            <w:pPr>
              <w:rPr>
                <w:rFonts w:ascii="仿宋_GB2312" w:hAnsi="宋体" w:eastAsia="仿宋_GB2312" w:cs="宋体"/>
                <w:color w:val="auto"/>
                <w:sz w:val="18"/>
                <w:szCs w:val="18"/>
              </w:rPr>
            </w:pPr>
            <w:r>
              <w:rPr>
                <w:rFonts w:hint="eastAsia" w:ascii="仿宋_GB2312" w:eastAsia="仿宋_GB2312"/>
                <w:color w:val="auto"/>
                <w:sz w:val="18"/>
                <w:szCs w:val="18"/>
              </w:rPr>
              <w:t>居民住房恢复重建救助对象评议结果公示（公开灾民姓名、受灾情况、拟救助标准、监督举报电话）</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区应急局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_GB2312" w:eastAsia="仿宋_GB2312"/>
                <w:color w:val="auto"/>
                <w:sz w:val="18"/>
                <w:szCs w:val="18"/>
              </w:rPr>
            </w:pPr>
            <w:r>
              <w:rPr>
                <w:rFonts w:hint="eastAsia" w:ascii="仿宋_GB2312" w:eastAsia="仿宋_GB2312"/>
                <w:color w:val="auto"/>
                <w:sz w:val="18"/>
                <w:szCs w:val="18"/>
              </w:rPr>
              <w:t xml:space="preserve">■政府网站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17</w:t>
            </w:r>
          </w:p>
        </w:tc>
        <w:tc>
          <w:tcPr>
            <w:tcW w:w="900" w:type="dxa"/>
            <w:vMerge w:val="restart"/>
            <w:tcBorders>
              <w:left w:val="nil"/>
              <w:right w:val="single" w:color="auto" w:sz="4" w:space="0"/>
            </w:tcBorders>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款物</w:t>
            </w:r>
          </w:p>
          <w:p>
            <w:pPr>
              <w:jc w:val="center"/>
              <w:rPr>
                <w:rFonts w:ascii="仿宋_GB2312" w:hAnsi="宋体" w:eastAsia="仿宋_GB2312" w:cs="宋体"/>
                <w:color w:val="auto"/>
                <w:sz w:val="18"/>
                <w:szCs w:val="18"/>
              </w:rPr>
            </w:pPr>
            <w:r>
              <w:rPr>
                <w:rFonts w:hint="eastAsia" w:ascii="仿宋_GB2312" w:eastAsia="仿宋_GB2312"/>
                <w:color w:val="auto"/>
                <w:sz w:val="18"/>
                <w:szCs w:val="18"/>
              </w:rPr>
              <w:t>管理</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捐赠款物信息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年度捐赠款物信息以及款物使用情况</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区应急局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_GB2312" w:eastAsia="仿宋_GB2312"/>
                <w:color w:val="auto"/>
                <w:sz w:val="18"/>
                <w:szCs w:val="18"/>
              </w:rPr>
            </w:pPr>
            <w:r>
              <w:rPr>
                <w:rFonts w:hint="eastAsia" w:ascii="仿宋_GB2312" w:eastAsia="仿宋_GB2312"/>
                <w:color w:val="auto"/>
                <w:sz w:val="18"/>
                <w:szCs w:val="18"/>
              </w:rPr>
              <w:t xml:space="preserve">■政府网站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18</w:t>
            </w:r>
          </w:p>
        </w:tc>
        <w:tc>
          <w:tcPr>
            <w:tcW w:w="900" w:type="dxa"/>
            <w:vMerge w:val="continue"/>
            <w:tcBorders>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auto"/>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年度款物使用情况</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年度救灾资金和救灾物资等使用情况</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区应急局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_GB2312" w:eastAsia="仿宋_GB2312"/>
                <w:color w:val="auto"/>
                <w:sz w:val="18"/>
                <w:szCs w:val="18"/>
              </w:rPr>
            </w:pPr>
            <w:r>
              <w:rPr>
                <w:rFonts w:hint="eastAsia" w:ascii="仿宋_GB2312" w:eastAsia="仿宋_GB2312"/>
                <w:color w:val="auto"/>
                <w:sz w:val="18"/>
                <w:szCs w:val="18"/>
              </w:rPr>
              <w:t xml:space="preserve">■政府网站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19</w:t>
            </w:r>
          </w:p>
        </w:tc>
        <w:tc>
          <w:tcPr>
            <w:tcW w:w="900" w:type="dxa"/>
            <w:tcBorders>
              <w:left w:val="nil"/>
              <w:bottom w:val="single" w:color="auto" w:sz="4" w:space="0"/>
              <w:right w:val="single" w:color="auto" w:sz="4" w:space="0"/>
            </w:tcBorders>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工作</w:t>
            </w:r>
          </w:p>
          <w:p>
            <w:pPr>
              <w:jc w:val="center"/>
              <w:rPr>
                <w:rFonts w:ascii="仿宋_GB2312" w:hAnsi="宋体" w:eastAsia="仿宋_GB2312" w:cs="宋体"/>
                <w:color w:val="auto"/>
                <w:sz w:val="18"/>
                <w:szCs w:val="18"/>
              </w:rPr>
            </w:pPr>
            <w:r>
              <w:rPr>
                <w:rFonts w:hint="eastAsia" w:ascii="仿宋_GB2312" w:eastAsia="仿宋_GB2312"/>
                <w:color w:val="auto"/>
                <w:sz w:val="18"/>
                <w:szCs w:val="18"/>
              </w:rPr>
              <w:t>动态</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工作信息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防灾减灾救灾其他相关动态信息</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区应急局</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_GB2312" w:eastAsia="仿宋_GB2312"/>
                <w:color w:val="auto"/>
                <w:sz w:val="18"/>
                <w:szCs w:val="18"/>
              </w:rPr>
            </w:pPr>
            <w:r>
              <w:rPr>
                <w:rFonts w:hint="eastAsia" w:ascii="仿宋_GB2312" w:eastAsia="仿宋_GB2312"/>
                <w:color w:val="auto"/>
                <w:sz w:val="18"/>
                <w:szCs w:val="18"/>
              </w:rPr>
              <w:t xml:space="preserve">■政府网站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r>
    </w:tbl>
    <w:p>
      <w:pPr>
        <w:jc w:val="center"/>
        <w:rPr>
          <w:rFonts w:ascii="Times New Roman" w:hAnsi="Times New Roman" w:eastAsia="方正小标宋_GBK"/>
          <w:color w:val="auto"/>
          <w:sz w:val="28"/>
          <w:szCs w:val="28"/>
        </w:rPr>
      </w:pPr>
    </w:p>
    <w:p>
      <w:pPr>
        <w:rPr>
          <w:color w:val="auto"/>
        </w:rPr>
      </w:pPr>
    </w:p>
    <w:bookmarkEnd w:id="1"/>
    <w:sectPr>
      <w:pgSz w:w="16838" w:h="11906" w:orient="landscape"/>
      <w:pgMar w:top="1800" w:right="1440" w:bottom="1800" w:left="144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doNotDisplayPageBoundaries w:val="1"/>
  <w:bordersDoNotSurroundHeader w:val="1"/>
  <w:bordersDoNotSurroundFooter w:val="1"/>
  <w:documentProtection w:enforcement="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2"/>
  </w:compat>
  <w:docVars>
    <w:docVar w:name="commondata" w:val="eyJoZGlkIjoiMjI3YmYwZGYxZTljODFlZWNjMjljZGQxM2Y2YmQ5NzcifQ=="/>
  </w:docVars>
  <w:rsids>
    <w:rsidRoot w:val="00C15EDC"/>
    <w:rsid w:val="00065616"/>
    <w:rsid w:val="000A2EE5"/>
    <w:rsid w:val="00323B43"/>
    <w:rsid w:val="003D37D8"/>
    <w:rsid w:val="004358AB"/>
    <w:rsid w:val="00456FA5"/>
    <w:rsid w:val="00637C5F"/>
    <w:rsid w:val="006E0FDF"/>
    <w:rsid w:val="008A1E9C"/>
    <w:rsid w:val="008B7726"/>
    <w:rsid w:val="00AC6C08"/>
    <w:rsid w:val="00AD314C"/>
    <w:rsid w:val="00C15EDC"/>
    <w:rsid w:val="00C975E0"/>
    <w:rsid w:val="00D80A8D"/>
    <w:rsid w:val="00EA1F18"/>
    <w:rsid w:val="00FB7361"/>
    <w:rsid w:val="00FF7A66"/>
    <w:rsid w:val="1C8C6DDA"/>
    <w:rsid w:val="2EA53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6"/>
    <w:link w:val="4"/>
    <w:semiHidden/>
    <w:qFormat/>
    <w:uiPriority w:val="99"/>
    <w:rPr>
      <w:rFonts w:ascii="Tahoma" w:hAnsi="Tahoma"/>
      <w:sz w:val="18"/>
      <w:szCs w:val="18"/>
    </w:rPr>
  </w:style>
  <w:style w:type="character" w:customStyle="1" w:styleId="8">
    <w:name w:val="页脚 Char"/>
    <w:basedOn w:val="6"/>
    <w:link w:val="3"/>
    <w:semiHidden/>
    <w:qFormat/>
    <w:uiPriority w:val="99"/>
    <w:rPr>
      <w:rFonts w:ascii="Tahoma" w:hAnsi="Tahoma"/>
      <w:sz w:val="18"/>
      <w:szCs w:val="18"/>
    </w:rPr>
  </w:style>
  <w:style w:type="character" w:customStyle="1" w:styleId="9">
    <w:name w:val="标题 1 Char"/>
    <w:basedOn w:val="6"/>
    <w:link w:val="2"/>
    <w:qFormat/>
    <w:uiPriority w:val="0"/>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2034</Words>
  <Characters>2064</Characters>
  <Lines>19</Lines>
  <Paragraphs>5</Paragraphs>
  <TotalTime>2</TotalTime>
  <ScaleCrop>false</ScaleCrop>
  <LinksUpToDate>false</LinksUpToDate>
  <CharactersWithSpaces>2336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2020-11-23T04:05:00Z</dcterms:created>
  <dc:creator>Administrator</dc:creator>
  <cp:lastModifiedBy>soliel</cp:lastModifiedBy>
  <dcterms:modified xsi:type="dcterms:W3CDTF">2023-03-16T03:09:49Z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BEC931E8CAFB494BAC61A8576F5B9A7B</vt:lpwstr>
  </property>
</Properties>
</file>