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BD392">
      <w:pPr>
        <w:spacing w:line="579" w:lineRule="exact"/>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附件</w:t>
      </w:r>
    </w:p>
    <w:p w14:paraId="7DFA4518">
      <w:pPr>
        <w:spacing w:line="579" w:lineRule="exact"/>
        <w:rPr>
          <w:rFonts w:hint="eastAsia" w:asciiTheme="minorEastAsia" w:hAnsiTheme="minorEastAsia" w:eastAsiaTheme="minorEastAsia" w:cstheme="minorEastAsia"/>
          <w:sz w:val="32"/>
          <w:szCs w:val="32"/>
        </w:rPr>
      </w:pPr>
    </w:p>
    <w:p w14:paraId="010B6DED">
      <w:pPr>
        <w:spacing w:line="579"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天津市“免申即享”政策清单（2024年版）</w:t>
      </w:r>
    </w:p>
    <w:p w14:paraId="679CE778">
      <w:pPr>
        <w:spacing w:line="579" w:lineRule="exact"/>
        <w:rPr>
          <w:rFonts w:hint="eastAsia" w:asciiTheme="minorEastAsia" w:hAnsiTheme="minorEastAsia" w:eastAsiaTheme="minorEastAsia" w:cstheme="minorEastAsia"/>
        </w:rPr>
      </w:pPr>
    </w:p>
    <w:tbl>
      <w:tblPr>
        <w:tblStyle w:val="10"/>
        <w:tblW w:w="5110" w:type="pct"/>
        <w:tblInd w:w="0" w:type="dxa"/>
        <w:tblLayout w:type="fixed"/>
        <w:tblCellMar>
          <w:top w:w="0" w:type="dxa"/>
          <w:left w:w="108" w:type="dxa"/>
          <w:bottom w:w="0" w:type="dxa"/>
          <w:right w:w="108" w:type="dxa"/>
        </w:tblCellMar>
      </w:tblPr>
      <w:tblGrid>
        <w:gridCol w:w="654"/>
        <w:gridCol w:w="856"/>
        <w:gridCol w:w="3878"/>
        <w:gridCol w:w="1731"/>
        <w:gridCol w:w="2412"/>
        <w:gridCol w:w="1798"/>
        <w:gridCol w:w="1221"/>
        <w:gridCol w:w="2560"/>
      </w:tblGrid>
      <w:tr w14:paraId="2471044D">
        <w:tblPrEx>
          <w:tblCellMar>
            <w:top w:w="0" w:type="dxa"/>
            <w:left w:w="108" w:type="dxa"/>
            <w:bottom w:w="0" w:type="dxa"/>
            <w:right w:w="108" w:type="dxa"/>
          </w:tblCellMar>
        </w:tblPrEx>
        <w:trPr>
          <w:cantSplit/>
          <w:trHeight w:val="839" w:hRule="atLeast"/>
          <w:tblHeader/>
        </w:trPr>
        <w:tc>
          <w:tcPr>
            <w:tcW w:w="216" w:type="pct"/>
            <w:tcBorders>
              <w:top w:val="single" w:color="000000" w:sz="4" w:space="0"/>
              <w:left w:val="single" w:color="000000" w:sz="4" w:space="0"/>
              <w:bottom w:val="single" w:color="000000" w:sz="4" w:space="0"/>
              <w:right w:val="single" w:color="000000" w:sz="4" w:space="0"/>
            </w:tcBorders>
            <w:vAlign w:val="center"/>
          </w:tcPr>
          <w:p w14:paraId="13573297">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序号</w:t>
            </w:r>
          </w:p>
        </w:tc>
        <w:tc>
          <w:tcPr>
            <w:tcW w:w="283" w:type="pct"/>
            <w:tcBorders>
              <w:top w:val="single" w:color="000000" w:sz="4" w:space="0"/>
              <w:left w:val="single" w:color="000000" w:sz="4" w:space="0"/>
              <w:bottom w:val="single" w:color="000000" w:sz="4" w:space="0"/>
              <w:right w:val="single" w:color="000000" w:sz="4" w:space="0"/>
            </w:tcBorders>
            <w:vAlign w:val="center"/>
          </w:tcPr>
          <w:p w14:paraId="58547707">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主管部门</w:t>
            </w:r>
          </w:p>
        </w:tc>
        <w:tc>
          <w:tcPr>
            <w:tcW w:w="1282" w:type="pct"/>
            <w:tcBorders>
              <w:top w:val="single" w:color="000000" w:sz="4" w:space="0"/>
              <w:left w:val="single" w:color="000000" w:sz="4" w:space="0"/>
              <w:bottom w:val="single" w:color="000000" w:sz="4" w:space="0"/>
              <w:right w:val="single" w:color="000000" w:sz="4" w:space="0"/>
            </w:tcBorders>
            <w:vAlign w:val="center"/>
          </w:tcPr>
          <w:p w14:paraId="68A2B667">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政策内容</w:t>
            </w:r>
          </w:p>
        </w:tc>
        <w:tc>
          <w:tcPr>
            <w:tcW w:w="573" w:type="pct"/>
            <w:tcBorders>
              <w:top w:val="single" w:color="000000" w:sz="4" w:space="0"/>
              <w:left w:val="single" w:color="000000" w:sz="4" w:space="0"/>
              <w:bottom w:val="single" w:color="000000" w:sz="4" w:space="0"/>
              <w:right w:val="single" w:color="000000" w:sz="4" w:space="0"/>
            </w:tcBorders>
            <w:vAlign w:val="center"/>
          </w:tcPr>
          <w:p w14:paraId="302482CD">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涉及政务服务事项名称</w:t>
            </w:r>
          </w:p>
        </w:tc>
        <w:tc>
          <w:tcPr>
            <w:tcW w:w="797" w:type="pct"/>
            <w:tcBorders>
              <w:top w:val="single" w:color="000000" w:sz="4" w:space="0"/>
              <w:left w:val="single" w:color="000000" w:sz="4" w:space="0"/>
              <w:bottom w:val="single" w:color="000000" w:sz="4" w:space="0"/>
              <w:right w:val="single" w:color="000000" w:sz="4" w:space="0"/>
            </w:tcBorders>
            <w:vAlign w:val="center"/>
          </w:tcPr>
          <w:p w14:paraId="0CEF9AC5">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政策依据</w:t>
            </w:r>
          </w:p>
        </w:tc>
        <w:tc>
          <w:tcPr>
            <w:tcW w:w="595" w:type="pct"/>
            <w:tcBorders>
              <w:top w:val="single" w:color="000000" w:sz="4" w:space="0"/>
              <w:left w:val="single" w:color="000000" w:sz="4" w:space="0"/>
              <w:bottom w:val="single" w:color="000000" w:sz="4" w:space="0"/>
              <w:right w:val="single" w:color="000000" w:sz="4" w:space="0"/>
            </w:tcBorders>
            <w:vAlign w:val="center"/>
          </w:tcPr>
          <w:p w14:paraId="3F1F912C">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实施部门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41EE0C26">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咨询电话</w:t>
            </w:r>
          </w:p>
        </w:tc>
        <w:tc>
          <w:tcPr>
            <w:tcW w:w="846" w:type="pct"/>
            <w:tcBorders>
              <w:top w:val="single" w:color="000000" w:sz="4" w:space="0"/>
              <w:left w:val="single" w:color="000000" w:sz="4" w:space="0"/>
              <w:bottom w:val="single" w:color="000000" w:sz="4" w:space="0"/>
              <w:right w:val="single" w:color="000000" w:sz="4" w:space="0"/>
            </w:tcBorders>
            <w:vAlign w:val="center"/>
          </w:tcPr>
          <w:p w14:paraId="33B07BC7">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备注</w:t>
            </w:r>
          </w:p>
        </w:tc>
      </w:tr>
      <w:tr w14:paraId="40922A63">
        <w:tblPrEx>
          <w:tblCellMar>
            <w:top w:w="0" w:type="dxa"/>
            <w:left w:w="108" w:type="dxa"/>
            <w:bottom w:w="0" w:type="dxa"/>
            <w:right w:w="108" w:type="dxa"/>
          </w:tblCellMar>
        </w:tblPrEx>
        <w:trPr>
          <w:cantSplit/>
          <w:trHeight w:val="2544"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0B0C9F7A">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283" w:type="pct"/>
            <w:tcBorders>
              <w:top w:val="single" w:color="000000" w:sz="4" w:space="0"/>
              <w:left w:val="single" w:color="000000" w:sz="4" w:space="0"/>
              <w:bottom w:val="single" w:color="000000" w:sz="4" w:space="0"/>
              <w:right w:val="single" w:color="000000" w:sz="4" w:space="0"/>
            </w:tcBorders>
            <w:vAlign w:val="center"/>
          </w:tcPr>
          <w:p w14:paraId="1B9B961E">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市人社局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2AEFEE5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领取社会保险待遇资格确认坚持信息比对为主、现场核实为辅，寓认证于无形、寓认证于服务的基本原则。人社部门主要通过内部数据比对，与公安、司法、民政、交通运输、卫生健康、医保、法院等部门进行数据共享，推动人脸识别等自助认证方式，确认领取社会保险待遇资格状态。</w:t>
            </w:r>
          </w:p>
        </w:tc>
        <w:tc>
          <w:tcPr>
            <w:tcW w:w="573" w:type="pct"/>
            <w:tcBorders>
              <w:top w:val="single" w:color="000000" w:sz="4" w:space="0"/>
              <w:left w:val="single" w:color="000000" w:sz="4" w:space="0"/>
              <w:bottom w:val="single" w:color="000000" w:sz="4" w:space="0"/>
              <w:right w:val="single" w:color="000000" w:sz="4" w:space="0"/>
            </w:tcBorders>
            <w:vAlign w:val="center"/>
          </w:tcPr>
          <w:p w14:paraId="45265BB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领取养老金人员待遇资格认证</w:t>
            </w:r>
          </w:p>
        </w:tc>
        <w:tc>
          <w:tcPr>
            <w:tcW w:w="797" w:type="pct"/>
            <w:tcBorders>
              <w:top w:val="single" w:color="000000" w:sz="4" w:space="0"/>
              <w:left w:val="single" w:color="000000" w:sz="4" w:space="0"/>
              <w:bottom w:val="single" w:color="000000" w:sz="4" w:space="0"/>
              <w:right w:val="single" w:color="000000" w:sz="4" w:space="0"/>
            </w:tcBorders>
            <w:vAlign w:val="center"/>
          </w:tcPr>
          <w:p w14:paraId="65F9883F">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《关于印发〈领取社会保险待遇资格确认经办规程（暂行）〉的通知》（人社厅发〔2018〕107号）</w:t>
            </w:r>
          </w:p>
        </w:tc>
        <w:tc>
          <w:tcPr>
            <w:tcW w:w="595" w:type="pct"/>
            <w:tcBorders>
              <w:top w:val="single" w:color="000000" w:sz="4" w:space="0"/>
              <w:left w:val="single" w:color="000000" w:sz="4" w:space="0"/>
              <w:bottom w:val="single" w:color="000000" w:sz="4" w:space="0"/>
              <w:right w:val="single" w:color="000000" w:sz="4" w:space="0"/>
            </w:tcBorders>
            <w:vAlign w:val="center"/>
          </w:tcPr>
          <w:p w14:paraId="10F5BDE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区社保分中心</w:t>
            </w:r>
          </w:p>
        </w:tc>
        <w:tc>
          <w:tcPr>
            <w:tcW w:w="404" w:type="pct"/>
            <w:tcBorders>
              <w:top w:val="single" w:color="000000" w:sz="4" w:space="0"/>
              <w:left w:val="single" w:color="000000" w:sz="4" w:space="0"/>
              <w:bottom w:val="single" w:color="000000" w:sz="4" w:space="0"/>
              <w:right w:val="single" w:color="000000" w:sz="4" w:space="0"/>
            </w:tcBorders>
            <w:vAlign w:val="center"/>
          </w:tcPr>
          <w:p w14:paraId="6E9CD076">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85905A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23030596</w:t>
            </w:r>
          </w:p>
        </w:tc>
        <w:tc>
          <w:tcPr>
            <w:tcW w:w="846" w:type="pct"/>
            <w:tcBorders>
              <w:top w:val="single" w:color="000000" w:sz="4" w:space="0"/>
              <w:left w:val="single" w:color="000000" w:sz="4" w:space="0"/>
              <w:bottom w:val="single" w:color="000000" w:sz="4" w:space="0"/>
              <w:right w:val="single" w:color="000000" w:sz="4" w:space="0"/>
            </w:tcBorders>
            <w:vAlign w:val="center"/>
          </w:tcPr>
          <w:p w14:paraId="555B61B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申请人也可通过线上天津人力社保APP、12333APP、微信、支付宝等渠道、线下社保服务大厅、街乡镇党群服务中心、社银一体化网点、工商银行网点等进行自助认证。</w:t>
            </w:r>
          </w:p>
        </w:tc>
      </w:tr>
      <w:tr w14:paraId="48A83734">
        <w:tblPrEx>
          <w:tblCellMar>
            <w:top w:w="0" w:type="dxa"/>
            <w:left w:w="108" w:type="dxa"/>
            <w:bottom w:w="0" w:type="dxa"/>
            <w:right w:w="108" w:type="dxa"/>
          </w:tblCellMar>
        </w:tblPrEx>
        <w:trPr>
          <w:cantSplit/>
          <w:trHeight w:val="1348"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7739674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w:t>
            </w:r>
          </w:p>
        </w:tc>
        <w:tc>
          <w:tcPr>
            <w:tcW w:w="283" w:type="pct"/>
            <w:tcBorders>
              <w:top w:val="single" w:color="000000" w:sz="4" w:space="0"/>
              <w:left w:val="single" w:color="000000" w:sz="4" w:space="0"/>
              <w:bottom w:val="single" w:color="000000" w:sz="4" w:space="0"/>
              <w:right w:val="single" w:color="000000" w:sz="4" w:space="0"/>
            </w:tcBorders>
            <w:vAlign w:val="center"/>
          </w:tcPr>
          <w:p w14:paraId="2E80D599">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市交通运输委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7ED6B8C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综合运用数据共享、智能分析、档案数字化等信息化技术，形成普货车辆年审智能审批新模式，在市内六区进行试点，并逐步推广。</w:t>
            </w:r>
          </w:p>
        </w:tc>
        <w:tc>
          <w:tcPr>
            <w:tcW w:w="573" w:type="pct"/>
            <w:tcBorders>
              <w:top w:val="single" w:color="000000" w:sz="4" w:space="0"/>
              <w:left w:val="single" w:color="000000" w:sz="4" w:space="0"/>
              <w:bottom w:val="single" w:color="000000" w:sz="4" w:space="0"/>
              <w:right w:val="single" w:color="000000" w:sz="4" w:space="0"/>
            </w:tcBorders>
            <w:vAlign w:val="center"/>
          </w:tcPr>
          <w:p w14:paraId="7ED4DF9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道路货物运输车辆年审</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61F36C2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《关于印发天津市交通运输系统2024年营商环境质量提升实施方案的通知》（津交发〔2024〕160号）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A999F50">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市道路发展中心、各区交通运输主管部门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5866AD7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A670F1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24538498</w:t>
            </w:r>
          </w:p>
        </w:tc>
        <w:tc>
          <w:tcPr>
            <w:tcW w:w="846" w:type="pct"/>
            <w:tcBorders>
              <w:top w:val="single" w:color="000000" w:sz="4" w:space="0"/>
              <w:left w:val="single" w:color="000000" w:sz="4" w:space="0"/>
              <w:bottom w:val="single" w:color="000000" w:sz="4" w:space="0"/>
              <w:right w:val="single" w:color="000000" w:sz="4" w:space="0"/>
            </w:tcBorders>
            <w:vAlign w:val="center"/>
          </w:tcPr>
          <w:p w14:paraId="20C5CA44">
            <w:pPr>
              <w:spacing w:line="300" w:lineRule="exact"/>
              <w:rPr>
                <w:rFonts w:hint="eastAsia" w:asciiTheme="minorEastAsia" w:hAnsiTheme="minorEastAsia" w:eastAsiaTheme="minorEastAsia" w:cstheme="minorEastAsia"/>
                <w:color w:val="000000"/>
                <w:sz w:val="24"/>
              </w:rPr>
            </w:pPr>
          </w:p>
        </w:tc>
      </w:tr>
      <w:tr w14:paraId="661190B2">
        <w:tblPrEx>
          <w:tblCellMar>
            <w:top w:w="0" w:type="dxa"/>
            <w:left w:w="108" w:type="dxa"/>
            <w:bottom w:w="0" w:type="dxa"/>
            <w:right w:w="108" w:type="dxa"/>
          </w:tblCellMar>
        </w:tblPrEx>
        <w:trPr>
          <w:cantSplit/>
          <w:trHeight w:val="110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14:paraId="05D591D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0BB2B7C9">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市交通运输委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755D50C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通过共享从业资格考试结果，实现从业资格认定“免申即享”，考试通过后，从业人员即可申领从业资格电子证照。</w:t>
            </w:r>
          </w:p>
        </w:tc>
        <w:tc>
          <w:tcPr>
            <w:tcW w:w="573" w:type="pct"/>
            <w:tcBorders>
              <w:top w:val="single" w:color="000000" w:sz="4" w:space="0"/>
              <w:left w:val="single" w:color="000000" w:sz="4" w:space="0"/>
              <w:bottom w:val="single" w:color="000000" w:sz="4" w:space="0"/>
              <w:right w:val="single" w:color="000000" w:sz="4" w:space="0"/>
            </w:tcBorders>
            <w:vAlign w:val="center"/>
          </w:tcPr>
          <w:p w14:paraId="6798644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危险货物道路运输从业人员从业资格认定</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AF47AF5">
            <w:pPr>
              <w:spacing w:line="300" w:lineRule="exact"/>
              <w:rPr>
                <w:rFonts w:hint="eastAsia" w:asciiTheme="minorEastAsia" w:hAnsiTheme="minorEastAsia" w:eastAsiaTheme="minorEastAsia" w:cstheme="minorEastAsia"/>
                <w:color w:val="000000"/>
                <w:sz w:val="24"/>
              </w:rPr>
            </w:pP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3C7FAF19">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市道路发展中心、市配套中心</w:t>
            </w:r>
          </w:p>
        </w:tc>
        <w:tc>
          <w:tcPr>
            <w:tcW w:w="404" w:type="pct"/>
            <w:tcBorders>
              <w:top w:val="single" w:color="000000" w:sz="4" w:space="0"/>
              <w:left w:val="single" w:color="000000" w:sz="4" w:space="0"/>
              <w:bottom w:val="single" w:color="000000" w:sz="4" w:space="0"/>
              <w:right w:val="single" w:color="000000" w:sz="4" w:space="0"/>
            </w:tcBorders>
            <w:vAlign w:val="center"/>
          </w:tcPr>
          <w:p w14:paraId="08DA79F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48E36B4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6C16FED3">
            <w:pPr>
              <w:spacing w:line="300" w:lineRule="exact"/>
              <w:rPr>
                <w:rFonts w:hint="eastAsia" w:asciiTheme="minorEastAsia" w:hAnsiTheme="minorEastAsia" w:eastAsiaTheme="minorEastAsia" w:cstheme="minorEastAsia"/>
                <w:color w:val="000000"/>
                <w:sz w:val="24"/>
              </w:rPr>
            </w:pPr>
          </w:p>
        </w:tc>
      </w:tr>
      <w:tr w14:paraId="13E12E26">
        <w:tblPrEx>
          <w:tblCellMar>
            <w:top w:w="0" w:type="dxa"/>
            <w:left w:w="108" w:type="dxa"/>
            <w:bottom w:w="0" w:type="dxa"/>
            <w:right w:w="108" w:type="dxa"/>
          </w:tblCellMar>
        </w:tblPrEx>
        <w:trPr>
          <w:cantSplit/>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14:paraId="32CBDB84">
            <w:pPr>
              <w:spacing w:line="300" w:lineRule="exact"/>
              <w:jc w:val="center"/>
              <w:rPr>
                <w:rFonts w:hint="eastAsia" w:asciiTheme="minorEastAsia" w:hAnsiTheme="minorEastAsia" w:eastAsiaTheme="minorEastAsia" w:cstheme="minorEastAsia"/>
                <w:color w:val="000000"/>
                <w:sz w:val="24"/>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2E44E89">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6D3E152">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B8A999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经营性客运驾驶员从业资格认定</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17E07C20">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6E38948">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0AAA239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2DFA62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24538498</w:t>
            </w: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29AD11ED">
            <w:pPr>
              <w:spacing w:line="300" w:lineRule="exact"/>
              <w:rPr>
                <w:rFonts w:hint="eastAsia" w:asciiTheme="minorEastAsia" w:hAnsiTheme="minorEastAsia" w:eastAsiaTheme="minorEastAsia" w:cstheme="minorEastAsia"/>
                <w:color w:val="000000"/>
                <w:sz w:val="24"/>
              </w:rPr>
            </w:pPr>
          </w:p>
        </w:tc>
      </w:tr>
      <w:tr w14:paraId="344599F2">
        <w:tblPrEx>
          <w:tblCellMar>
            <w:top w:w="0" w:type="dxa"/>
            <w:left w:w="108" w:type="dxa"/>
            <w:bottom w:w="0" w:type="dxa"/>
            <w:right w:w="108" w:type="dxa"/>
          </w:tblCellMar>
        </w:tblPrEx>
        <w:trPr>
          <w:cantSplit/>
          <w:trHeight w:val="1157"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4DF3E5C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4</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5EC916EE">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24C4E5C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573" w:type="pct"/>
            <w:tcBorders>
              <w:top w:val="single" w:color="000000" w:sz="4" w:space="0"/>
              <w:left w:val="single" w:color="000000" w:sz="4" w:space="0"/>
              <w:bottom w:val="single" w:color="000000" w:sz="4" w:space="0"/>
              <w:right w:val="single" w:color="000000" w:sz="4" w:space="0"/>
            </w:tcBorders>
            <w:vAlign w:val="center"/>
          </w:tcPr>
          <w:p w14:paraId="76F3FB0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城市维护建设税优惠事项</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334A9F73">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《关于城镇土地使用税等“六税一费”优惠事项资料留存备查的公告》（国家税务总局公告2019年第21号）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73E3A10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0C4879C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243A2B4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24456726</w:t>
            </w:r>
          </w:p>
        </w:tc>
        <w:tc>
          <w:tcPr>
            <w:tcW w:w="846" w:type="pct"/>
            <w:tcBorders>
              <w:top w:val="single" w:color="000000" w:sz="4" w:space="0"/>
              <w:left w:val="single" w:color="000000" w:sz="4" w:space="0"/>
              <w:bottom w:val="single" w:color="000000" w:sz="4" w:space="0"/>
              <w:right w:val="single" w:color="000000" w:sz="4" w:space="0"/>
            </w:tcBorders>
            <w:vAlign w:val="center"/>
          </w:tcPr>
          <w:p w14:paraId="4C9ED508">
            <w:pPr>
              <w:spacing w:line="300" w:lineRule="exact"/>
              <w:rPr>
                <w:rFonts w:hint="eastAsia" w:asciiTheme="minorEastAsia" w:hAnsiTheme="minorEastAsia" w:eastAsiaTheme="minorEastAsia" w:cstheme="minorEastAsia"/>
                <w:color w:val="000000"/>
                <w:sz w:val="24"/>
              </w:rPr>
            </w:pPr>
          </w:p>
        </w:tc>
      </w:tr>
      <w:tr w14:paraId="2BE5B88A">
        <w:tblPrEx>
          <w:tblCellMar>
            <w:top w:w="0" w:type="dxa"/>
            <w:left w:w="108" w:type="dxa"/>
            <w:bottom w:w="0" w:type="dxa"/>
            <w:right w:w="108" w:type="dxa"/>
          </w:tblCellMar>
        </w:tblPrEx>
        <w:trPr>
          <w:cantSplit/>
          <w:trHeight w:val="1123"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2256277">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1E11D06A">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0A99086A">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AE1D300">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房产税优惠事项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2E81DC3F">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5016BECA">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12D3757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5F29FE8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521AF00C">
            <w:pPr>
              <w:spacing w:line="300" w:lineRule="exact"/>
              <w:rPr>
                <w:rFonts w:hint="eastAsia" w:asciiTheme="minorEastAsia" w:hAnsiTheme="minorEastAsia" w:eastAsiaTheme="minorEastAsia" w:cstheme="minorEastAsia"/>
                <w:color w:val="000000"/>
                <w:sz w:val="24"/>
              </w:rPr>
            </w:pPr>
          </w:p>
        </w:tc>
      </w:tr>
      <w:tr w14:paraId="18C31391">
        <w:tblPrEx>
          <w:tblCellMar>
            <w:top w:w="0" w:type="dxa"/>
            <w:left w:w="108" w:type="dxa"/>
            <w:bottom w:w="0" w:type="dxa"/>
            <w:right w:w="108" w:type="dxa"/>
          </w:tblCellMar>
        </w:tblPrEx>
        <w:trPr>
          <w:cantSplit/>
          <w:trHeight w:val="1134"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EDA31FD">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51591DF">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7957BFF">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28CA763">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城镇土地使用税优惠事项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01591A7">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9F406C5">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7B6067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27CA580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516D9563">
            <w:pPr>
              <w:spacing w:line="300" w:lineRule="exact"/>
              <w:rPr>
                <w:rFonts w:hint="eastAsia" w:asciiTheme="minorEastAsia" w:hAnsiTheme="minorEastAsia" w:eastAsiaTheme="minorEastAsia" w:cstheme="minorEastAsia"/>
                <w:color w:val="000000"/>
                <w:sz w:val="24"/>
              </w:rPr>
            </w:pPr>
          </w:p>
        </w:tc>
      </w:tr>
      <w:tr w14:paraId="15C347AE">
        <w:tblPrEx>
          <w:tblCellMar>
            <w:top w:w="0" w:type="dxa"/>
            <w:left w:w="108" w:type="dxa"/>
            <w:bottom w:w="0" w:type="dxa"/>
            <w:right w:w="108" w:type="dxa"/>
          </w:tblCellMar>
        </w:tblPrEx>
        <w:trPr>
          <w:cantSplit/>
          <w:trHeight w:val="109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E46D578">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328458D8">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0AC091D8">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35ACF7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印花税优惠事项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AA28FC9">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430DBF5">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34587A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EAB8B05">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24457609</w:t>
            </w:r>
          </w:p>
        </w:tc>
        <w:tc>
          <w:tcPr>
            <w:tcW w:w="846" w:type="pct"/>
            <w:tcBorders>
              <w:top w:val="single" w:color="000000" w:sz="4" w:space="0"/>
              <w:left w:val="single" w:color="000000" w:sz="4" w:space="0"/>
              <w:bottom w:val="single" w:color="000000" w:sz="4" w:space="0"/>
              <w:right w:val="single" w:color="000000" w:sz="4" w:space="0"/>
            </w:tcBorders>
            <w:vAlign w:val="center"/>
          </w:tcPr>
          <w:p w14:paraId="5327523E">
            <w:pPr>
              <w:spacing w:line="300" w:lineRule="exact"/>
              <w:rPr>
                <w:rFonts w:hint="eastAsia" w:asciiTheme="minorEastAsia" w:hAnsiTheme="minorEastAsia" w:eastAsiaTheme="minorEastAsia" w:cstheme="minorEastAsia"/>
                <w:color w:val="000000"/>
                <w:sz w:val="24"/>
              </w:rPr>
            </w:pPr>
          </w:p>
        </w:tc>
      </w:tr>
      <w:tr w14:paraId="17C60504">
        <w:tblPrEx>
          <w:tblCellMar>
            <w:top w:w="0" w:type="dxa"/>
            <w:left w:w="108" w:type="dxa"/>
            <w:bottom w:w="0" w:type="dxa"/>
            <w:right w:w="108" w:type="dxa"/>
          </w:tblCellMar>
        </w:tblPrEx>
        <w:trPr>
          <w:cantSplit/>
          <w:trHeight w:val="1114"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31F2D21">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F74B4A9">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B5794EF">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F8046DC">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耕地占用税优惠事项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413FF68">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10F0219">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75B920F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38F4FB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30087B2B">
            <w:pPr>
              <w:spacing w:line="300" w:lineRule="exact"/>
              <w:rPr>
                <w:rFonts w:hint="eastAsia" w:asciiTheme="minorEastAsia" w:hAnsiTheme="minorEastAsia" w:eastAsiaTheme="minorEastAsia" w:cstheme="minorEastAsia"/>
                <w:color w:val="000000"/>
                <w:sz w:val="24"/>
              </w:rPr>
            </w:pPr>
          </w:p>
        </w:tc>
      </w:tr>
      <w:tr w14:paraId="2DA06CD6">
        <w:tblPrEx>
          <w:tblCellMar>
            <w:top w:w="0" w:type="dxa"/>
            <w:left w:w="108" w:type="dxa"/>
            <w:bottom w:w="0" w:type="dxa"/>
            <w:right w:w="108" w:type="dxa"/>
          </w:tblCellMar>
        </w:tblPrEx>
        <w:trPr>
          <w:cantSplit/>
          <w:trHeight w:val="130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B32A56D">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36D1B58C">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CC46B38">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80D1C1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车船税优惠事项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4BB7B43">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08D304E">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7B03488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03018E6">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24456801</w:t>
            </w:r>
          </w:p>
        </w:tc>
        <w:tc>
          <w:tcPr>
            <w:tcW w:w="846" w:type="pct"/>
            <w:tcBorders>
              <w:top w:val="single" w:color="000000" w:sz="4" w:space="0"/>
              <w:left w:val="single" w:color="000000" w:sz="4" w:space="0"/>
              <w:bottom w:val="single" w:color="000000" w:sz="4" w:space="0"/>
              <w:right w:val="single" w:color="000000" w:sz="4" w:space="0"/>
            </w:tcBorders>
            <w:vAlign w:val="center"/>
          </w:tcPr>
          <w:p w14:paraId="4644940A">
            <w:pPr>
              <w:spacing w:line="300" w:lineRule="exact"/>
              <w:rPr>
                <w:rFonts w:hint="eastAsia" w:asciiTheme="minorEastAsia" w:hAnsiTheme="minorEastAsia" w:eastAsiaTheme="minorEastAsia" w:cstheme="minorEastAsia"/>
                <w:color w:val="000000"/>
                <w:sz w:val="24"/>
              </w:rPr>
            </w:pPr>
          </w:p>
        </w:tc>
      </w:tr>
      <w:tr w14:paraId="5A2A88AC">
        <w:tblPrEx>
          <w:tblCellMar>
            <w:top w:w="0" w:type="dxa"/>
            <w:left w:w="108" w:type="dxa"/>
            <w:bottom w:w="0" w:type="dxa"/>
            <w:right w:w="108" w:type="dxa"/>
          </w:tblCellMar>
        </w:tblPrEx>
        <w:trPr>
          <w:cantSplit/>
          <w:trHeight w:val="130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B27EED9">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923063C">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B9A9633">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89829CD">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教育费附加征收管理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D5333C7">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12A4FBD">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3E589FF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2A683E7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3C6E4AD4">
            <w:pPr>
              <w:spacing w:line="300" w:lineRule="exact"/>
              <w:rPr>
                <w:rFonts w:hint="eastAsia" w:asciiTheme="minorEastAsia" w:hAnsiTheme="minorEastAsia" w:eastAsiaTheme="minorEastAsia" w:cstheme="minorEastAsia"/>
                <w:color w:val="000000"/>
                <w:sz w:val="24"/>
              </w:rPr>
            </w:pPr>
          </w:p>
        </w:tc>
      </w:tr>
      <w:tr w14:paraId="7DA63EC4">
        <w:tblPrEx>
          <w:tblCellMar>
            <w:top w:w="0" w:type="dxa"/>
            <w:left w:w="108" w:type="dxa"/>
            <w:bottom w:w="0" w:type="dxa"/>
            <w:right w:w="108" w:type="dxa"/>
          </w:tblCellMar>
        </w:tblPrEx>
        <w:trPr>
          <w:cantSplit/>
          <w:trHeight w:val="6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5389115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5</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3915F51B">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79B75C47">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p>
          <w:p w14:paraId="1202D755">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金三系统和电子税务局自动判别纳税人（缴费人）减征政策适用主体类型，完成减半征收，无需纳税人（缴费人）申报减税证明材料即可享受。</w:t>
            </w:r>
          </w:p>
        </w:tc>
        <w:tc>
          <w:tcPr>
            <w:tcW w:w="573" w:type="pct"/>
            <w:tcBorders>
              <w:top w:val="single" w:color="000000" w:sz="4" w:space="0"/>
              <w:left w:val="single" w:color="000000" w:sz="4" w:space="0"/>
              <w:bottom w:val="single" w:color="000000" w:sz="4" w:space="0"/>
              <w:right w:val="single" w:color="000000" w:sz="4" w:space="0"/>
            </w:tcBorders>
            <w:vAlign w:val="center"/>
          </w:tcPr>
          <w:p w14:paraId="1413CBF9">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城市维护建设税优惠事项</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2F7C9876">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1.《财政部税务总局关于进一步支持小微企业和个体工商户发展有关税费政策的公告》（财政部税务总局公告2023年第12号）</w:t>
            </w:r>
          </w:p>
          <w:p w14:paraId="35131D2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2.《天津市财政局国家税务总局天津市税务局关于进一步实施“六税两费”减免政策的通知》（津财规〔2022〕5号）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48CA801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1FFB469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06583F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24456726</w:t>
            </w:r>
          </w:p>
        </w:tc>
        <w:tc>
          <w:tcPr>
            <w:tcW w:w="846" w:type="pct"/>
            <w:tcBorders>
              <w:top w:val="single" w:color="000000" w:sz="4" w:space="0"/>
              <w:left w:val="single" w:color="000000" w:sz="4" w:space="0"/>
              <w:bottom w:val="single" w:color="000000" w:sz="4" w:space="0"/>
              <w:right w:val="single" w:color="000000" w:sz="4" w:space="0"/>
            </w:tcBorders>
            <w:vAlign w:val="center"/>
          </w:tcPr>
          <w:p w14:paraId="42797FD9">
            <w:pPr>
              <w:spacing w:line="300" w:lineRule="exact"/>
              <w:rPr>
                <w:rFonts w:hint="eastAsia" w:asciiTheme="minorEastAsia" w:hAnsiTheme="minorEastAsia" w:eastAsiaTheme="minorEastAsia" w:cstheme="minorEastAsia"/>
                <w:color w:val="000000"/>
                <w:sz w:val="24"/>
              </w:rPr>
            </w:pPr>
          </w:p>
        </w:tc>
      </w:tr>
      <w:tr w14:paraId="3E9D3204">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634F7A27">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BBB1911">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5E23255F">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7B63BD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房产税优惠事项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1431C80D">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07753C9">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A710F2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F4C606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18770AF9">
            <w:pPr>
              <w:spacing w:line="300" w:lineRule="exact"/>
              <w:rPr>
                <w:rFonts w:hint="eastAsia" w:asciiTheme="minorEastAsia" w:hAnsiTheme="minorEastAsia" w:eastAsiaTheme="minorEastAsia" w:cstheme="minorEastAsia"/>
                <w:color w:val="000000"/>
                <w:sz w:val="24"/>
              </w:rPr>
            </w:pPr>
          </w:p>
        </w:tc>
      </w:tr>
      <w:tr w14:paraId="2A67959A">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209F82D6">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6FC6B7E">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B6F1DD9">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B0D875A">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城镇土地使用税优惠事项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2A73DAB">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FCAC479">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6B7745B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00D887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410EA24E">
            <w:pPr>
              <w:spacing w:line="300" w:lineRule="exact"/>
              <w:rPr>
                <w:rFonts w:hint="eastAsia" w:asciiTheme="minorEastAsia" w:hAnsiTheme="minorEastAsia" w:eastAsiaTheme="minorEastAsia" w:cstheme="minorEastAsia"/>
                <w:color w:val="000000"/>
                <w:sz w:val="24"/>
              </w:rPr>
            </w:pPr>
          </w:p>
        </w:tc>
      </w:tr>
      <w:tr w14:paraId="764C0ABA">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137C8452">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40E9D7E">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273E3952">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0B71B2EC">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印花税优惠事项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7895CE0B">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0EB72C0">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6AEAD8A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260111B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24457609</w:t>
            </w:r>
          </w:p>
        </w:tc>
        <w:tc>
          <w:tcPr>
            <w:tcW w:w="846" w:type="pct"/>
            <w:tcBorders>
              <w:top w:val="single" w:color="000000" w:sz="4" w:space="0"/>
              <w:left w:val="single" w:color="000000" w:sz="4" w:space="0"/>
              <w:bottom w:val="single" w:color="000000" w:sz="4" w:space="0"/>
              <w:right w:val="single" w:color="000000" w:sz="4" w:space="0"/>
            </w:tcBorders>
            <w:vAlign w:val="center"/>
          </w:tcPr>
          <w:p w14:paraId="19D70BB0">
            <w:pPr>
              <w:spacing w:line="300" w:lineRule="exact"/>
              <w:rPr>
                <w:rFonts w:hint="eastAsia" w:asciiTheme="minorEastAsia" w:hAnsiTheme="minorEastAsia" w:eastAsiaTheme="minorEastAsia" w:cstheme="minorEastAsia"/>
                <w:color w:val="000000"/>
                <w:sz w:val="24"/>
              </w:rPr>
            </w:pPr>
          </w:p>
        </w:tc>
      </w:tr>
      <w:tr w14:paraId="3D9E4371">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51D4B85A">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926BBDB">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85B07B0">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47F1BF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资源税优惠事项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F1C655D">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707B48F">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6687EBB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BF7DCC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3A07A3E7">
            <w:pPr>
              <w:spacing w:line="300" w:lineRule="exact"/>
              <w:rPr>
                <w:rFonts w:hint="eastAsia" w:asciiTheme="minorEastAsia" w:hAnsiTheme="minorEastAsia" w:eastAsiaTheme="minorEastAsia" w:cstheme="minorEastAsia"/>
                <w:color w:val="000000"/>
                <w:sz w:val="24"/>
              </w:rPr>
            </w:pPr>
          </w:p>
        </w:tc>
      </w:tr>
      <w:tr w14:paraId="484A8C9C">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6E8DE08C">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2B10310D">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4D460C3">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804BD09">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耕地占用税优惠事项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536FB8C">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CCE2852">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0E9451B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ED76AE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6C98A51B">
            <w:pPr>
              <w:spacing w:line="300" w:lineRule="exact"/>
              <w:rPr>
                <w:rFonts w:hint="eastAsia" w:asciiTheme="minorEastAsia" w:hAnsiTheme="minorEastAsia" w:eastAsiaTheme="minorEastAsia" w:cstheme="minorEastAsia"/>
                <w:color w:val="000000"/>
                <w:sz w:val="24"/>
              </w:rPr>
            </w:pPr>
          </w:p>
        </w:tc>
      </w:tr>
      <w:tr w14:paraId="7E1E25E2">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3927DB1">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C1A9448">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48379F2">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60D1165">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教育费附加征收管理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6F388CA">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50AED0A">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C4C1A4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70F885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6E07A782">
            <w:pPr>
              <w:spacing w:line="300" w:lineRule="exact"/>
              <w:rPr>
                <w:rFonts w:hint="eastAsia" w:asciiTheme="minorEastAsia" w:hAnsiTheme="minorEastAsia" w:eastAsiaTheme="minorEastAsia" w:cstheme="minorEastAsia"/>
                <w:color w:val="000000"/>
                <w:sz w:val="24"/>
              </w:rPr>
            </w:pPr>
          </w:p>
        </w:tc>
      </w:tr>
      <w:tr w14:paraId="624A223D">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53048132">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C449708">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080A868">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E15EDA0">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地方教育附加征收管理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439565F">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80578A8">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0B94E3B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062477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4469A70A">
            <w:pPr>
              <w:spacing w:line="300" w:lineRule="exact"/>
              <w:rPr>
                <w:rFonts w:hint="eastAsia" w:asciiTheme="minorEastAsia" w:hAnsiTheme="minorEastAsia" w:eastAsiaTheme="minorEastAsia" w:cstheme="minorEastAsia"/>
                <w:color w:val="000000"/>
                <w:sz w:val="24"/>
              </w:rPr>
            </w:pPr>
          </w:p>
        </w:tc>
      </w:tr>
      <w:tr w14:paraId="3F69CAAB">
        <w:tblPrEx>
          <w:tblCellMar>
            <w:top w:w="0" w:type="dxa"/>
            <w:left w:w="108" w:type="dxa"/>
            <w:bottom w:w="0" w:type="dxa"/>
            <w:right w:w="108" w:type="dxa"/>
          </w:tblCellMar>
        </w:tblPrEx>
        <w:trPr>
          <w:cantSplit/>
          <w:trHeight w:val="240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10BFAE2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w:t>
            </w:r>
          </w:p>
        </w:tc>
        <w:tc>
          <w:tcPr>
            <w:tcW w:w="283" w:type="pct"/>
            <w:tcBorders>
              <w:top w:val="single" w:color="000000" w:sz="4" w:space="0"/>
              <w:left w:val="single" w:color="000000" w:sz="4" w:space="0"/>
              <w:bottom w:val="single" w:color="000000" w:sz="4" w:space="0"/>
              <w:right w:val="single" w:color="000000" w:sz="4" w:space="0"/>
            </w:tcBorders>
            <w:vAlign w:val="center"/>
          </w:tcPr>
          <w:p w14:paraId="1A88429F">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29B4A5B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土地增值税原备案类优惠政策，实行纳税人“自行判别、申报享受、有关资料留存备查”的办理方式。纳税人在土地增值税纳税申报时按规定填写申报表相应减免税栏次即可享受，相关政策规定的材料留存备查。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75B42AA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土地增值税优惠事项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724A9ECC">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《国家税务总局关于实施〈中华人民共和国印花税法〉等有关事项的公告》（国家税务总局公告2022年第14号）</w:t>
            </w:r>
          </w:p>
        </w:tc>
        <w:tc>
          <w:tcPr>
            <w:tcW w:w="595" w:type="pct"/>
            <w:tcBorders>
              <w:top w:val="single" w:color="000000" w:sz="4" w:space="0"/>
              <w:left w:val="single" w:color="000000" w:sz="4" w:space="0"/>
              <w:bottom w:val="single" w:color="000000" w:sz="4" w:space="0"/>
              <w:right w:val="single" w:color="000000" w:sz="4" w:space="0"/>
            </w:tcBorders>
            <w:vAlign w:val="center"/>
          </w:tcPr>
          <w:p w14:paraId="1B4E0EBF">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13DFBACD">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E33256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24456726</w:t>
            </w:r>
          </w:p>
        </w:tc>
        <w:tc>
          <w:tcPr>
            <w:tcW w:w="846" w:type="pct"/>
            <w:tcBorders>
              <w:top w:val="single" w:color="000000" w:sz="4" w:space="0"/>
              <w:left w:val="single" w:color="000000" w:sz="4" w:space="0"/>
              <w:bottom w:val="single" w:color="000000" w:sz="4" w:space="0"/>
              <w:right w:val="single" w:color="000000" w:sz="4" w:space="0"/>
            </w:tcBorders>
            <w:vAlign w:val="center"/>
          </w:tcPr>
          <w:p w14:paraId="21E47AAE">
            <w:pPr>
              <w:spacing w:line="300" w:lineRule="exact"/>
              <w:rPr>
                <w:rFonts w:hint="eastAsia" w:asciiTheme="minorEastAsia" w:hAnsiTheme="minorEastAsia" w:eastAsiaTheme="minorEastAsia" w:cstheme="minorEastAsia"/>
                <w:color w:val="000000"/>
                <w:sz w:val="24"/>
              </w:rPr>
            </w:pPr>
          </w:p>
        </w:tc>
      </w:tr>
      <w:tr w14:paraId="60CC0D78">
        <w:tblPrEx>
          <w:tblCellMar>
            <w:top w:w="0" w:type="dxa"/>
            <w:left w:w="108" w:type="dxa"/>
            <w:bottom w:w="0" w:type="dxa"/>
            <w:right w:w="108" w:type="dxa"/>
          </w:tblCellMar>
        </w:tblPrEx>
        <w:trPr>
          <w:cantSplit/>
          <w:trHeight w:val="32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1E6E419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7</w:t>
            </w:r>
          </w:p>
        </w:tc>
        <w:tc>
          <w:tcPr>
            <w:tcW w:w="283" w:type="pct"/>
            <w:tcBorders>
              <w:top w:val="single" w:color="000000" w:sz="4" w:space="0"/>
              <w:left w:val="single" w:color="000000" w:sz="4" w:space="0"/>
              <w:bottom w:val="single" w:color="000000" w:sz="4" w:space="0"/>
              <w:right w:val="single" w:color="000000" w:sz="4" w:space="0"/>
            </w:tcBorders>
            <w:vAlign w:val="center"/>
          </w:tcPr>
          <w:p w14:paraId="484B8E91">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BFA30CF">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企业享受所得税优惠事项采取“自行判别、申报享受、相关资料留存备查”的办理方式。企业应当根据经营情况以及相关税收规定自行判断是否符合优惠事项规定的条件，符合条件的可以自行计算减免税额，并通过填报企业所得税纳税申报表享受税收优惠。同时，按照规定归集和留存相关资料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0CB8E0F8">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企业所得税优惠事项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7945DAE4">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《国家税务总局关于发布修订后的〈企业所得税优惠政策事项办理办法〉的公告》（国家税务总局公告2018年第23号）</w:t>
            </w:r>
          </w:p>
        </w:tc>
        <w:tc>
          <w:tcPr>
            <w:tcW w:w="595" w:type="pct"/>
            <w:tcBorders>
              <w:top w:val="single" w:color="000000" w:sz="4" w:space="0"/>
              <w:left w:val="single" w:color="000000" w:sz="4" w:space="0"/>
              <w:bottom w:val="single" w:color="000000" w:sz="4" w:space="0"/>
              <w:right w:val="single" w:color="000000" w:sz="4" w:space="0"/>
            </w:tcBorders>
            <w:vAlign w:val="center"/>
          </w:tcPr>
          <w:p w14:paraId="15EE63D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61BCA7B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5FA9DC4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24465654</w:t>
            </w:r>
          </w:p>
        </w:tc>
        <w:tc>
          <w:tcPr>
            <w:tcW w:w="846" w:type="pct"/>
            <w:tcBorders>
              <w:top w:val="single" w:color="000000" w:sz="4" w:space="0"/>
              <w:left w:val="single" w:color="000000" w:sz="4" w:space="0"/>
              <w:bottom w:val="single" w:color="000000" w:sz="4" w:space="0"/>
              <w:right w:val="single" w:color="000000" w:sz="4" w:space="0"/>
            </w:tcBorders>
            <w:vAlign w:val="center"/>
          </w:tcPr>
          <w:p w14:paraId="06C0129B">
            <w:pPr>
              <w:spacing w:line="300" w:lineRule="exact"/>
              <w:rPr>
                <w:rFonts w:hint="eastAsia" w:asciiTheme="minorEastAsia" w:hAnsiTheme="minorEastAsia" w:eastAsiaTheme="minorEastAsia" w:cstheme="minorEastAsia"/>
                <w:color w:val="000000"/>
                <w:sz w:val="24"/>
              </w:rPr>
            </w:pPr>
          </w:p>
        </w:tc>
      </w:tr>
      <w:tr w14:paraId="37A9FA65">
        <w:tblPrEx>
          <w:tblCellMar>
            <w:top w:w="0" w:type="dxa"/>
            <w:left w:w="108" w:type="dxa"/>
            <w:bottom w:w="0" w:type="dxa"/>
            <w:right w:w="108" w:type="dxa"/>
          </w:tblCellMar>
        </w:tblPrEx>
        <w:trPr>
          <w:cantSplit/>
          <w:trHeight w:val="33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3C32C87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8</w:t>
            </w:r>
          </w:p>
        </w:tc>
        <w:tc>
          <w:tcPr>
            <w:tcW w:w="283" w:type="pct"/>
            <w:tcBorders>
              <w:top w:val="single" w:color="000000" w:sz="4" w:space="0"/>
              <w:left w:val="single" w:color="000000" w:sz="4" w:space="0"/>
              <w:bottom w:val="single" w:color="000000" w:sz="4" w:space="0"/>
              <w:right w:val="single" w:color="000000" w:sz="4" w:space="0"/>
            </w:tcBorders>
            <w:vAlign w:val="center"/>
          </w:tcPr>
          <w:p w14:paraId="66891BE5">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07D0805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企业向税务机关申报扣除资产损失，仅需填报企业所得税年度纳税申报表《资产损失税前扣除及纳税调整明细表》，不再报送资产损失相关资料。相关资料由企业留存备查。企业应当完整保存资产损失相关资料，保证资料的真实性、合法性。适用于2017年度及以后年度企业所得税汇算清缴。</w:t>
            </w:r>
          </w:p>
        </w:tc>
        <w:tc>
          <w:tcPr>
            <w:tcW w:w="573" w:type="pct"/>
            <w:tcBorders>
              <w:top w:val="single" w:color="000000" w:sz="4" w:space="0"/>
              <w:left w:val="single" w:color="000000" w:sz="4" w:space="0"/>
              <w:bottom w:val="single" w:color="000000" w:sz="4" w:space="0"/>
              <w:right w:val="single" w:color="000000" w:sz="4" w:space="0"/>
            </w:tcBorders>
            <w:vAlign w:val="center"/>
          </w:tcPr>
          <w:p w14:paraId="2E2F1F78">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企业所得税资产损失申报扣除</w:t>
            </w:r>
          </w:p>
        </w:tc>
        <w:tc>
          <w:tcPr>
            <w:tcW w:w="797" w:type="pct"/>
            <w:tcBorders>
              <w:top w:val="single" w:color="000000" w:sz="4" w:space="0"/>
              <w:left w:val="single" w:color="000000" w:sz="4" w:space="0"/>
              <w:bottom w:val="single" w:color="000000" w:sz="4" w:space="0"/>
              <w:right w:val="single" w:color="000000" w:sz="4" w:space="0"/>
            </w:tcBorders>
            <w:vAlign w:val="center"/>
          </w:tcPr>
          <w:p w14:paraId="6A5B216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《关于企业所得税资产损失资料留存备查有关事项的公告》（国家税务总局公告2018年第15号）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C59F77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08F7760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67BE60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24465713</w:t>
            </w:r>
          </w:p>
        </w:tc>
        <w:tc>
          <w:tcPr>
            <w:tcW w:w="846" w:type="pct"/>
            <w:tcBorders>
              <w:top w:val="single" w:color="000000" w:sz="4" w:space="0"/>
              <w:left w:val="single" w:color="000000" w:sz="4" w:space="0"/>
              <w:bottom w:val="single" w:color="000000" w:sz="4" w:space="0"/>
              <w:right w:val="single" w:color="000000" w:sz="4" w:space="0"/>
            </w:tcBorders>
            <w:vAlign w:val="center"/>
          </w:tcPr>
          <w:p w14:paraId="56914FA2">
            <w:pPr>
              <w:spacing w:line="300" w:lineRule="exact"/>
              <w:rPr>
                <w:rFonts w:hint="eastAsia" w:asciiTheme="minorEastAsia" w:hAnsiTheme="minorEastAsia" w:eastAsiaTheme="minorEastAsia" w:cstheme="minorEastAsia"/>
                <w:color w:val="000000"/>
                <w:sz w:val="24"/>
              </w:rPr>
            </w:pPr>
          </w:p>
        </w:tc>
      </w:tr>
      <w:tr w14:paraId="1FBDBF83">
        <w:tblPrEx>
          <w:tblCellMar>
            <w:top w:w="0" w:type="dxa"/>
            <w:left w:w="108" w:type="dxa"/>
            <w:bottom w:w="0" w:type="dxa"/>
            <w:right w:w="108" w:type="dxa"/>
          </w:tblCellMar>
        </w:tblPrEx>
        <w:trPr>
          <w:cantSplit/>
          <w:trHeight w:val="326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325B135D">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9</w:t>
            </w:r>
          </w:p>
        </w:tc>
        <w:tc>
          <w:tcPr>
            <w:tcW w:w="283" w:type="pct"/>
            <w:tcBorders>
              <w:top w:val="single" w:color="000000" w:sz="4" w:space="0"/>
              <w:left w:val="single" w:color="000000" w:sz="4" w:space="0"/>
              <w:bottom w:val="single" w:color="000000" w:sz="4" w:space="0"/>
              <w:right w:val="single" w:color="000000" w:sz="4" w:space="0"/>
            </w:tcBorders>
            <w:vAlign w:val="center"/>
          </w:tcPr>
          <w:p w14:paraId="541D4FB6">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43FD7F9D">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纳税人享受资源税优惠事项采取“自行判别、申报享受、相关资料留存备查”的办理方式。纳税人应当根据相关税收规定自行判断是否符合优惠事项规定的条件，符合条件的可以自行计算减免税额，并通过填报资源税纳税申报表享受税收优惠。同时，按照规定归集和留存相关资料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3492C46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资源税优惠事项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0986768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《关于资源税征收管理若干问题的公告》（国家税务总局公告2020年第14号）</w:t>
            </w:r>
          </w:p>
        </w:tc>
        <w:tc>
          <w:tcPr>
            <w:tcW w:w="595" w:type="pct"/>
            <w:tcBorders>
              <w:top w:val="single" w:color="000000" w:sz="4" w:space="0"/>
              <w:left w:val="single" w:color="000000" w:sz="4" w:space="0"/>
              <w:bottom w:val="single" w:color="000000" w:sz="4" w:space="0"/>
              <w:right w:val="single" w:color="000000" w:sz="4" w:space="0"/>
            </w:tcBorders>
            <w:vAlign w:val="center"/>
          </w:tcPr>
          <w:p w14:paraId="1DB5C780">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63A6DE3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A78920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27336F6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纳税人开采或者生产应税产品过程中，因意外事故或者自然灾害等原因遭受重大损失享受减免税情形除外</w:t>
            </w:r>
          </w:p>
        </w:tc>
      </w:tr>
      <w:tr w14:paraId="346483D6">
        <w:tblPrEx>
          <w:tblCellMar>
            <w:top w:w="0" w:type="dxa"/>
            <w:left w:w="108" w:type="dxa"/>
            <w:bottom w:w="0" w:type="dxa"/>
            <w:right w:w="108" w:type="dxa"/>
          </w:tblCellMar>
        </w:tblPrEx>
        <w:trPr>
          <w:cantSplit/>
          <w:trHeight w:val="336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3D61E7F6">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w:t>
            </w:r>
          </w:p>
        </w:tc>
        <w:tc>
          <w:tcPr>
            <w:tcW w:w="283" w:type="pct"/>
            <w:tcBorders>
              <w:top w:val="single" w:color="000000" w:sz="4" w:space="0"/>
              <w:left w:val="single" w:color="000000" w:sz="4" w:space="0"/>
              <w:bottom w:val="single" w:color="000000" w:sz="4" w:space="0"/>
              <w:right w:val="single" w:color="000000" w:sz="4" w:space="0"/>
            </w:tcBorders>
            <w:vAlign w:val="center"/>
          </w:tcPr>
          <w:p w14:paraId="0CDA2FEA">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07409000">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纳税人享受环境保护税优惠事项采取“自行判别、申报享受、相关资料留存备查”的办理方式。纳税人应当根据相关税收规定自行判断是否符合优惠事项规定的条件，符合条件的可以自行计算减免税额，并通过填报环境保护税纳税申报表享受税收优惠。同时，按照规定归集和留存相关资料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437C1A9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环境保护税优惠事项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7C83FAB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《纳税服务规范》</w:t>
            </w:r>
          </w:p>
        </w:tc>
        <w:tc>
          <w:tcPr>
            <w:tcW w:w="595" w:type="pct"/>
            <w:tcBorders>
              <w:top w:val="single" w:color="000000" w:sz="4" w:space="0"/>
              <w:left w:val="single" w:color="000000" w:sz="4" w:space="0"/>
              <w:bottom w:val="single" w:color="000000" w:sz="4" w:space="0"/>
              <w:right w:val="single" w:color="000000" w:sz="4" w:space="0"/>
            </w:tcBorders>
            <w:vAlign w:val="center"/>
          </w:tcPr>
          <w:p w14:paraId="41C063E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0DBD1C8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985FD7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24456801</w:t>
            </w:r>
          </w:p>
        </w:tc>
        <w:tc>
          <w:tcPr>
            <w:tcW w:w="846" w:type="pct"/>
            <w:tcBorders>
              <w:top w:val="single" w:color="000000" w:sz="4" w:space="0"/>
              <w:left w:val="single" w:color="000000" w:sz="4" w:space="0"/>
              <w:bottom w:val="single" w:color="000000" w:sz="4" w:space="0"/>
              <w:right w:val="single" w:color="000000" w:sz="4" w:space="0"/>
            </w:tcBorders>
            <w:vAlign w:val="center"/>
          </w:tcPr>
          <w:p w14:paraId="465B8FF3">
            <w:pPr>
              <w:spacing w:line="300" w:lineRule="exact"/>
              <w:rPr>
                <w:rFonts w:hint="eastAsia" w:asciiTheme="minorEastAsia" w:hAnsiTheme="minorEastAsia" w:eastAsiaTheme="minorEastAsia" w:cstheme="minorEastAsia"/>
                <w:color w:val="000000"/>
                <w:sz w:val="24"/>
              </w:rPr>
            </w:pPr>
          </w:p>
        </w:tc>
      </w:tr>
      <w:tr w14:paraId="1E431AEE">
        <w:tblPrEx>
          <w:tblCellMar>
            <w:top w:w="0" w:type="dxa"/>
            <w:left w:w="108" w:type="dxa"/>
            <w:bottom w:w="0" w:type="dxa"/>
            <w:right w:w="108" w:type="dxa"/>
          </w:tblCellMar>
        </w:tblPrEx>
        <w:trPr>
          <w:cantSplit/>
          <w:trHeight w:val="23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9962BED">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11</w:t>
            </w:r>
          </w:p>
        </w:tc>
        <w:tc>
          <w:tcPr>
            <w:tcW w:w="283" w:type="pct"/>
            <w:tcBorders>
              <w:top w:val="single" w:color="000000" w:sz="4" w:space="0"/>
              <w:left w:val="single" w:color="000000" w:sz="4" w:space="0"/>
              <w:bottom w:val="single" w:color="000000" w:sz="4" w:space="0"/>
              <w:right w:val="single" w:color="000000" w:sz="4" w:space="0"/>
            </w:tcBorders>
            <w:vAlign w:val="center"/>
          </w:tcPr>
          <w:p w14:paraId="7C30CCA4">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0F1C565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除增值税即征即退的增值税优惠事项，依纳税人申报即可享受相关优惠政策，无需备案。相关资料留存备查。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32EDD49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增值税申报享受税收减免</w:t>
            </w:r>
          </w:p>
        </w:tc>
        <w:tc>
          <w:tcPr>
            <w:tcW w:w="797" w:type="pct"/>
            <w:tcBorders>
              <w:top w:val="single" w:color="000000" w:sz="4" w:space="0"/>
              <w:left w:val="single" w:color="000000" w:sz="4" w:space="0"/>
              <w:bottom w:val="single" w:color="000000" w:sz="4" w:space="0"/>
              <w:right w:val="single" w:color="000000" w:sz="4" w:space="0"/>
            </w:tcBorders>
            <w:vAlign w:val="center"/>
          </w:tcPr>
          <w:p w14:paraId="3B8F7C65">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1.《国家税务总局关于进一步优化增值税优惠政策办理程序及服务有关事项的公告》（国家税务总局公告2021年第4号）；</w:t>
            </w:r>
          </w:p>
          <w:p w14:paraId="3C6DB075">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2.《办税指南》</w:t>
            </w:r>
          </w:p>
        </w:tc>
        <w:tc>
          <w:tcPr>
            <w:tcW w:w="595" w:type="pct"/>
            <w:tcBorders>
              <w:top w:val="single" w:color="000000" w:sz="4" w:space="0"/>
              <w:left w:val="single" w:color="000000" w:sz="4" w:space="0"/>
              <w:bottom w:val="single" w:color="000000" w:sz="4" w:space="0"/>
              <w:right w:val="single" w:color="000000" w:sz="4" w:space="0"/>
            </w:tcBorders>
            <w:vAlign w:val="center"/>
          </w:tcPr>
          <w:p w14:paraId="34D02940">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4A0BC58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4F961F66">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24465644</w:t>
            </w:r>
          </w:p>
        </w:tc>
        <w:tc>
          <w:tcPr>
            <w:tcW w:w="846" w:type="pct"/>
            <w:tcBorders>
              <w:top w:val="single" w:color="000000" w:sz="4" w:space="0"/>
              <w:left w:val="single" w:color="000000" w:sz="4" w:space="0"/>
              <w:bottom w:val="single" w:color="000000" w:sz="4" w:space="0"/>
              <w:right w:val="single" w:color="000000" w:sz="4" w:space="0"/>
            </w:tcBorders>
            <w:vAlign w:val="center"/>
          </w:tcPr>
          <w:p w14:paraId="0A110A14">
            <w:pPr>
              <w:spacing w:line="300" w:lineRule="exact"/>
              <w:rPr>
                <w:rFonts w:hint="eastAsia" w:asciiTheme="minorEastAsia" w:hAnsiTheme="minorEastAsia" w:eastAsiaTheme="minorEastAsia" w:cstheme="minorEastAsia"/>
                <w:color w:val="000000"/>
                <w:sz w:val="24"/>
              </w:rPr>
            </w:pPr>
          </w:p>
        </w:tc>
      </w:tr>
      <w:tr w14:paraId="3DEE29F3">
        <w:tblPrEx>
          <w:tblCellMar>
            <w:top w:w="0" w:type="dxa"/>
            <w:left w:w="108" w:type="dxa"/>
            <w:bottom w:w="0" w:type="dxa"/>
            <w:right w:w="108" w:type="dxa"/>
          </w:tblCellMar>
        </w:tblPrEx>
        <w:trPr>
          <w:cantSplit/>
          <w:trHeight w:val="24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4839A87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12</w:t>
            </w:r>
          </w:p>
        </w:tc>
        <w:tc>
          <w:tcPr>
            <w:tcW w:w="283" w:type="pct"/>
            <w:tcBorders>
              <w:top w:val="single" w:color="000000" w:sz="4" w:space="0"/>
              <w:left w:val="single" w:color="000000" w:sz="4" w:space="0"/>
              <w:bottom w:val="single" w:color="000000" w:sz="4" w:space="0"/>
              <w:right w:val="single" w:color="000000" w:sz="4" w:space="0"/>
            </w:tcBorders>
            <w:vAlign w:val="center"/>
          </w:tcPr>
          <w:p w14:paraId="7A7C9537">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E50198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对购置日期在2023年1月1日至2023年12月31日期间内的新能源汽车，免征车辆购置税。</w:t>
            </w:r>
          </w:p>
        </w:tc>
        <w:tc>
          <w:tcPr>
            <w:tcW w:w="573" w:type="pct"/>
            <w:tcBorders>
              <w:top w:val="single" w:color="000000" w:sz="4" w:space="0"/>
              <w:left w:val="single" w:color="000000" w:sz="4" w:space="0"/>
              <w:bottom w:val="single" w:color="000000" w:sz="4" w:space="0"/>
              <w:right w:val="single" w:color="000000" w:sz="4" w:space="0"/>
            </w:tcBorders>
            <w:vAlign w:val="center"/>
          </w:tcPr>
          <w:p w14:paraId="20CEA0E5">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19AD54A9">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《财政部税务总局工业和信息化部关于延续新能源汽车免征车辆购置税政策的公告》（财政部税务总局工业和信息化部公告2022年第27号）</w:t>
            </w:r>
          </w:p>
        </w:tc>
        <w:tc>
          <w:tcPr>
            <w:tcW w:w="595" w:type="pct"/>
            <w:tcBorders>
              <w:top w:val="single" w:color="000000" w:sz="4" w:space="0"/>
              <w:left w:val="single" w:color="000000" w:sz="4" w:space="0"/>
              <w:bottom w:val="single" w:color="000000" w:sz="4" w:space="0"/>
              <w:right w:val="single" w:color="000000" w:sz="4" w:space="0"/>
            </w:tcBorders>
            <w:vAlign w:val="center"/>
          </w:tcPr>
          <w:p w14:paraId="776FE74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09673A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24860B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0E9B83AF">
            <w:pPr>
              <w:spacing w:line="300" w:lineRule="exact"/>
              <w:rPr>
                <w:rFonts w:hint="eastAsia" w:asciiTheme="minorEastAsia" w:hAnsiTheme="minorEastAsia" w:eastAsiaTheme="minorEastAsia" w:cstheme="minorEastAsia"/>
                <w:color w:val="000000"/>
                <w:sz w:val="24"/>
              </w:rPr>
            </w:pPr>
          </w:p>
        </w:tc>
      </w:tr>
      <w:tr w14:paraId="249DAF7E">
        <w:tblPrEx>
          <w:tblCellMar>
            <w:top w:w="0" w:type="dxa"/>
            <w:left w:w="108" w:type="dxa"/>
            <w:bottom w:w="0" w:type="dxa"/>
            <w:right w:w="108" w:type="dxa"/>
          </w:tblCellMar>
        </w:tblPrEx>
        <w:trPr>
          <w:cantSplit/>
          <w:trHeight w:val="210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4BED9C6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13</w:t>
            </w:r>
          </w:p>
        </w:tc>
        <w:tc>
          <w:tcPr>
            <w:tcW w:w="283" w:type="pct"/>
            <w:tcBorders>
              <w:top w:val="single" w:color="000000" w:sz="4" w:space="0"/>
              <w:left w:val="single" w:color="000000" w:sz="4" w:space="0"/>
              <w:bottom w:val="single" w:color="000000" w:sz="4" w:space="0"/>
              <w:right w:val="single" w:color="000000" w:sz="4" w:space="0"/>
            </w:tcBorders>
            <w:vAlign w:val="center"/>
          </w:tcPr>
          <w:p w14:paraId="532577ED">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0F16ECA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2018年7月1日至2027年12月31日，对购置的挂车减半征收车辆购置税。</w:t>
            </w:r>
          </w:p>
        </w:tc>
        <w:tc>
          <w:tcPr>
            <w:tcW w:w="573" w:type="pct"/>
            <w:tcBorders>
              <w:top w:val="single" w:color="000000" w:sz="4" w:space="0"/>
              <w:left w:val="single" w:color="000000" w:sz="4" w:space="0"/>
              <w:bottom w:val="single" w:color="000000" w:sz="4" w:space="0"/>
              <w:right w:val="single" w:color="000000" w:sz="4" w:space="0"/>
            </w:tcBorders>
            <w:vAlign w:val="center"/>
          </w:tcPr>
          <w:p w14:paraId="48E09C5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4B6BEDB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《财政部税务总局工业和信息化部关于继续对挂车减征车辆购置税的公告》（财政部税务总局工业和信息化部公告2023年第47号）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C7DB1D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42A17F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045B49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6B3B0ADD">
            <w:pPr>
              <w:spacing w:line="300" w:lineRule="exact"/>
              <w:rPr>
                <w:rFonts w:hint="eastAsia" w:asciiTheme="minorEastAsia" w:hAnsiTheme="minorEastAsia" w:eastAsiaTheme="minorEastAsia" w:cstheme="minorEastAsia"/>
                <w:color w:val="000000"/>
                <w:sz w:val="24"/>
              </w:rPr>
            </w:pPr>
          </w:p>
        </w:tc>
      </w:tr>
      <w:tr w14:paraId="25B7EBF6">
        <w:tblPrEx>
          <w:tblCellMar>
            <w:top w:w="0" w:type="dxa"/>
            <w:left w:w="108" w:type="dxa"/>
            <w:bottom w:w="0" w:type="dxa"/>
            <w:right w:w="108" w:type="dxa"/>
          </w:tblCellMar>
        </w:tblPrEx>
        <w:trPr>
          <w:cantSplit/>
          <w:trHeight w:val="184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032CD2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14</w:t>
            </w:r>
          </w:p>
        </w:tc>
        <w:tc>
          <w:tcPr>
            <w:tcW w:w="283" w:type="pct"/>
            <w:tcBorders>
              <w:top w:val="single" w:color="000000" w:sz="4" w:space="0"/>
              <w:left w:val="single" w:color="000000" w:sz="4" w:space="0"/>
              <w:bottom w:val="single" w:color="000000" w:sz="4" w:space="0"/>
              <w:right w:val="single" w:color="000000" w:sz="4" w:space="0"/>
            </w:tcBorders>
            <w:vAlign w:val="center"/>
          </w:tcPr>
          <w:p w14:paraId="42DC920A">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282BAB8">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设有固定装置的非运输专用作业车辆免征车辆购置税。</w:t>
            </w:r>
          </w:p>
        </w:tc>
        <w:tc>
          <w:tcPr>
            <w:tcW w:w="573" w:type="pct"/>
            <w:tcBorders>
              <w:top w:val="single" w:color="000000" w:sz="4" w:space="0"/>
              <w:left w:val="single" w:color="000000" w:sz="4" w:space="0"/>
              <w:bottom w:val="single" w:color="000000" w:sz="4" w:space="0"/>
              <w:right w:val="single" w:color="000000" w:sz="4" w:space="0"/>
            </w:tcBorders>
            <w:vAlign w:val="center"/>
          </w:tcPr>
          <w:p w14:paraId="375ECA28">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6D9DFBCC">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《关于设有固定装置的非运输专用作业车辆免征车辆购置税有关政策的公告》（财政部2020年第35号）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1FA0A4F">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CC00DF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3AD047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4AFF5C6C">
            <w:pPr>
              <w:spacing w:line="300" w:lineRule="exact"/>
              <w:rPr>
                <w:rFonts w:hint="eastAsia" w:asciiTheme="minorEastAsia" w:hAnsiTheme="minorEastAsia" w:eastAsiaTheme="minorEastAsia" w:cstheme="minorEastAsia"/>
                <w:color w:val="000000"/>
                <w:sz w:val="24"/>
              </w:rPr>
            </w:pPr>
          </w:p>
        </w:tc>
      </w:tr>
      <w:tr w14:paraId="4B51FB9C">
        <w:tblPrEx>
          <w:tblCellMar>
            <w:top w:w="0" w:type="dxa"/>
            <w:left w:w="108" w:type="dxa"/>
            <w:bottom w:w="0" w:type="dxa"/>
            <w:right w:w="108" w:type="dxa"/>
          </w:tblCellMar>
        </w:tblPrEx>
        <w:trPr>
          <w:cantSplit/>
          <w:trHeight w:val="262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47003B7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15</w:t>
            </w:r>
          </w:p>
        </w:tc>
        <w:tc>
          <w:tcPr>
            <w:tcW w:w="283" w:type="pct"/>
            <w:tcBorders>
              <w:top w:val="single" w:color="000000" w:sz="4" w:space="0"/>
              <w:left w:val="single" w:color="000000" w:sz="4" w:space="0"/>
              <w:bottom w:val="single" w:color="000000" w:sz="4" w:space="0"/>
              <w:right w:val="single" w:color="000000" w:sz="4" w:space="0"/>
            </w:tcBorders>
            <w:vAlign w:val="center"/>
          </w:tcPr>
          <w:p w14:paraId="69BEFB09">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34D4382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tc>
        <w:tc>
          <w:tcPr>
            <w:tcW w:w="573" w:type="pct"/>
            <w:tcBorders>
              <w:top w:val="single" w:color="000000" w:sz="4" w:space="0"/>
              <w:left w:val="single" w:color="000000" w:sz="4" w:space="0"/>
              <w:bottom w:val="single" w:color="000000" w:sz="4" w:space="0"/>
              <w:right w:val="single" w:color="000000" w:sz="4" w:space="0"/>
            </w:tcBorders>
            <w:vAlign w:val="center"/>
          </w:tcPr>
          <w:p w14:paraId="4287D8C6">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6ADA587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《关于延续和优化新能源汽车车辆购置税减免政策的公告》（财政部税务总局工业和信息化部公告2023年第10号）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FC8D1E4">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4910FA6">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6129F2D">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2EC31E73">
            <w:pPr>
              <w:spacing w:line="300" w:lineRule="exact"/>
              <w:rPr>
                <w:rFonts w:hint="eastAsia" w:asciiTheme="minorEastAsia" w:hAnsiTheme="minorEastAsia" w:eastAsiaTheme="minorEastAsia" w:cstheme="minorEastAsia"/>
                <w:color w:val="000000"/>
                <w:sz w:val="24"/>
              </w:rPr>
            </w:pPr>
          </w:p>
        </w:tc>
      </w:tr>
      <w:tr w14:paraId="2B24AD3C">
        <w:tblPrEx>
          <w:tblCellMar>
            <w:top w:w="0" w:type="dxa"/>
            <w:left w:w="108" w:type="dxa"/>
            <w:bottom w:w="0" w:type="dxa"/>
            <w:right w:w="108" w:type="dxa"/>
          </w:tblCellMar>
        </w:tblPrEx>
        <w:trPr>
          <w:cantSplit/>
          <w:trHeight w:val="284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D07F8E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16</w:t>
            </w:r>
          </w:p>
        </w:tc>
        <w:tc>
          <w:tcPr>
            <w:tcW w:w="283" w:type="pct"/>
            <w:tcBorders>
              <w:top w:val="single" w:color="000000" w:sz="4" w:space="0"/>
              <w:left w:val="single" w:color="000000" w:sz="4" w:space="0"/>
              <w:bottom w:val="single" w:color="000000" w:sz="4" w:space="0"/>
              <w:right w:val="single" w:color="000000" w:sz="4" w:space="0"/>
            </w:tcBorders>
            <w:vAlign w:val="center"/>
          </w:tcPr>
          <w:p w14:paraId="213B04DA">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4BC7C6F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自2019年7月1日至2024年12月31日，对归属中央收入的文化事业建设费，按照缴纳义务人应缴费额的50%减征；对归属地方收入的文化事业建设费，按照缴纳义务人应缴费额的50%减征。</w:t>
            </w:r>
          </w:p>
        </w:tc>
        <w:tc>
          <w:tcPr>
            <w:tcW w:w="573" w:type="pct"/>
            <w:tcBorders>
              <w:top w:val="single" w:color="000000" w:sz="4" w:space="0"/>
              <w:left w:val="single" w:color="000000" w:sz="4" w:space="0"/>
              <w:bottom w:val="single" w:color="000000" w:sz="4" w:space="0"/>
              <w:right w:val="single" w:color="000000" w:sz="4" w:space="0"/>
            </w:tcBorders>
            <w:vAlign w:val="center"/>
          </w:tcPr>
          <w:p w14:paraId="14EC42FB">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文化事业建设费管理</w:t>
            </w:r>
          </w:p>
        </w:tc>
        <w:tc>
          <w:tcPr>
            <w:tcW w:w="797" w:type="pct"/>
            <w:tcBorders>
              <w:top w:val="single" w:color="000000" w:sz="4" w:space="0"/>
              <w:left w:val="single" w:color="000000" w:sz="4" w:space="0"/>
              <w:bottom w:val="single" w:color="000000" w:sz="4" w:space="0"/>
              <w:right w:val="single" w:color="000000" w:sz="4" w:space="0"/>
            </w:tcBorders>
            <w:vAlign w:val="center"/>
          </w:tcPr>
          <w:p w14:paraId="3E75821C">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1.《财政部关于调整部分政府性基金有关政策的通知》（财税〔2019〕46号）</w:t>
            </w:r>
          </w:p>
          <w:p w14:paraId="6E9B7F34">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2.《天津市财政局关于转发〈财政部关于调整部分政府性基金有关政策的通知〉的通知》（津财综〔2019〕48号）</w:t>
            </w:r>
          </w:p>
        </w:tc>
        <w:tc>
          <w:tcPr>
            <w:tcW w:w="595" w:type="pct"/>
            <w:tcBorders>
              <w:top w:val="single" w:color="000000" w:sz="4" w:space="0"/>
              <w:left w:val="single" w:color="000000" w:sz="4" w:space="0"/>
              <w:bottom w:val="single" w:color="000000" w:sz="4" w:space="0"/>
              <w:right w:val="single" w:color="000000" w:sz="4" w:space="0"/>
            </w:tcBorders>
            <w:vAlign w:val="center"/>
          </w:tcPr>
          <w:p w14:paraId="72241F6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7E36B2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735903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1AD340D8">
            <w:pPr>
              <w:spacing w:line="300" w:lineRule="exact"/>
              <w:rPr>
                <w:rFonts w:hint="eastAsia" w:asciiTheme="minorEastAsia" w:hAnsiTheme="minorEastAsia" w:eastAsiaTheme="minorEastAsia" w:cstheme="minorEastAsia"/>
                <w:color w:val="000000"/>
                <w:sz w:val="24"/>
              </w:rPr>
            </w:pPr>
          </w:p>
        </w:tc>
      </w:tr>
      <w:tr w14:paraId="4D193121">
        <w:tblPrEx>
          <w:tblCellMar>
            <w:top w:w="0" w:type="dxa"/>
            <w:left w:w="108" w:type="dxa"/>
            <w:bottom w:w="0" w:type="dxa"/>
            <w:right w:w="108" w:type="dxa"/>
          </w:tblCellMar>
        </w:tblPrEx>
        <w:trPr>
          <w:cantSplit/>
          <w:trHeight w:val="21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59C7F77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17</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157B3DF2">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1F4A27B5">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缴费人享受地方教育附加和残疾人就业保障金优惠实行“自行判别、申报享受、有关资料留存备查”办理方式，申报时无须再向税务机关提供有关资料。缴费人根据具体政策规定自行判断是否符合优惠条件，符合条件的，缴费人申报享受减免优惠，并将有关资料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2610322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残疾人就业保障金征收管理</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2758C5F2">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《关于地方教育附加和残疾人就业保障金优惠事项资料留存备查的公告》（国家税务总局天津市税务局公告2019年第14号）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002EE73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0488B8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6B77BB2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044F6CF1">
            <w:pPr>
              <w:spacing w:line="300" w:lineRule="exact"/>
              <w:rPr>
                <w:rFonts w:hint="eastAsia" w:asciiTheme="minorEastAsia" w:hAnsiTheme="minorEastAsia" w:eastAsiaTheme="minorEastAsia" w:cstheme="minorEastAsia"/>
                <w:color w:val="000000"/>
                <w:sz w:val="24"/>
              </w:rPr>
            </w:pPr>
          </w:p>
        </w:tc>
      </w:tr>
      <w:tr w14:paraId="638E9B9B">
        <w:tblPrEx>
          <w:tblCellMar>
            <w:top w:w="0" w:type="dxa"/>
            <w:left w:w="108" w:type="dxa"/>
            <w:bottom w:w="0" w:type="dxa"/>
            <w:right w:w="108" w:type="dxa"/>
          </w:tblCellMar>
        </w:tblPrEx>
        <w:trPr>
          <w:cantSplit/>
          <w:trHeight w:val="180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31EA976">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3BCB3306">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3F6CE23D">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73F819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地方教育附加征收管理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1B53749">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8068772">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322BF66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9A8B83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2161A4BF">
            <w:pPr>
              <w:spacing w:line="300" w:lineRule="exact"/>
              <w:rPr>
                <w:rFonts w:hint="eastAsia" w:asciiTheme="minorEastAsia" w:hAnsiTheme="minorEastAsia" w:eastAsiaTheme="minorEastAsia" w:cstheme="minorEastAsia"/>
                <w:color w:val="000000"/>
                <w:sz w:val="24"/>
              </w:rPr>
            </w:pPr>
          </w:p>
        </w:tc>
      </w:tr>
      <w:tr w14:paraId="0B4F817D">
        <w:tblPrEx>
          <w:tblCellMar>
            <w:top w:w="0" w:type="dxa"/>
            <w:left w:w="108" w:type="dxa"/>
            <w:bottom w:w="0" w:type="dxa"/>
            <w:right w:w="108" w:type="dxa"/>
          </w:tblCellMar>
        </w:tblPrEx>
        <w:trPr>
          <w:cantSplit/>
          <w:trHeight w:val="320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2D1B11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18</w:t>
            </w:r>
          </w:p>
        </w:tc>
        <w:tc>
          <w:tcPr>
            <w:tcW w:w="283" w:type="pct"/>
            <w:tcBorders>
              <w:top w:val="single" w:color="000000" w:sz="4" w:space="0"/>
              <w:left w:val="single" w:color="000000" w:sz="4" w:space="0"/>
              <w:bottom w:val="single" w:color="000000" w:sz="4" w:space="0"/>
              <w:right w:val="single" w:color="000000" w:sz="4" w:space="0"/>
            </w:tcBorders>
            <w:vAlign w:val="center"/>
          </w:tcPr>
          <w:p w14:paraId="5B77B653">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BCEDEAB">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自2023年1月1日起至2027年12月31日，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tc>
        <w:tc>
          <w:tcPr>
            <w:tcW w:w="573" w:type="pct"/>
            <w:tcBorders>
              <w:top w:val="single" w:color="000000" w:sz="4" w:space="0"/>
              <w:left w:val="single" w:color="000000" w:sz="4" w:space="0"/>
              <w:bottom w:val="single" w:color="000000" w:sz="4" w:space="0"/>
              <w:right w:val="single" w:color="000000" w:sz="4" w:space="0"/>
            </w:tcBorders>
            <w:vAlign w:val="center"/>
          </w:tcPr>
          <w:p w14:paraId="36522CF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残疾人就业保障金征收管理</w:t>
            </w:r>
          </w:p>
        </w:tc>
        <w:tc>
          <w:tcPr>
            <w:tcW w:w="797" w:type="pct"/>
            <w:tcBorders>
              <w:top w:val="single" w:color="000000" w:sz="4" w:space="0"/>
              <w:left w:val="single" w:color="000000" w:sz="4" w:space="0"/>
              <w:bottom w:val="single" w:color="000000" w:sz="4" w:space="0"/>
              <w:right w:val="single" w:color="000000" w:sz="4" w:space="0"/>
            </w:tcBorders>
            <w:vAlign w:val="center"/>
          </w:tcPr>
          <w:p w14:paraId="487105D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《天津市财政局国家税务总局天津市税务局天津市残疾人联合会关于转发〈财政部关于延续实施残疾人就业保障金优惠政策的公告〉的通知》（津财综〔2023〕20号）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1A01DD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7F5EDA8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475B7CD">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135EBE21">
            <w:pPr>
              <w:spacing w:line="300" w:lineRule="exact"/>
              <w:rPr>
                <w:rFonts w:hint="eastAsia" w:asciiTheme="minorEastAsia" w:hAnsiTheme="minorEastAsia" w:eastAsiaTheme="minorEastAsia" w:cstheme="minorEastAsia"/>
                <w:color w:val="000000"/>
                <w:sz w:val="24"/>
              </w:rPr>
            </w:pPr>
          </w:p>
        </w:tc>
      </w:tr>
      <w:tr w14:paraId="044F483B">
        <w:tblPrEx>
          <w:tblCellMar>
            <w:top w:w="0" w:type="dxa"/>
            <w:left w:w="108" w:type="dxa"/>
            <w:bottom w:w="0" w:type="dxa"/>
            <w:right w:w="108" w:type="dxa"/>
          </w:tblCellMar>
        </w:tblPrEx>
        <w:trPr>
          <w:cantSplit/>
          <w:trHeight w:val="232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1F601FF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19</w:t>
            </w:r>
          </w:p>
        </w:tc>
        <w:tc>
          <w:tcPr>
            <w:tcW w:w="283" w:type="pct"/>
            <w:tcBorders>
              <w:top w:val="single" w:color="000000" w:sz="4" w:space="0"/>
              <w:left w:val="single" w:color="000000" w:sz="4" w:space="0"/>
              <w:bottom w:val="single" w:color="000000" w:sz="4" w:space="0"/>
              <w:right w:val="single" w:color="000000" w:sz="4" w:space="0"/>
            </w:tcBorders>
            <w:vAlign w:val="center"/>
          </w:tcPr>
          <w:p w14:paraId="5A44B3A0">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AB1D82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从2021年起，用人单位缴纳的上年度残保金征收标准上限按照我市社会平均工资的2倍执行。</w:t>
            </w:r>
          </w:p>
        </w:tc>
        <w:tc>
          <w:tcPr>
            <w:tcW w:w="573" w:type="pct"/>
            <w:tcBorders>
              <w:top w:val="single" w:color="000000" w:sz="4" w:space="0"/>
              <w:left w:val="single" w:color="000000" w:sz="4" w:space="0"/>
              <w:bottom w:val="single" w:color="000000" w:sz="4" w:space="0"/>
              <w:right w:val="single" w:color="000000" w:sz="4" w:space="0"/>
            </w:tcBorders>
            <w:vAlign w:val="center"/>
          </w:tcPr>
          <w:p w14:paraId="5ABB5EDD">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残疾人就业保障金征收管理</w:t>
            </w:r>
          </w:p>
        </w:tc>
        <w:tc>
          <w:tcPr>
            <w:tcW w:w="797" w:type="pct"/>
            <w:tcBorders>
              <w:top w:val="single" w:color="000000" w:sz="4" w:space="0"/>
              <w:left w:val="single" w:color="000000" w:sz="4" w:space="0"/>
              <w:bottom w:val="single" w:color="000000" w:sz="4" w:space="0"/>
              <w:right w:val="single" w:color="000000" w:sz="4" w:space="0"/>
            </w:tcBorders>
            <w:vAlign w:val="center"/>
          </w:tcPr>
          <w:p w14:paraId="3711073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《关于印发〈天津市落实《关于完善残疾人就业保障金制度更好促进残疾人就业的总体方案》具体措施〉的通知》（津财社〔2020〕41号）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89B4343">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7A23117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6D5882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6AC2443C">
            <w:pPr>
              <w:spacing w:line="300" w:lineRule="exact"/>
              <w:rPr>
                <w:rFonts w:hint="eastAsia" w:asciiTheme="minorEastAsia" w:hAnsiTheme="minorEastAsia" w:eastAsiaTheme="minorEastAsia" w:cstheme="minorEastAsia"/>
                <w:color w:val="000000"/>
                <w:sz w:val="24"/>
              </w:rPr>
            </w:pPr>
          </w:p>
        </w:tc>
      </w:tr>
      <w:tr w14:paraId="24E72C79">
        <w:tblPrEx>
          <w:tblCellMar>
            <w:top w:w="0" w:type="dxa"/>
            <w:left w:w="108" w:type="dxa"/>
            <w:bottom w:w="0" w:type="dxa"/>
            <w:right w:w="108" w:type="dxa"/>
          </w:tblCellMar>
        </w:tblPrEx>
        <w:trPr>
          <w:cantSplit/>
          <w:trHeight w:val="190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14:paraId="279799B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20</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6FD6E1A3">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5C8ADD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纳入产教融合型企业建设培育范围的试点企业申报教育费附加、地方教育附加时，2019年1月1日起形成的可抵免投资额，可按照《财政部关于调整部分政府性基金有关政策的通知》（财税〔2019〕46号）的规定办理抵免，相关资料由企业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3970D8B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教育费附加征收管理</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517FABF6">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《关于调整部分政府性基金有关征管事项的公告》（国家税务总局公告2019年第24号）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784A56B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7B46832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D0FFFA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24468069</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3AFBD25D">
            <w:pPr>
              <w:spacing w:line="300" w:lineRule="exact"/>
              <w:rPr>
                <w:rFonts w:hint="eastAsia" w:asciiTheme="minorEastAsia" w:hAnsiTheme="minorEastAsia" w:eastAsiaTheme="minorEastAsia" w:cstheme="minorEastAsia"/>
                <w:color w:val="000000"/>
                <w:sz w:val="24"/>
              </w:rPr>
            </w:pPr>
          </w:p>
        </w:tc>
      </w:tr>
      <w:tr w14:paraId="4101D93B">
        <w:tblPrEx>
          <w:tblCellMar>
            <w:top w:w="0" w:type="dxa"/>
            <w:left w:w="108" w:type="dxa"/>
            <w:bottom w:w="0" w:type="dxa"/>
            <w:right w:w="108" w:type="dxa"/>
          </w:tblCellMar>
        </w:tblPrEx>
        <w:trPr>
          <w:cantSplit/>
          <w:trHeight w:val="156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14:paraId="7E992594">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3B0CE2E">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04C67B89">
            <w:pPr>
              <w:spacing w:line="300" w:lineRule="exact"/>
              <w:rPr>
                <w:rFonts w:hint="eastAsia" w:asciiTheme="minorEastAsia" w:hAnsiTheme="minorEastAsia" w:eastAsiaTheme="minorEastAsia" w:cstheme="minorEastAsia"/>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2D53729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地方教育附加征收管理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904190B">
            <w:pPr>
              <w:spacing w:line="300" w:lineRule="exact"/>
              <w:rPr>
                <w:rFonts w:hint="eastAsia" w:asciiTheme="minorEastAsia" w:hAnsiTheme="minorEastAsia" w:eastAsiaTheme="minorEastAsia" w:cstheme="minorEastAsia"/>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3E6B8E8">
            <w:pPr>
              <w:spacing w:line="300" w:lineRule="exact"/>
              <w:rPr>
                <w:rFonts w:hint="eastAsia" w:asciiTheme="minorEastAsia" w:hAnsiTheme="minorEastAsia" w:eastAsiaTheme="minorEastAsia" w:cstheme="minorEastAsia"/>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4A80A87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46096C1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24468069</w:t>
            </w: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0AA3B4C">
            <w:pPr>
              <w:spacing w:line="300" w:lineRule="exact"/>
              <w:rPr>
                <w:rFonts w:hint="eastAsia" w:asciiTheme="minorEastAsia" w:hAnsiTheme="minorEastAsia" w:eastAsiaTheme="minorEastAsia" w:cstheme="minorEastAsia"/>
                <w:color w:val="000000"/>
                <w:sz w:val="24"/>
              </w:rPr>
            </w:pPr>
          </w:p>
        </w:tc>
      </w:tr>
      <w:tr w14:paraId="3C7AB1AB">
        <w:tblPrEx>
          <w:tblCellMar>
            <w:top w:w="0" w:type="dxa"/>
            <w:left w:w="108" w:type="dxa"/>
            <w:bottom w:w="0" w:type="dxa"/>
            <w:right w:w="108" w:type="dxa"/>
          </w:tblCellMar>
        </w:tblPrEx>
        <w:trPr>
          <w:cantSplit/>
          <w:trHeight w:val="1680"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774C5635">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21</w:t>
            </w:r>
          </w:p>
        </w:tc>
        <w:tc>
          <w:tcPr>
            <w:tcW w:w="283" w:type="pct"/>
            <w:tcBorders>
              <w:top w:val="single" w:color="000000" w:sz="4" w:space="0"/>
              <w:left w:val="single" w:color="000000" w:sz="4" w:space="0"/>
              <w:bottom w:val="single" w:color="000000" w:sz="4" w:space="0"/>
              <w:right w:val="single" w:color="000000" w:sz="4" w:space="0"/>
            </w:tcBorders>
            <w:vAlign w:val="center"/>
          </w:tcPr>
          <w:p w14:paraId="0EAE6C44">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天津海关</w:t>
            </w:r>
          </w:p>
        </w:tc>
        <w:tc>
          <w:tcPr>
            <w:tcW w:w="1282" w:type="pct"/>
            <w:tcBorders>
              <w:top w:val="single" w:color="000000" w:sz="4" w:space="0"/>
              <w:left w:val="single" w:color="000000" w:sz="4" w:space="0"/>
              <w:bottom w:val="single" w:color="000000" w:sz="4" w:space="0"/>
              <w:right w:val="single" w:color="000000" w:sz="4" w:space="0"/>
            </w:tcBorders>
            <w:vAlign w:val="center"/>
          </w:tcPr>
          <w:p w14:paraId="564214B3">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出境饲料及饲料添加剂生产企业，输入国家或地区无注册登记要求的，免于向海关注册登记。</w:t>
            </w:r>
          </w:p>
        </w:tc>
        <w:tc>
          <w:tcPr>
            <w:tcW w:w="573" w:type="pct"/>
            <w:tcBorders>
              <w:top w:val="single" w:color="000000" w:sz="4" w:space="0"/>
              <w:left w:val="single" w:color="000000" w:sz="4" w:space="0"/>
              <w:bottom w:val="single" w:color="000000" w:sz="4" w:space="0"/>
              <w:right w:val="single" w:color="000000" w:sz="4" w:space="0"/>
            </w:tcBorders>
            <w:vAlign w:val="center"/>
          </w:tcPr>
          <w:p w14:paraId="28C2EB96">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出境特定动植物及其产品和其他检疫物的生产、加工、存放单位注册登记</w:t>
            </w:r>
          </w:p>
        </w:tc>
        <w:tc>
          <w:tcPr>
            <w:tcW w:w="797" w:type="pct"/>
            <w:tcBorders>
              <w:top w:val="single" w:color="000000" w:sz="4" w:space="0"/>
              <w:left w:val="single" w:color="000000" w:sz="4" w:space="0"/>
              <w:bottom w:val="single" w:color="000000" w:sz="4" w:space="0"/>
              <w:right w:val="single" w:color="000000" w:sz="4" w:space="0"/>
            </w:tcBorders>
            <w:vAlign w:val="center"/>
          </w:tcPr>
          <w:p w14:paraId="6E75A9A7">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《关于调整部分进出境货物监管要求的公告》（海关总署公告2020年第99号）</w:t>
            </w:r>
          </w:p>
        </w:tc>
        <w:tc>
          <w:tcPr>
            <w:tcW w:w="595" w:type="pct"/>
            <w:tcBorders>
              <w:top w:val="single" w:color="000000" w:sz="4" w:space="0"/>
              <w:left w:val="single" w:color="000000" w:sz="4" w:space="0"/>
              <w:bottom w:val="single" w:color="000000" w:sz="4" w:space="0"/>
              <w:right w:val="single" w:color="000000" w:sz="4" w:space="0"/>
            </w:tcBorders>
            <w:vAlign w:val="center"/>
          </w:tcPr>
          <w:p w14:paraId="29B761C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天津海关</w:t>
            </w:r>
          </w:p>
        </w:tc>
        <w:tc>
          <w:tcPr>
            <w:tcW w:w="404" w:type="pct"/>
            <w:tcBorders>
              <w:top w:val="single" w:color="000000" w:sz="4" w:space="0"/>
              <w:left w:val="single" w:color="000000" w:sz="4" w:space="0"/>
              <w:bottom w:val="single" w:color="000000" w:sz="4" w:space="0"/>
              <w:right w:val="single" w:color="000000" w:sz="4" w:space="0"/>
            </w:tcBorders>
            <w:vAlign w:val="center"/>
          </w:tcPr>
          <w:p w14:paraId="7135A36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5BAEA65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84203510</w:t>
            </w:r>
          </w:p>
        </w:tc>
        <w:tc>
          <w:tcPr>
            <w:tcW w:w="846" w:type="pct"/>
            <w:tcBorders>
              <w:top w:val="single" w:color="000000" w:sz="4" w:space="0"/>
              <w:left w:val="single" w:color="000000" w:sz="4" w:space="0"/>
              <w:bottom w:val="single" w:color="000000" w:sz="4" w:space="0"/>
              <w:right w:val="single" w:color="000000" w:sz="4" w:space="0"/>
            </w:tcBorders>
            <w:vAlign w:val="center"/>
          </w:tcPr>
          <w:p w14:paraId="19D005E5">
            <w:pPr>
              <w:spacing w:line="300" w:lineRule="exact"/>
              <w:rPr>
                <w:rFonts w:hint="eastAsia" w:asciiTheme="minorEastAsia" w:hAnsiTheme="minorEastAsia" w:eastAsiaTheme="minorEastAsia" w:cstheme="minorEastAsia"/>
                <w:color w:val="000000"/>
                <w:sz w:val="24"/>
              </w:rPr>
            </w:pPr>
          </w:p>
        </w:tc>
      </w:tr>
      <w:tr w14:paraId="47EADB44">
        <w:tblPrEx>
          <w:tblCellMar>
            <w:top w:w="0" w:type="dxa"/>
            <w:left w:w="108" w:type="dxa"/>
            <w:bottom w:w="0" w:type="dxa"/>
            <w:right w:w="108" w:type="dxa"/>
          </w:tblCellMar>
        </w:tblPrEx>
        <w:trPr>
          <w:cantSplit/>
          <w:trHeight w:val="3545"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1E9E1E0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22</w:t>
            </w:r>
          </w:p>
        </w:tc>
        <w:tc>
          <w:tcPr>
            <w:tcW w:w="283" w:type="pct"/>
            <w:tcBorders>
              <w:top w:val="single" w:color="000000" w:sz="4" w:space="0"/>
              <w:left w:val="single" w:color="000000" w:sz="4" w:space="0"/>
              <w:bottom w:val="single" w:color="000000" w:sz="4" w:space="0"/>
              <w:right w:val="single" w:color="000000" w:sz="4" w:space="0"/>
            </w:tcBorders>
            <w:vAlign w:val="center"/>
          </w:tcPr>
          <w:p w14:paraId="28CC095C">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市医保局</w:t>
            </w:r>
          </w:p>
        </w:tc>
        <w:tc>
          <w:tcPr>
            <w:tcW w:w="1282" w:type="pct"/>
            <w:tcBorders>
              <w:top w:val="single" w:color="000000" w:sz="4" w:space="0"/>
              <w:left w:val="single" w:color="000000" w:sz="4" w:space="0"/>
              <w:bottom w:val="single" w:color="000000" w:sz="4" w:space="0"/>
              <w:right w:val="single" w:color="000000" w:sz="4" w:space="0"/>
            </w:tcBorders>
            <w:noWrap/>
            <w:vAlign w:val="center"/>
          </w:tcPr>
          <w:p w14:paraId="4EED02E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享受资助参保政策的医疗救助对象，集中参保缴费期内在困难身份认定地参保的，根据相关部门提供的身份标识直接享受基本医保参保财政补助和医疗救助资助，不需要申请，也不需要全额缴费再发放政策补助。</w:t>
            </w:r>
          </w:p>
        </w:tc>
        <w:tc>
          <w:tcPr>
            <w:tcW w:w="573" w:type="pct"/>
            <w:tcBorders>
              <w:top w:val="single" w:color="000000" w:sz="4" w:space="0"/>
              <w:left w:val="single" w:color="000000" w:sz="4" w:space="0"/>
              <w:bottom w:val="single" w:color="000000" w:sz="4" w:space="0"/>
              <w:right w:val="single" w:color="000000" w:sz="4" w:space="0"/>
            </w:tcBorders>
            <w:vAlign w:val="center"/>
          </w:tcPr>
          <w:p w14:paraId="105A93C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符合资助条件的救助对象参加城乡居民基本医疗保险个人缴费补贴</w:t>
            </w:r>
          </w:p>
        </w:tc>
        <w:tc>
          <w:tcPr>
            <w:tcW w:w="797" w:type="pct"/>
            <w:tcBorders>
              <w:top w:val="single" w:color="000000" w:sz="4" w:space="0"/>
              <w:left w:val="single" w:color="000000" w:sz="4" w:space="0"/>
              <w:bottom w:val="single" w:color="000000" w:sz="4" w:space="0"/>
              <w:right w:val="single" w:color="000000" w:sz="4" w:space="0"/>
            </w:tcBorders>
            <w:vAlign w:val="center"/>
          </w:tcPr>
          <w:p w14:paraId="69C1475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1.《国家医疗保障局关于在医疗保障服务领域推动“高效办成一件事”的通知》（国保发〔2024〕2号）；</w:t>
            </w:r>
          </w:p>
          <w:p w14:paraId="7B4BB585">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2.《天津市人民政府办公厅关于印发天津市医疗救助办法的通知》（津政办规〔2021〕5号）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7E51D49">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市民政局、市残联、市退役军人事务局、市委老干部局、市医保局、市教委及天津市所有高校</w:t>
            </w:r>
          </w:p>
        </w:tc>
        <w:tc>
          <w:tcPr>
            <w:tcW w:w="404" w:type="pct"/>
            <w:tcBorders>
              <w:top w:val="single" w:color="000000" w:sz="4" w:space="0"/>
              <w:left w:val="single" w:color="000000" w:sz="4" w:space="0"/>
              <w:bottom w:val="single" w:color="000000" w:sz="4" w:space="0"/>
              <w:right w:val="single" w:color="000000" w:sz="4" w:space="0"/>
            </w:tcBorders>
            <w:vAlign w:val="center"/>
          </w:tcPr>
          <w:p w14:paraId="4B4D720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F96191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23121139</w:t>
            </w:r>
          </w:p>
        </w:tc>
        <w:tc>
          <w:tcPr>
            <w:tcW w:w="846" w:type="pct"/>
            <w:tcBorders>
              <w:top w:val="single" w:color="000000" w:sz="4" w:space="0"/>
              <w:left w:val="single" w:color="000000" w:sz="4" w:space="0"/>
              <w:bottom w:val="single" w:color="000000" w:sz="4" w:space="0"/>
              <w:right w:val="single" w:color="000000" w:sz="4" w:space="0"/>
            </w:tcBorders>
            <w:vAlign w:val="center"/>
          </w:tcPr>
          <w:p w14:paraId="34701153">
            <w:pPr>
              <w:spacing w:line="300" w:lineRule="exact"/>
              <w:rPr>
                <w:rFonts w:hint="eastAsia" w:asciiTheme="minorEastAsia" w:hAnsiTheme="minorEastAsia" w:eastAsiaTheme="minorEastAsia" w:cstheme="minorEastAsia"/>
                <w:color w:val="000000"/>
                <w:sz w:val="24"/>
              </w:rPr>
            </w:pPr>
          </w:p>
        </w:tc>
      </w:tr>
      <w:tr w14:paraId="51FB1CA2">
        <w:tblPrEx>
          <w:tblCellMar>
            <w:top w:w="0" w:type="dxa"/>
            <w:left w:w="108" w:type="dxa"/>
            <w:bottom w:w="0" w:type="dxa"/>
            <w:right w:w="108" w:type="dxa"/>
          </w:tblCellMar>
        </w:tblPrEx>
        <w:trPr>
          <w:cantSplit/>
          <w:trHeight w:val="2096"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6BA6A14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23</w:t>
            </w:r>
          </w:p>
        </w:tc>
        <w:tc>
          <w:tcPr>
            <w:tcW w:w="283" w:type="pct"/>
            <w:tcBorders>
              <w:top w:val="single" w:color="000000" w:sz="4" w:space="0"/>
              <w:left w:val="single" w:color="000000" w:sz="4" w:space="0"/>
              <w:bottom w:val="single" w:color="000000" w:sz="4" w:space="0"/>
              <w:right w:val="single" w:color="000000" w:sz="4" w:space="0"/>
            </w:tcBorders>
            <w:vAlign w:val="center"/>
          </w:tcPr>
          <w:p w14:paraId="2A3FFAE7">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天津市残联</w:t>
            </w:r>
          </w:p>
        </w:tc>
        <w:tc>
          <w:tcPr>
            <w:tcW w:w="1282" w:type="pct"/>
            <w:tcBorders>
              <w:top w:val="single" w:color="000000" w:sz="4" w:space="0"/>
              <w:left w:val="single" w:color="000000" w:sz="4" w:space="0"/>
              <w:bottom w:val="single" w:color="000000" w:sz="4" w:space="0"/>
              <w:right w:val="single" w:color="000000" w:sz="4" w:space="0"/>
            </w:tcBorders>
            <w:vAlign w:val="center"/>
          </w:tcPr>
          <w:p w14:paraId="30B461B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重度残疾人（不含已纳入特困人员、最低生活保障家庭成员中的重度残疾人）参照最低生活保障边缘家庭成员享受门诊、住院医疗救助（不设起付标准）和基本待遇倾斜支付政策。</w:t>
            </w:r>
          </w:p>
        </w:tc>
        <w:tc>
          <w:tcPr>
            <w:tcW w:w="573" w:type="pct"/>
            <w:tcBorders>
              <w:top w:val="single" w:color="000000" w:sz="4" w:space="0"/>
              <w:left w:val="single" w:color="000000" w:sz="4" w:space="0"/>
              <w:bottom w:val="single" w:color="000000" w:sz="4" w:space="0"/>
              <w:right w:val="single" w:color="000000" w:sz="4" w:space="0"/>
            </w:tcBorders>
            <w:vAlign w:val="center"/>
          </w:tcPr>
          <w:p w14:paraId="51030773">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重度残疾人大病医疗救助金发放</w:t>
            </w:r>
          </w:p>
        </w:tc>
        <w:tc>
          <w:tcPr>
            <w:tcW w:w="797" w:type="pct"/>
            <w:tcBorders>
              <w:top w:val="single" w:color="000000" w:sz="4" w:space="0"/>
              <w:left w:val="single" w:color="000000" w:sz="4" w:space="0"/>
              <w:bottom w:val="single" w:color="000000" w:sz="4" w:space="0"/>
              <w:right w:val="single" w:color="000000" w:sz="4" w:space="0"/>
            </w:tcBorders>
            <w:vAlign w:val="center"/>
          </w:tcPr>
          <w:p w14:paraId="6B8D54C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《天津市人民政府办公厅印发关于健全重特大疾病医疗保险和救助制度若干措施的通知》（津政办规〔2022〕11号）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40ED7B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市残联、市医保局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5AFF84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7CD78F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58951400</w:t>
            </w:r>
          </w:p>
        </w:tc>
        <w:tc>
          <w:tcPr>
            <w:tcW w:w="846" w:type="pct"/>
            <w:tcBorders>
              <w:top w:val="single" w:color="000000" w:sz="4" w:space="0"/>
              <w:left w:val="single" w:color="000000" w:sz="4" w:space="0"/>
              <w:bottom w:val="single" w:color="000000" w:sz="4" w:space="0"/>
              <w:right w:val="single" w:color="000000" w:sz="4" w:space="0"/>
            </w:tcBorders>
            <w:vAlign w:val="center"/>
          </w:tcPr>
          <w:p w14:paraId="6E99A322">
            <w:pPr>
              <w:spacing w:line="300" w:lineRule="exact"/>
              <w:rPr>
                <w:rFonts w:hint="eastAsia" w:asciiTheme="minorEastAsia" w:hAnsiTheme="minorEastAsia" w:eastAsiaTheme="minorEastAsia" w:cstheme="minorEastAsia"/>
                <w:color w:val="000000"/>
                <w:sz w:val="24"/>
              </w:rPr>
            </w:pPr>
          </w:p>
        </w:tc>
      </w:tr>
      <w:tr w14:paraId="765AA767">
        <w:tblPrEx>
          <w:tblCellMar>
            <w:top w:w="0" w:type="dxa"/>
            <w:left w:w="108" w:type="dxa"/>
            <w:bottom w:w="0" w:type="dxa"/>
            <w:right w:w="108" w:type="dxa"/>
          </w:tblCellMar>
        </w:tblPrEx>
        <w:trPr>
          <w:cantSplit/>
          <w:trHeight w:val="10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2739D6F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642975F4">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57913A8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对于简易低风险项目，局部管线接驳服务无需办理工程规划事项。</w:t>
            </w:r>
          </w:p>
        </w:tc>
        <w:tc>
          <w:tcPr>
            <w:tcW w:w="573" w:type="pct"/>
            <w:tcBorders>
              <w:top w:val="single" w:color="000000" w:sz="4" w:space="0"/>
              <w:left w:val="single" w:color="000000" w:sz="4" w:space="0"/>
              <w:bottom w:val="single" w:color="000000" w:sz="4" w:space="0"/>
              <w:right w:val="single" w:color="000000" w:sz="4" w:space="0"/>
            </w:tcBorders>
            <w:vAlign w:val="center"/>
          </w:tcPr>
          <w:p w14:paraId="196DAA7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67DE1F0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《关于印发天津市工程建设项目“清单制+告知承诺制”审批改革实施方案的通知》（津住建政务〔2020〕16号）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61620B13">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4DB59625">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2ABE7DB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2FABE7C4">
            <w:pPr>
              <w:spacing w:line="300" w:lineRule="exact"/>
              <w:rPr>
                <w:rFonts w:hint="eastAsia" w:asciiTheme="minorEastAsia" w:hAnsiTheme="minorEastAsia" w:eastAsiaTheme="minorEastAsia" w:cstheme="minorEastAsia"/>
                <w:color w:val="000000"/>
                <w:sz w:val="24"/>
              </w:rPr>
            </w:pPr>
          </w:p>
        </w:tc>
      </w:tr>
      <w:tr w14:paraId="2E69B1A3">
        <w:tblPrEx>
          <w:tblCellMar>
            <w:top w:w="0" w:type="dxa"/>
            <w:left w:w="108" w:type="dxa"/>
            <w:bottom w:w="0" w:type="dxa"/>
            <w:right w:w="108" w:type="dxa"/>
          </w:tblCellMar>
        </w:tblPrEx>
        <w:trPr>
          <w:cantSplit/>
          <w:trHeight w:val="104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60D4FF86">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CDFC7BD">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EE0B855">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2C4E8F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8F87B13">
            <w:pPr>
              <w:spacing w:line="300" w:lineRule="exact"/>
              <w:rPr>
                <w:rFonts w:hint="eastAsia" w:asciiTheme="minorEastAsia" w:hAnsiTheme="minorEastAsia" w:eastAsiaTheme="minorEastAsia" w:cstheme="minorEastAsia"/>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6EBF836">
            <w:pPr>
              <w:spacing w:line="300" w:lineRule="exact"/>
              <w:rPr>
                <w:rFonts w:hint="eastAsia" w:asciiTheme="minorEastAsia" w:hAnsiTheme="minorEastAsia" w:eastAsiaTheme="minorEastAsia" w:cstheme="minorEastAsia"/>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09716D23">
            <w:pPr>
              <w:spacing w:line="300" w:lineRule="exact"/>
              <w:jc w:val="center"/>
              <w:rPr>
                <w:rFonts w:hint="eastAsia" w:asciiTheme="minorEastAsia" w:hAnsiTheme="minorEastAsia" w:eastAsiaTheme="minorEastAsia" w:cstheme="minorEastAsia"/>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1009E099">
            <w:pPr>
              <w:spacing w:line="300" w:lineRule="exact"/>
              <w:rPr>
                <w:rFonts w:hint="eastAsia" w:asciiTheme="minorEastAsia" w:hAnsiTheme="minorEastAsia" w:eastAsiaTheme="minorEastAsia" w:cstheme="minorEastAsia"/>
                <w:color w:val="000000"/>
                <w:sz w:val="24"/>
              </w:rPr>
            </w:pPr>
          </w:p>
        </w:tc>
      </w:tr>
      <w:tr w14:paraId="38AA669B">
        <w:tblPrEx>
          <w:tblCellMar>
            <w:top w:w="0" w:type="dxa"/>
            <w:left w:w="108" w:type="dxa"/>
            <w:bottom w:w="0" w:type="dxa"/>
            <w:right w:w="108" w:type="dxa"/>
          </w:tblCellMar>
        </w:tblPrEx>
        <w:trPr>
          <w:cantSplit/>
          <w:trHeight w:val="10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1C62024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25</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2DA7FE0C">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027BDF5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对于原线路径不变的电力线路重建、原线改造或增容、原杆塔挂线、原线路杆塔改造、原线下保护区内立杆塔、既有电力设施（电力排管、沟槽、隧道、综合管廊等）展放线缆等情况，不再办理规划审批手续。</w:t>
            </w:r>
          </w:p>
        </w:tc>
        <w:tc>
          <w:tcPr>
            <w:tcW w:w="573" w:type="pct"/>
            <w:tcBorders>
              <w:top w:val="single" w:color="000000" w:sz="4" w:space="0"/>
              <w:left w:val="single" w:color="000000" w:sz="4" w:space="0"/>
              <w:bottom w:val="single" w:color="000000" w:sz="4" w:space="0"/>
              <w:right w:val="single" w:color="000000" w:sz="4" w:space="0"/>
            </w:tcBorders>
            <w:vAlign w:val="center"/>
          </w:tcPr>
          <w:p w14:paraId="52BA6E9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24DAEC53">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《关于印发〈持续优化电力工程建设项目政务服务工作方案〉的通知》（津政服〔2020〕15号）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510CB56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7B605C3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25AAE8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6E535482">
            <w:pPr>
              <w:spacing w:line="300" w:lineRule="exact"/>
              <w:rPr>
                <w:rFonts w:hint="eastAsia" w:asciiTheme="minorEastAsia" w:hAnsiTheme="minorEastAsia" w:eastAsiaTheme="minorEastAsia" w:cstheme="minorEastAsia"/>
                <w:color w:val="000000"/>
                <w:sz w:val="24"/>
              </w:rPr>
            </w:pPr>
          </w:p>
        </w:tc>
      </w:tr>
      <w:tr w14:paraId="4C80C69F">
        <w:tblPrEx>
          <w:tblCellMar>
            <w:top w:w="0" w:type="dxa"/>
            <w:left w:w="108" w:type="dxa"/>
            <w:bottom w:w="0" w:type="dxa"/>
            <w:right w:w="108" w:type="dxa"/>
          </w:tblCellMar>
        </w:tblPrEx>
        <w:trPr>
          <w:cantSplit/>
          <w:trHeight w:val="104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C68CCD4">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94D7872">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80861CB">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2CA2C332">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ABEEC11">
            <w:pPr>
              <w:spacing w:line="300" w:lineRule="exact"/>
              <w:rPr>
                <w:rFonts w:hint="eastAsia" w:asciiTheme="minorEastAsia" w:hAnsiTheme="minorEastAsia" w:eastAsiaTheme="minorEastAsia" w:cstheme="minorEastAsia"/>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02277A7E">
            <w:pPr>
              <w:spacing w:line="300" w:lineRule="exact"/>
              <w:rPr>
                <w:rFonts w:hint="eastAsia" w:asciiTheme="minorEastAsia" w:hAnsiTheme="minorEastAsia" w:eastAsiaTheme="minorEastAsia" w:cstheme="minorEastAsia"/>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4B830773">
            <w:pPr>
              <w:spacing w:line="300" w:lineRule="exact"/>
              <w:jc w:val="center"/>
              <w:rPr>
                <w:rFonts w:hint="eastAsia" w:asciiTheme="minorEastAsia" w:hAnsiTheme="minorEastAsia" w:eastAsiaTheme="minorEastAsia" w:cstheme="minorEastAsia"/>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7FAF0A49">
            <w:pPr>
              <w:spacing w:line="300" w:lineRule="exact"/>
              <w:rPr>
                <w:rFonts w:hint="eastAsia" w:asciiTheme="minorEastAsia" w:hAnsiTheme="minorEastAsia" w:eastAsiaTheme="minorEastAsia" w:cstheme="minorEastAsia"/>
                <w:color w:val="000000"/>
                <w:sz w:val="24"/>
              </w:rPr>
            </w:pPr>
          </w:p>
        </w:tc>
      </w:tr>
      <w:tr w14:paraId="6730B06A">
        <w:tblPrEx>
          <w:tblCellMar>
            <w:top w:w="0" w:type="dxa"/>
            <w:left w:w="108" w:type="dxa"/>
            <w:bottom w:w="0" w:type="dxa"/>
            <w:right w:w="108" w:type="dxa"/>
          </w:tblCellMar>
        </w:tblPrEx>
        <w:trPr>
          <w:cantSplit/>
          <w:trHeight w:val="867"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6714404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26</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3D8CF73D">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F506954">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对路径长度不大于200米的35千伏及以下电力线路工程，不再办理规划审批手续。</w:t>
            </w:r>
          </w:p>
        </w:tc>
        <w:tc>
          <w:tcPr>
            <w:tcW w:w="573" w:type="pct"/>
            <w:tcBorders>
              <w:top w:val="single" w:color="000000" w:sz="4" w:space="0"/>
              <w:left w:val="single" w:color="000000" w:sz="4" w:space="0"/>
              <w:bottom w:val="single" w:color="000000" w:sz="4" w:space="0"/>
              <w:right w:val="single" w:color="000000" w:sz="4" w:space="0"/>
            </w:tcBorders>
            <w:vAlign w:val="center"/>
          </w:tcPr>
          <w:p w14:paraId="781A7997">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4B631B3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《关于印发〈持续优化电力工程建设项目政务服务工作方案〉的通知》（津政服〔2020〕15号）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7F04F6EF">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5B5C06E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B6C8C4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6631A0C0">
            <w:pPr>
              <w:spacing w:line="300" w:lineRule="exact"/>
              <w:rPr>
                <w:rFonts w:hint="eastAsia" w:asciiTheme="minorEastAsia" w:hAnsiTheme="minorEastAsia" w:eastAsiaTheme="minorEastAsia" w:cstheme="minorEastAsia"/>
                <w:color w:val="000000"/>
                <w:sz w:val="24"/>
              </w:rPr>
            </w:pPr>
          </w:p>
        </w:tc>
      </w:tr>
      <w:tr w14:paraId="3ED133D8">
        <w:tblPrEx>
          <w:tblCellMar>
            <w:top w:w="0" w:type="dxa"/>
            <w:left w:w="108" w:type="dxa"/>
            <w:bottom w:w="0" w:type="dxa"/>
            <w:right w:w="108" w:type="dxa"/>
          </w:tblCellMar>
        </w:tblPrEx>
        <w:trPr>
          <w:cantSplit/>
          <w:trHeight w:val="85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34A9797">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D52ED10">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F7E908C">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0D9BB8E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2A3DD0F6">
            <w:pPr>
              <w:spacing w:line="300" w:lineRule="exact"/>
              <w:rPr>
                <w:rFonts w:hint="eastAsia" w:asciiTheme="minorEastAsia" w:hAnsiTheme="minorEastAsia" w:eastAsiaTheme="minorEastAsia" w:cstheme="minorEastAsia"/>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E80D56E">
            <w:pPr>
              <w:spacing w:line="300" w:lineRule="exact"/>
              <w:rPr>
                <w:rFonts w:hint="eastAsia" w:asciiTheme="minorEastAsia" w:hAnsiTheme="minorEastAsia" w:eastAsiaTheme="minorEastAsia" w:cstheme="minorEastAsia"/>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493E8788">
            <w:pPr>
              <w:spacing w:line="300" w:lineRule="exact"/>
              <w:jc w:val="center"/>
              <w:rPr>
                <w:rFonts w:hint="eastAsia" w:asciiTheme="minorEastAsia" w:hAnsiTheme="minorEastAsia" w:eastAsiaTheme="minorEastAsia" w:cstheme="minorEastAsia"/>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7CDB17C2">
            <w:pPr>
              <w:spacing w:line="300" w:lineRule="exact"/>
              <w:rPr>
                <w:rFonts w:hint="eastAsia" w:asciiTheme="minorEastAsia" w:hAnsiTheme="minorEastAsia" w:eastAsiaTheme="minorEastAsia" w:cstheme="minorEastAsia"/>
                <w:color w:val="000000"/>
                <w:sz w:val="24"/>
              </w:rPr>
            </w:pPr>
          </w:p>
        </w:tc>
      </w:tr>
      <w:tr w14:paraId="5B78F2B2">
        <w:tblPrEx>
          <w:tblCellMar>
            <w:top w:w="0" w:type="dxa"/>
            <w:left w:w="108" w:type="dxa"/>
            <w:bottom w:w="0" w:type="dxa"/>
            <w:right w:w="108" w:type="dxa"/>
          </w:tblCellMar>
        </w:tblPrEx>
        <w:trPr>
          <w:cantSplit/>
          <w:trHeight w:val="2111"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7BA5C58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27</w:t>
            </w:r>
          </w:p>
        </w:tc>
        <w:tc>
          <w:tcPr>
            <w:tcW w:w="283" w:type="pct"/>
            <w:tcBorders>
              <w:top w:val="single" w:color="000000" w:sz="4" w:space="0"/>
              <w:left w:val="single" w:color="000000" w:sz="4" w:space="0"/>
              <w:bottom w:val="single" w:color="000000" w:sz="4" w:space="0"/>
              <w:right w:val="single" w:color="000000" w:sz="4" w:space="0"/>
            </w:tcBorders>
            <w:vAlign w:val="center"/>
          </w:tcPr>
          <w:p w14:paraId="6210AF8D">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市规划资源局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12EAC5B7">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原挖原换的市政管网项目，可不办理建设工程规划许可证。</w:t>
            </w:r>
          </w:p>
        </w:tc>
        <w:tc>
          <w:tcPr>
            <w:tcW w:w="573" w:type="pct"/>
            <w:tcBorders>
              <w:top w:val="single" w:color="000000" w:sz="4" w:space="0"/>
              <w:left w:val="single" w:color="000000" w:sz="4" w:space="0"/>
              <w:bottom w:val="single" w:color="000000" w:sz="4" w:space="0"/>
              <w:right w:val="single" w:color="000000" w:sz="4" w:space="0"/>
            </w:tcBorders>
            <w:vAlign w:val="center"/>
          </w:tcPr>
          <w:p w14:paraId="29266EB5">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建设工程规划许可证</w:t>
            </w:r>
          </w:p>
        </w:tc>
        <w:tc>
          <w:tcPr>
            <w:tcW w:w="797" w:type="pct"/>
            <w:tcBorders>
              <w:top w:val="single" w:color="000000" w:sz="4" w:space="0"/>
              <w:left w:val="single" w:color="000000" w:sz="4" w:space="0"/>
              <w:bottom w:val="single" w:color="000000" w:sz="4" w:space="0"/>
              <w:right w:val="single" w:color="000000" w:sz="4" w:space="0"/>
            </w:tcBorders>
            <w:vAlign w:val="center"/>
          </w:tcPr>
          <w:p w14:paraId="634574A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E2B9A0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各级规划资源部门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18B98FB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40C17E6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63083198</w:t>
            </w:r>
          </w:p>
        </w:tc>
        <w:tc>
          <w:tcPr>
            <w:tcW w:w="846" w:type="pct"/>
            <w:tcBorders>
              <w:top w:val="single" w:color="000000" w:sz="4" w:space="0"/>
              <w:left w:val="single" w:color="000000" w:sz="4" w:space="0"/>
              <w:bottom w:val="single" w:color="000000" w:sz="4" w:space="0"/>
              <w:right w:val="single" w:color="000000" w:sz="4" w:space="0"/>
            </w:tcBorders>
            <w:vAlign w:val="center"/>
          </w:tcPr>
          <w:p w14:paraId="53EF4C28">
            <w:pPr>
              <w:spacing w:line="300" w:lineRule="exact"/>
              <w:rPr>
                <w:rFonts w:hint="eastAsia" w:asciiTheme="minorEastAsia" w:hAnsiTheme="minorEastAsia" w:eastAsiaTheme="minorEastAsia" w:cstheme="minorEastAsia"/>
                <w:color w:val="000000"/>
                <w:sz w:val="24"/>
              </w:rPr>
            </w:pPr>
          </w:p>
        </w:tc>
      </w:tr>
      <w:tr w14:paraId="2CE1963C">
        <w:tblPrEx>
          <w:tblCellMar>
            <w:top w:w="0" w:type="dxa"/>
            <w:left w:w="108" w:type="dxa"/>
            <w:bottom w:w="0" w:type="dxa"/>
            <w:right w:w="108" w:type="dxa"/>
          </w:tblCellMar>
        </w:tblPrEx>
        <w:trPr>
          <w:cantSplit/>
          <w:trHeight w:val="9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3CA5C56B">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28</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58ADBD1C">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6F7F3769">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160千瓦（kW）及以下低压工商业等所有外部电源工程，不再办理建设工程规划许可事项。</w:t>
            </w:r>
          </w:p>
        </w:tc>
        <w:tc>
          <w:tcPr>
            <w:tcW w:w="573" w:type="pct"/>
            <w:tcBorders>
              <w:top w:val="single" w:color="000000" w:sz="4" w:space="0"/>
              <w:left w:val="single" w:color="000000" w:sz="4" w:space="0"/>
              <w:bottom w:val="single" w:color="000000" w:sz="4" w:space="0"/>
              <w:right w:val="single" w:color="000000" w:sz="4" w:space="0"/>
            </w:tcBorders>
            <w:vAlign w:val="center"/>
          </w:tcPr>
          <w:p w14:paraId="1B07CBC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2BCEF51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《天津市人民政府关于印发天津市工程建设项目审批制度改革试点实施方案的通知》（津政发〔2018〕22号）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261F68A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27772BD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2FBA9B12">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2A9D5BB5">
            <w:pPr>
              <w:spacing w:line="300" w:lineRule="exact"/>
              <w:rPr>
                <w:rFonts w:hint="eastAsia" w:asciiTheme="minorEastAsia" w:hAnsiTheme="minorEastAsia" w:eastAsiaTheme="minorEastAsia" w:cstheme="minorEastAsia"/>
                <w:color w:val="000000"/>
                <w:sz w:val="24"/>
              </w:rPr>
            </w:pPr>
          </w:p>
        </w:tc>
      </w:tr>
      <w:tr w14:paraId="61422C22">
        <w:tblPrEx>
          <w:tblCellMar>
            <w:top w:w="0" w:type="dxa"/>
            <w:left w:w="108" w:type="dxa"/>
            <w:bottom w:w="0" w:type="dxa"/>
            <w:right w:w="108" w:type="dxa"/>
          </w:tblCellMar>
        </w:tblPrEx>
        <w:trPr>
          <w:cantSplit/>
          <w:trHeight w:val="9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8423B39">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207F06F4">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C2BA2B9">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C15E0A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1DA2525">
            <w:pPr>
              <w:spacing w:line="300" w:lineRule="exact"/>
              <w:rPr>
                <w:rFonts w:hint="eastAsia" w:asciiTheme="minorEastAsia" w:hAnsiTheme="minorEastAsia" w:eastAsiaTheme="minorEastAsia" w:cstheme="minorEastAsia"/>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D8B98DE">
            <w:pPr>
              <w:spacing w:line="300" w:lineRule="exact"/>
              <w:rPr>
                <w:rFonts w:hint="eastAsia" w:asciiTheme="minorEastAsia" w:hAnsiTheme="minorEastAsia" w:eastAsiaTheme="minorEastAsia" w:cstheme="minorEastAsia"/>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6C4876D1">
            <w:pPr>
              <w:spacing w:line="300" w:lineRule="exact"/>
              <w:jc w:val="center"/>
              <w:rPr>
                <w:rFonts w:hint="eastAsia" w:asciiTheme="minorEastAsia" w:hAnsiTheme="minorEastAsia" w:eastAsiaTheme="minorEastAsia" w:cstheme="minorEastAsia"/>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6A2EB914">
            <w:pPr>
              <w:spacing w:line="300" w:lineRule="exact"/>
              <w:rPr>
                <w:rFonts w:hint="eastAsia" w:asciiTheme="minorEastAsia" w:hAnsiTheme="minorEastAsia" w:eastAsiaTheme="minorEastAsia" w:cstheme="minorEastAsia"/>
                <w:color w:val="000000"/>
                <w:sz w:val="24"/>
              </w:rPr>
            </w:pPr>
          </w:p>
        </w:tc>
      </w:tr>
      <w:tr w14:paraId="4B1055BA">
        <w:tblPrEx>
          <w:tblCellMar>
            <w:top w:w="0" w:type="dxa"/>
            <w:left w:w="108" w:type="dxa"/>
            <w:bottom w:w="0" w:type="dxa"/>
            <w:right w:w="108" w:type="dxa"/>
          </w:tblCellMar>
        </w:tblPrEx>
        <w:trPr>
          <w:cantSplit/>
          <w:trHeight w:val="9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63ADFDC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29</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03E72E43">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7B5E93F7">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对于我市简易低风险项目或长度在200米以下的供水排水接入配套工程不再办理工程规划相关行政许可事项。</w:t>
            </w:r>
          </w:p>
        </w:tc>
        <w:tc>
          <w:tcPr>
            <w:tcW w:w="573" w:type="pct"/>
            <w:tcBorders>
              <w:top w:val="single" w:color="000000" w:sz="4" w:space="0"/>
              <w:left w:val="single" w:color="000000" w:sz="4" w:space="0"/>
              <w:bottom w:val="single" w:color="000000" w:sz="4" w:space="0"/>
              <w:right w:val="single" w:color="000000" w:sz="4" w:space="0"/>
            </w:tcBorders>
            <w:vAlign w:val="center"/>
          </w:tcPr>
          <w:p w14:paraId="3CCF39E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0B57FA0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《关于印发〈进一步优化供排水接入配套工程中政务服务实施方案〉的通知》（津水政服〔2021〕1号）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5F7CDB7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717EE7B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560E06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34D51277">
            <w:pPr>
              <w:spacing w:line="300" w:lineRule="exact"/>
              <w:rPr>
                <w:rFonts w:hint="eastAsia" w:asciiTheme="minorEastAsia" w:hAnsiTheme="minorEastAsia" w:eastAsiaTheme="minorEastAsia" w:cstheme="minorEastAsia"/>
                <w:color w:val="000000"/>
                <w:sz w:val="24"/>
              </w:rPr>
            </w:pPr>
          </w:p>
        </w:tc>
      </w:tr>
      <w:tr w14:paraId="2AC4EA89">
        <w:tblPrEx>
          <w:tblCellMar>
            <w:top w:w="0" w:type="dxa"/>
            <w:left w:w="108" w:type="dxa"/>
            <w:bottom w:w="0" w:type="dxa"/>
            <w:right w:w="108" w:type="dxa"/>
          </w:tblCellMar>
        </w:tblPrEx>
        <w:trPr>
          <w:cantSplit/>
          <w:trHeight w:val="9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8401F08">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2AF0C48A">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2E48D61F">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4333144">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4CA5FD0">
            <w:pPr>
              <w:spacing w:line="300" w:lineRule="exact"/>
              <w:rPr>
                <w:rFonts w:hint="eastAsia" w:asciiTheme="minorEastAsia" w:hAnsiTheme="minorEastAsia" w:eastAsiaTheme="minorEastAsia" w:cstheme="minorEastAsia"/>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60CA7B20">
            <w:pPr>
              <w:spacing w:line="300" w:lineRule="exact"/>
              <w:rPr>
                <w:rFonts w:hint="eastAsia" w:asciiTheme="minorEastAsia" w:hAnsiTheme="minorEastAsia" w:eastAsiaTheme="minorEastAsia" w:cstheme="minorEastAsia"/>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2D5C6C86">
            <w:pPr>
              <w:spacing w:line="300" w:lineRule="exact"/>
              <w:jc w:val="center"/>
              <w:rPr>
                <w:rFonts w:hint="eastAsia" w:asciiTheme="minorEastAsia" w:hAnsiTheme="minorEastAsia" w:eastAsiaTheme="minorEastAsia" w:cstheme="minorEastAsia"/>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602141D2">
            <w:pPr>
              <w:spacing w:line="300" w:lineRule="exact"/>
              <w:rPr>
                <w:rFonts w:hint="eastAsia" w:asciiTheme="minorEastAsia" w:hAnsiTheme="minorEastAsia" w:eastAsiaTheme="minorEastAsia" w:cstheme="minorEastAsia"/>
                <w:color w:val="000000"/>
                <w:sz w:val="24"/>
              </w:rPr>
            </w:pPr>
          </w:p>
        </w:tc>
      </w:tr>
      <w:tr w14:paraId="1B1FDC02">
        <w:tblPrEx>
          <w:tblCellMar>
            <w:top w:w="0" w:type="dxa"/>
            <w:left w:w="108" w:type="dxa"/>
            <w:bottom w:w="0" w:type="dxa"/>
            <w:right w:w="108" w:type="dxa"/>
          </w:tblCellMar>
        </w:tblPrEx>
        <w:trPr>
          <w:cantSplit/>
          <w:trHeight w:val="3632"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79D93F7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30</w:t>
            </w:r>
          </w:p>
        </w:tc>
        <w:tc>
          <w:tcPr>
            <w:tcW w:w="283" w:type="pct"/>
            <w:tcBorders>
              <w:top w:val="single" w:color="000000" w:sz="4" w:space="0"/>
              <w:left w:val="single" w:color="000000" w:sz="4" w:space="0"/>
              <w:bottom w:val="single" w:color="000000" w:sz="4" w:space="0"/>
              <w:right w:val="single" w:color="000000" w:sz="4" w:space="0"/>
            </w:tcBorders>
            <w:vAlign w:val="center"/>
          </w:tcPr>
          <w:p w14:paraId="240D9E40">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市生态环境局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1445D6C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符合《电离辐射防护与辐射源安全基本标准》豁免水平的放射性同位素和射线装置以及有条件豁免要求的含源设备，在生产单位或进口总代理单位完成豁免备案并经生态环境部公告后，该产品销售、使用活动可免于辐射安全监管（销售或使用较大批量放射性同位素产品的除外），其他销售、使用单位无需逐一办理豁免备案手续。</w:t>
            </w:r>
          </w:p>
        </w:tc>
        <w:tc>
          <w:tcPr>
            <w:tcW w:w="573" w:type="pct"/>
            <w:tcBorders>
              <w:top w:val="single" w:color="000000" w:sz="4" w:space="0"/>
              <w:left w:val="single" w:color="000000" w:sz="4" w:space="0"/>
              <w:bottom w:val="single" w:color="000000" w:sz="4" w:space="0"/>
              <w:right w:val="single" w:color="000000" w:sz="4" w:space="0"/>
            </w:tcBorders>
            <w:vAlign w:val="center"/>
          </w:tcPr>
          <w:p w14:paraId="16FC8D2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放射性同位素与射线装置豁免备案</w:t>
            </w:r>
          </w:p>
        </w:tc>
        <w:tc>
          <w:tcPr>
            <w:tcW w:w="797" w:type="pct"/>
            <w:tcBorders>
              <w:top w:val="single" w:color="000000" w:sz="4" w:space="0"/>
              <w:left w:val="single" w:color="000000" w:sz="4" w:space="0"/>
              <w:bottom w:val="single" w:color="000000" w:sz="4" w:space="0"/>
              <w:right w:val="single" w:color="000000" w:sz="4" w:space="0"/>
            </w:tcBorders>
            <w:vAlign w:val="center"/>
          </w:tcPr>
          <w:p w14:paraId="7328A89B">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《关于规范放射性同位素与射线装置豁免备案管理工作的通知》（环办辐射〔2018〕49号）</w:t>
            </w:r>
          </w:p>
        </w:tc>
        <w:tc>
          <w:tcPr>
            <w:tcW w:w="595" w:type="pct"/>
            <w:tcBorders>
              <w:top w:val="single" w:color="000000" w:sz="4" w:space="0"/>
              <w:left w:val="single" w:color="000000" w:sz="4" w:space="0"/>
              <w:bottom w:val="single" w:color="000000" w:sz="4" w:space="0"/>
              <w:right w:val="single" w:color="000000" w:sz="4" w:space="0"/>
            </w:tcBorders>
            <w:vAlign w:val="center"/>
          </w:tcPr>
          <w:p w14:paraId="2DBA174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市生态环境局</w:t>
            </w:r>
          </w:p>
        </w:tc>
        <w:tc>
          <w:tcPr>
            <w:tcW w:w="404" w:type="pct"/>
            <w:tcBorders>
              <w:top w:val="single" w:color="000000" w:sz="4" w:space="0"/>
              <w:left w:val="single" w:color="000000" w:sz="4" w:space="0"/>
              <w:bottom w:val="single" w:color="000000" w:sz="4" w:space="0"/>
              <w:right w:val="single" w:color="000000" w:sz="4" w:space="0"/>
            </w:tcBorders>
            <w:vAlign w:val="center"/>
          </w:tcPr>
          <w:p w14:paraId="6D61630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1D8F3C0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87671584</w:t>
            </w:r>
          </w:p>
        </w:tc>
        <w:tc>
          <w:tcPr>
            <w:tcW w:w="846" w:type="pct"/>
            <w:tcBorders>
              <w:top w:val="single" w:color="000000" w:sz="4" w:space="0"/>
              <w:left w:val="single" w:color="000000" w:sz="4" w:space="0"/>
              <w:bottom w:val="single" w:color="000000" w:sz="4" w:space="0"/>
              <w:right w:val="single" w:color="000000" w:sz="4" w:space="0"/>
            </w:tcBorders>
            <w:vAlign w:val="center"/>
          </w:tcPr>
          <w:p w14:paraId="2527D8A3">
            <w:pPr>
              <w:spacing w:line="300" w:lineRule="exact"/>
              <w:rPr>
                <w:rFonts w:hint="eastAsia" w:asciiTheme="minorEastAsia" w:hAnsiTheme="minorEastAsia" w:eastAsiaTheme="minorEastAsia" w:cstheme="minorEastAsia"/>
                <w:color w:val="000000"/>
                <w:sz w:val="24"/>
              </w:rPr>
            </w:pPr>
          </w:p>
        </w:tc>
      </w:tr>
      <w:tr w14:paraId="4FC428A6">
        <w:tblPrEx>
          <w:tblCellMar>
            <w:top w:w="0" w:type="dxa"/>
            <w:left w:w="108" w:type="dxa"/>
            <w:bottom w:w="0" w:type="dxa"/>
            <w:right w:w="108" w:type="dxa"/>
          </w:tblCellMar>
        </w:tblPrEx>
        <w:trPr>
          <w:cantSplit/>
          <w:trHeight w:val="204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22CF41C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31</w:t>
            </w:r>
          </w:p>
        </w:tc>
        <w:tc>
          <w:tcPr>
            <w:tcW w:w="283" w:type="pct"/>
            <w:tcBorders>
              <w:top w:val="single" w:color="000000" w:sz="4" w:space="0"/>
              <w:left w:val="single" w:color="000000" w:sz="4" w:space="0"/>
              <w:bottom w:val="single" w:color="000000" w:sz="4" w:space="0"/>
              <w:right w:val="single" w:color="000000" w:sz="4" w:space="0"/>
            </w:tcBorders>
            <w:vAlign w:val="center"/>
          </w:tcPr>
          <w:p w14:paraId="0E99607B">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市住建委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4A6E6C4C">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1000平方米以下的装饰装修工程（文物和优秀历史建筑工程除外）不再办理施工许可证；500平方米以下的建筑工程不再办理施工许可证。</w:t>
            </w:r>
          </w:p>
        </w:tc>
        <w:tc>
          <w:tcPr>
            <w:tcW w:w="573" w:type="pct"/>
            <w:tcBorders>
              <w:top w:val="single" w:color="000000" w:sz="4" w:space="0"/>
              <w:left w:val="single" w:color="000000" w:sz="4" w:space="0"/>
              <w:bottom w:val="single" w:color="000000" w:sz="4" w:space="0"/>
              <w:right w:val="single" w:color="000000" w:sz="4" w:space="0"/>
            </w:tcBorders>
            <w:vAlign w:val="center"/>
          </w:tcPr>
          <w:p w14:paraId="548BF5C7">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建设工程施工许可</w:t>
            </w:r>
          </w:p>
        </w:tc>
        <w:tc>
          <w:tcPr>
            <w:tcW w:w="797" w:type="pct"/>
            <w:tcBorders>
              <w:top w:val="single" w:color="000000" w:sz="4" w:space="0"/>
              <w:left w:val="single" w:color="000000" w:sz="4" w:space="0"/>
              <w:bottom w:val="single" w:color="000000" w:sz="4" w:space="0"/>
              <w:right w:val="single" w:color="000000" w:sz="4" w:space="0"/>
            </w:tcBorders>
            <w:vAlign w:val="center"/>
          </w:tcPr>
          <w:p w14:paraId="2B4F93C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33B3FBE">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市住房城乡建设委、各区行政审批局</w:t>
            </w:r>
          </w:p>
        </w:tc>
        <w:tc>
          <w:tcPr>
            <w:tcW w:w="404" w:type="pct"/>
            <w:tcBorders>
              <w:top w:val="single" w:color="000000" w:sz="4" w:space="0"/>
              <w:left w:val="single" w:color="000000" w:sz="4" w:space="0"/>
              <w:bottom w:val="single" w:color="000000" w:sz="4" w:space="0"/>
              <w:right w:val="single" w:color="000000" w:sz="4" w:space="0"/>
            </w:tcBorders>
            <w:vAlign w:val="center"/>
          </w:tcPr>
          <w:p w14:paraId="1A13C260">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5F66778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24538412</w:t>
            </w:r>
          </w:p>
        </w:tc>
        <w:tc>
          <w:tcPr>
            <w:tcW w:w="846" w:type="pct"/>
            <w:tcBorders>
              <w:top w:val="single" w:color="000000" w:sz="4" w:space="0"/>
              <w:left w:val="single" w:color="000000" w:sz="4" w:space="0"/>
              <w:bottom w:val="single" w:color="000000" w:sz="4" w:space="0"/>
              <w:right w:val="single" w:color="000000" w:sz="4" w:space="0"/>
            </w:tcBorders>
            <w:vAlign w:val="center"/>
          </w:tcPr>
          <w:p w14:paraId="5E366EDC">
            <w:pPr>
              <w:spacing w:line="300" w:lineRule="exact"/>
              <w:rPr>
                <w:rFonts w:hint="eastAsia" w:asciiTheme="minorEastAsia" w:hAnsiTheme="minorEastAsia" w:eastAsiaTheme="minorEastAsia" w:cstheme="minorEastAsia"/>
                <w:color w:val="000000"/>
                <w:sz w:val="24"/>
              </w:rPr>
            </w:pPr>
          </w:p>
        </w:tc>
      </w:tr>
      <w:tr w14:paraId="78F597EE">
        <w:tblPrEx>
          <w:tblCellMar>
            <w:top w:w="0" w:type="dxa"/>
            <w:left w:w="108" w:type="dxa"/>
            <w:bottom w:w="0" w:type="dxa"/>
            <w:right w:w="108" w:type="dxa"/>
          </w:tblCellMar>
        </w:tblPrEx>
        <w:trPr>
          <w:cantSplit/>
          <w:trHeight w:val="12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65946B09">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32</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4666BA09">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2BBA509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160千瓦（kW）及以下低压工商业等所有外部电源工程，不再办理建设工程规划许可、临时占用绿化用地许可、占用挖掘道路许可等审批事项，只要明确破路方案、破绿方案、占路保护及不低于原设计标准的恢复方式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7646BD85">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3117961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61B857C">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09BC809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43BB40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5559B414">
            <w:pPr>
              <w:spacing w:line="300" w:lineRule="exact"/>
              <w:rPr>
                <w:rFonts w:hint="eastAsia" w:asciiTheme="minorEastAsia" w:hAnsiTheme="minorEastAsia" w:eastAsiaTheme="minorEastAsia" w:cstheme="minorEastAsia"/>
                <w:color w:val="000000"/>
                <w:sz w:val="24"/>
              </w:rPr>
            </w:pPr>
          </w:p>
        </w:tc>
      </w:tr>
      <w:tr w14:paraId="5C10D1F5">
        <w:tblPrEx>
          <w:tblCellMar>
            <w:top w:w="0" w:type="dxa"/>
            <w:left w:w="108" w:type="dxa"/>
            <w:bottom w:w="0" w:type="dxa"/>
            <w:right w:w="108" w:type="dxa"/>
          </w:tblCellMar>
        </w:tblPrEx>
        <w:trPr>
          <w:cantSplit/>
          <w:trHeight w:val="17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36AED37">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12F41EF6">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0756D4CD">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3B551A0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B05A93F">
            <w:pPr>
              <w:spacing w:line="300" w:lineRule="exact"/>
              <w:rPr>
                <w:rFonts w:hint="eastAsia" w:asciiTheme="minorEastAsia" w:hAnsiTheme="minorEastAsia" w:eastAsiaTheme="minorEastAsia" w:cstheme="minorEastAsia"/>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028017DB">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4F3403D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472B04A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1397F5E5">
            <w:pPr>
              <w:spacing w:line="300" w:lineRule="exact"/>
              <w:rPr>
                <w:rFonts w:hint="eastAsia" w:asciiTheme="minorEastAsia" w:hAnsiTheme="minorEastAsia" w:eastAsiaTheme="minorEastAsia" w:cstheme="minorEastAsia"/>
                <w:color w:val="000000"/>
                <w:sz w:val="24"/>
              </w:rPr>
            </w:pPr>
          </w:p>
        </w:tc>
      </w:tr>
      <w:tr w14:paraId="26B5F440">
        <w:tblPrEx>
          <w:tblCellMar>
            <w:top w:w="0" w:type="dxa"/>
            <w:left w:w="108" w:type="dxa"/>
            <w:bottom w:w="0" w:type="dxa"/>
            <w:right w:w="108" w:type="dxa"/>
          </w:tblCellMar>
        </w:tblPrEx>
        <w:trPr>
          <w:cantSplit/>
          <w:trHeight w:val="23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537F4C8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33</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276941EA">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A65D21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于新装、增容等配套服务的35千伏及以下电压等级，长度在200米及以下的配套电力线性工程，不再办理核准、规划、临时占用绿化用地、占用挖掘城市道路等审批事项。涉及占掘道路、占用、破坏城市绿地，建设管理单位在明确破路、破绿方案、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573" w:type="pct"/>
            <w:tcBorders>
              <w:top w:val="single" w:color="000000" w:sz="4" w:space="0"/>
              <w:left w:val="single" w:color="000000" w:sz="4" w:space="0"/>
              <w:bottom w:val="single" w:color="000000" w:sz="4" w:space="0"/>
              <w:right w:val="single" w:color="000000" w:sz="4" w:space="0"/>
            </w:tcBorders>
            <w:vAlign w:val="center"/>
          </w:tcPr>
          <w:p w14:paraId="7816927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31B5EC2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《关于印发〈简化中低压等级配套电力线性工程审批流程实施方案〉的函》（津政务函〔2019〕53号）</w:t>
            </w:r>
          </w:p>
        </w:tc>
        <w:tc>
          <w:tcPr>
            <w:tcW w:w="595" w:type="pct"/>
            <w:tcBorders>
              <w:top w:val="single" w:color="000000" w:sz="4" w:space="0"/>
              <w:left w:val="single" w:color="000000" w:sz="4" w:space="0"/>
              <w:bottom w:val="single" w:color="000000" w:sz="4" w:space="0"/>
              <w:right w:val="single" w:color="000000" w:sz="4" w:space="0"/>
            </w:tcBorders>
            <w:vAlign w:val="center"/>
          </w:tcPr>
          <w:p w14:paraId="4B15A007">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494D4CD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D0D0A4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6B0F6106">
            <w:pPr>
              <w:spacing w:line="300" w:lineRule="exact"/>
              <w:rPr>
                <w:rFonts w:hint="eastAsia" w:asciiTheme="minorEastAsia" w:hAnsiTheme="minorEastAsia" w:eastAsiaTheme="minorEastAsia" w:cstheme="minorEastAsia"/>
                <w:color w:val="000000"/>
                <w:sz w:val="24"/>
              </w:rPr>
            </w:pPr>
          </w:p>
        </w:tc>
      </w:tr>
      <w:tr w14:paraId="65AA051A">
        <w:tblPrEx>
          <w:tblCellMar>
            <w:top w:w="0" w:type="dxa"/>
            <w:left w:w="108" w:type="dxa"/>
            <w:bottom w:w="0" w:type="dxa"/>
            <w:right w:w="108" w:type="dxa"/>
          </w:tblCellMar>
        </w:tblPrEx>
        <w:trPr>
          <w:cantSplit/>
          <w:trHeight w:val="2706"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1CBB5CD4">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E5BA2EA">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2B201BC5">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594CE03">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19886B34">
            <w:pPr>
              <w:spacing w:line="300" w:lineRule="exact"/>
              <w:rPr>
                <w:rFonts w:hint="eastAsia" w:asciiTheme="minorEastAsia" w:hAnsiTheme="minorEastAsia" w:eastAsiaTheme="minorEastAsia" w:cstheme="minorEastAsia"/>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2E269E79">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68C93F2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515C292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24538466</w:t>
            </w: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1E067027">
            <w:pPr>
              <w:spacing w:line="300" w:lineRule="exact"/>
              <w:rPr>
                <w:rFonts w:hint="eastAsia" w:asciiTheme="minorEastAsia" w:hAnsiTheme="minorEastAsia" w:eastAsiaTheme="minorEastAsia" w:cstheme="minorEastAsia"/>
                <w:color w:val="000000"/>
                <w:sz w:val="24"/>
              </w:rPr>
            </w:pPr>
          </w:p>
        </w:tc>
      </w:tr>
      <w:tr w14:paraId="1CAED903">
        <w:tblPrEx>
          <w:tblCellMar>
            <w:top w:w="0" w:type="dxa"/>
            <w:left w:w="108" w:type="dxa"/>
            <w:bottom w:w="0" w:type="dxa"/>
            <w:right w:w="108" w:type="dxa"/>
          </w:tblCellMar>
        </w:tblPrEx>
        <w:trPr>
          <w:cantSplit/>
          <w:trHeight w:val="766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07BF2F25">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34</w:t>
            </w:r>
          </w:p>
        </w:tc>
        <w:tc>
          <w:tcPr>
            <w:tcW w:w="283" w:type="pct"/>
            <w:tcBorders>
              <w:top w:val="single" w:color="000000" w:sz="4" w:space="0"/>
              <w:left w:val="single" w:color="000000" w:sz="4" w:space="0"/>
              <w:bottom w:val="single" w:color="000000" w:sz="4" w:space="0"/>
              <w:right w:val="single" w:color="000000" w:sz="4" w:space="0"/>
            </w:tcBorders>
            <w:vAlign w:val="center"/>
          </w:tcPr>
          <w:p w14:paraId="1AA35D1E">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285E220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涉及占用城市绿地建设的通信基站，单站址建设高度不超过45米，占地面积不超过10平方米。其中基站铁塔占地面积不超过5平方米；配套机柜不超过4个，占地面积不超过5平方米。市内六区单站址建设高度不超过35米，占地面积不超过5平方米。其中基站铁塔占地面积不超过2平方米；配套机柜不超过2个，占地面积不超过3平方米（其他行政区结合本区域实际参照执行）。此类基站无需办理规划审批事项，在不影响绿地和城市景观的前提下，建设单位凭通信管理部门出具的通信基站建设证明、各区人民政府批复的通信基站站址专项规划作为建设通信基站的文件依据，无需办理涉及城市绿地、树木许可，建设单位凭以上材料与绿地管理单位沟通后进场施工，绿地管理单位配合做好有关工作。</w:t>
            </w:r>
          </w:p>
        </w:tc>
        <w:tc>
          <w:tcPr>
            <w:tcW w:w="573" w:type="pct"/>
            <w:tcBorders>
              <w:top w:val="single" w:color="000000" w:sz="4" w:space="0"/>
              <w:left w:val="single" w:color="000000" w:sz="4" w:space="0"/>
              <w:bottom w:val="single" w:color="000000" w:sz="4" w:space="0"/>
              <w:right w:val="single" w:color="000000" w:sz="4" w:space="0"/>
            </w:tcBorders>
            <w:vAlign w:val="center"/>
          </w:tcPr>
          <w:p w14:paraId="2520CE4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工程建设涉及城市绿地、树木许可</w:t>
            </w:r>
          </w:p>
        </w:tc>
        <w:tc>
          <w:tcPr>
            <w:tcW w:w="797" w:type="pct"/>
            <w:tcBorders>
              <w:top w:val="single" w:color="000000" w:sz="4" w:space="0"/>
              <w:left w:val="single" w:color="000000" w:sz="4" w:space="0"/>
              <w:bottom w:val="single" w:color="000000" w:sz="4" w:space="0"/>
              <w:right w:val="single" w:color="000000" w:sz="4" w:space="0"/>
            </w:tcBorders>
            <w:vAlign w:val="center"/>
          </w:tcPr>
          <w:p w14:paraId="4A29F9FD">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《关于优化通信基站站址建设行政审批工作的通知》（津政务发〔2020〕25号）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787D253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16EA34B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7CD330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2349A0B0">
            <w:pPr>
              <w:spacing w:line="300" w:lineRule="exact"/>
              <w:rPr>
                <w:rFonts w:hint="eastAsia" w:asciiTheme="minorEastAsia" w:hAnsiTheme="minorEastAsia" w:eastAsiaTheme="minorEastAsia" w:cstheme="minorEastAsia"/>
                <w:color w:val="000000"/>
                <w:sz w:val="24"/>
              </w:rPr>
            </w:pPr>
          </w:p>
        </w:tc>
      </w:tr>
      <w:tr w14:paraId="06EDB3D6">
        <w:tblPrEx>
          <w:tblCellMar>
            <w:top w:w="0" w:type="dxa"/>
            <w:left w:w="108" w:type="dxa"/>
            <w:bottom w:w="0" w:type="dxa"/>
            <w:right w:w="108" w:type="dxa"/>
          </w:tblCellMar>
        </w:tblPrEx>
        <w:trPr>
          <w:cantSplit/>
          <w:trHeight w:val="214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14:paraId="2E211B8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35</w:t>
            </w:r>
          </w:p>
        </w:tc>
        <w:tc>
          <w:tcPr>
            <w:tcW w:w="283" w:type="pct"/>
            <w:vMerge w:val="restart"/>
            <w:tcBorders>
              <w:top w:val="single" w:color="000000" w:sz="4" w:space="0"/>
              <w:left w:val="single" w:color="000000" w:sz="4" w:space="0"/>
              <w:bottom w:val="single" w:color="000000" w:sz="4" w:space="0"/>
              <w:right w:val="single" w:color="000000" w:sz="4" w:space="0"/>
            </w:tcBorders>
            <w:noWrap/>
            <w:vAlign w:val="center"/>
          </w:tcPr>
          <w:p w14:paraId="65255C6F">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2591FC6F">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路径长度不大于200米的35千伏及以下电力线路工程，不再办理规划审批手续、临时占用绿化用地、占用挖掘城市道路等审批事项。涉及占掘道路、占用、破坏城市绿地，建设管理单位应明确破路、破绿方案、占路保护方案，并与相关设施养护管理部门签订管理协议。涉及公共安全的，在征得公安交通管理部门同意，且承诺以不低于原设计标准的方式恢复被破道路、被占绿地后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57BCFC5F">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63F3DDF4">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《关于印发〈持续优化电力工程建设项目政务服务工作方案〉的通知》（津政服〔2020〕15号）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41A94235">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790AB9E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2AD02F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39216F85">
            <w:pPr>
              <w:spacing w:line="300" w:lineRule="exact"/>
              <w:rPr>
                <w:rFonts w:hint="eastAsia" w:asciiTheme="minorEastAsia" w:hAnsiTheme="minorEastAsia" w:eastAsiaTheme="minorEastAsia" w:cstheme="minorEastAsia"/>
                <w:color w:val="000000"/>
                <w:sz w:val="24"/>
              </w:rPr>
            </w:pPr>
          </w:p>
        </w:tc>
      </w:tr>
      <w:tr w14:paraId="18584F6D">
        <w:tblPrEx>
          <w:tblCellMar>
            <w:top w:w="0" w:type="dxa"/>
            <w:left w:w="108" w:type="dxa"/>
            <w:bottom w:w="0" w:type="dxa"/>
            <w:right w:w="108" w:type="dxa"/>
          </w:tblCellMar>
        </w:tblPrEx>
        <w:trPr>
          <w:cantSplit/>
          <w:trHeight w:val="224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14:paraId="18BE6049">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noWrap/>
            <w:vAlign w:val="center"/>
          </w:tcPr>
          <w:p w14:paraId="1D75EF8E">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CA2572C">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844D37B">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1B243F63">
            <w:pPr>
              <w:spacing w:line="300" w:lineRule="exact"/>
              <w:rPr>
                <w:rFonts w:hint="eastAsia" w:asciiTheme="minorEastAsia" w:hAnsiTheme="minorEastAsia" w:eastAsiaTheme="minorEastAsia" w:cstheme="minorEastAsia"/>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1815A4C1">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4BA1B203">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797E2B0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55303367">
            <w:pPr>
              <w:spacing w:line="300" w:lineRule="exact"/>
              <w:rPr>
                <w:rFonts w:hint="eastAsia" w:asciiTheme="minorEastAsia" w:hAnsiTheme="minorEastAsia" w:eastAsiaTheme="minorEastAsia" w:cstheme="minorEastAsia"/>
                <w:color w:val="000000"/>
                <w:sz w:val="24"/>
              </w:rPr>
            </w:pPr>
          </w:p>
        </w:tc>
      </w:tr>
      <w:tr w14:paraId="6EAFEC82">
        <w:tblPrEx>
          <w:tblCellMar>
            <w:top w:w="0" w:type="dxa"/>
            <w:left w:w="108" w:type="dxa"/>
            <w:bottom w:w="0" w:type="dxa"/>
            <w:right w:w="108" w:type="dxa"/>
          </w:tblCellMar>
        </w:tblPrEx>
        <w:trPr>
          <w:cantSplit/>
          <w:trHeight w:val="12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2753CB4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36</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0DEE30A6">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7056864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小时总用气量小于25立方米且不涉及外线的项目、接入中低压燃气管线长度200米及以内（不含过桥）的局部接驳项目，不再办理临时占用、挖掘城市道路和临时占用绿地许可事项，建设单位与养护管理部门签订管理协议（涉及交通安全的，还需征得公安交管部门同意）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784F8EF6">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7215C41B">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《关于印发〈进一步优化营商环境深化用气报装改革实施方案〉的通知》（津城管服〔2020〕106号）</w:t>
            </w:r>
          </w:p>
        </w:tc>
        <w:tc>
          <w:tcPr>
            <w:tcW w:w="595" w:type="pct"/>
            <w:tcBorders>
              <w:top w:val="single" w:color="000000" w:sz="4" w:space="0"/>
              <w:left w:val="single" w:color="000000" w:sz="4" w:space="0"/>
              <w:bottom w:val="single" w:color="000000" w:sz="4" w:space="0"/>
              <w:right w:val="single" w:color="000000" w:sz="4" w:space="0"/>
            </w:tcBorders>
            <w:vAlign w:val="center"/>
          </w:tcPr>
          <w:p w14:paraId="11F9C46F">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1D52250A">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3EA4330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2F24EDCF">
            <w:pPr>
              <w:spacing w:line="300" w:lineRule="exact"/>
              <w:rPr>
                <w:rFonts w:hint="eastAsia" w:asciiTheme="minorEastAsia" w:hAnsiTheme="minorEastAsia" w:eastAsiaTheme="minorEastAsia" w:cstheme="minorEastAsia"/>
                <w:color w:val="000000"/>
                <w:sz w:val="24"/>
              </w:rPr>
            </w:pPr>
          </w:p>
        </w:tc>
      </w:tr>
      <w:tr w14:paraId="54F9DD48">
        <w:tblPrEx>
          <w:tblCellMar>
            <w:top w:w="0" w:type="dxa"/>
            <w:left w:w="108" w:type="dxa"/>
            <w:bottom w:w="0" w:type="dxa"/>
            <w:right w:w="108" w:type="dxa"/>
          </w:tblCellMar>
        </w:tblPrEx>
        <w:trPr>
          <w:cantSplit/>
          <w:trHeight w:val="198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5BC08FF9">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774AF4C">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D6D7986">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01E86B51">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28854CB">
            <w:pPr>
              <w:spacing w:line="300" w:lineRule="exact"/>
              <w:rPr>
                <w:rFonts w:hint="eastAsia" w:asciiTheme="minorEastAsia" w:hAnsiTheme="minorEastAsia" w:eastAsiaTheme="minorEastAsia" w:cstheme="minorEastAsia"/>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136A8E62">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557E755D">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41D7BE6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15B9C408">
            <w:pPr>
              <w:spacing w:line="300" w:lineRule="exact"/>
              <w:rPr>
                <w:rFonts w:hint="eastAsia" w:asciiTheme="minorEastAsia" w:hAnsiTheme="minorEastAsia" w:eastAsiaTheme="minorEastAsia" w:cstheme="minorEastAsia"/>
                <w:color w:val="000000"/>
                <w:sz w:val="24"/>
              </w:rPr>
            </w:pPr>
          </w:p>
        </w:tc>
      </w:tr>
      <w:tr w14:paraId="093F8C0C">
        <w:tblPrEx>
          <w:tblCellMar>
            <w:top w:w="0" w:type="dxa"/>
            <w:left w:w="108" w:type="dxa"/>
            <w:bottom w:w="0" w:type="dxa"/>
            <w:right w:w="108" w:type="dxa"/>
          </w:tblCellMar>
        </w:tblPrEx>
        <w:trPr>
          <w:cantSplit/>
          <w:trHeight w:val="29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4287F32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37</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3336FF8B">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29EE70DE">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对于我市简易低风险项目或长度在200米以下的供水排水接入配套工程不再办理工程规划相关行政许可事项；对于我市简易低风险项目或供水连接水管直径不大于30厘米，排水连接水管直径不大于50厘米，长度在200米以下的局部管线接驳工程，不再办理项目备案，占用挖掘城市道路、临时占用城市绿化用地等行政许可事项。涉及占用挖掘城市道路、临时占用城市绿化用地的，建设单位提供破路方案、破绿方案、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5871D299">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528CB2B4">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《关于印发〈进一步优化供排水接入配套工程中政务服务实施方案〉的通知》（津水政服〔2021〕1号）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70A52A06">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302EFB4F">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6759896">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3EC4E0F2">
            <w:pPr>
              <w:spacing w:line="300" w:lineRule="exact"/>
              <w:rPr>
                <w:rFonts w:hint="eastAsia" w:asciiTheme="minorEastAsia" w:hAnsiTheme="minorEastAsia" w:eastAsiaTheme="minorEastAsia" w:cstheme="minorEastAsia"/>
                <w:color w:val="000000"/>
                <w:sz w:val="24"/>
              </w:rPr>
            </w:pPr>
          </w:p>
        </w:tc>
      </w:tr>
      <w:tr w14:paraId="00BB27F2">
        <w:tblPrEx>
          <w:tblCellMar>
            <w:top w:w="0" w:type="dxa"/>
            <w:left w:w="108" w:type="dxa"/>
            <w:bottom w:w="0" w:type="dxa"/>
            <w:right w:w="108" w:type="dxa"/>
          </w:tblCellMar>
        </w:tblPrEx>
        <w:trPr>
          <w:cantSplit/>
          <w:trHeight w:val="388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83C5471">
            <w:pPr>
              <w:spacing w:line="300" w:lineRule="exact"/>
              <w:jc w:val="center"/>
              <w:rPr>
                <w:rFonts w:hint="eastAsia" w:asciiTheme="minorEastAsia" w:hAnsiTheme="minorEastAsia" w:eastAsiaTheme="minorEastAsia" w:cstheme="minorEastAsia"/>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887E90A">
            <w:pPr>
              <w:spacing w:line="300" w:lineRule="exact"/>
              <w:jc w:val="center"/>
              <w:rPr>
                <w:rFonts w:hint="eastAsia" w:asciiTheme="minorEastAsia" w:hAnsiTheme="minorEastAsia" w:eastAsiaTheme="minorEastAsia" w:cstheme="minorEastAsia"/>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5C61E92F">
            <w:pPr>
              <w:spacing w:line="300" w:lineRule="exact"/>
              <w:rPr>
                <w:rFonts w:hint="eastAsia" w:asciiTheme="minorEastAsia" w:hAnsiTheme="minorEastAsia" w:eastAsiaTheme="minorEastAsia" w:cstheme="minorEastAsia"/>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5FD0EA8">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7A001E2">
            <w:pPr>
              <w:spacing w:line="300" w:lineRule="exact"/>
              <w:rPr>
                <w:rFonts w:hint="eastAsia" w:asciiTheme="minorEastAsia" w:hAnsiTheme="minorEastAsia" w:eastAsiaTheme="minorEastAsia" w:cstheme="minorEastAsia"/>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07954EC3">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24B2995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F50FFC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67E8DBD0">
            <w:pPr>
              <w:spacing w:line="300" w:lineRule="exact"/>
              <w:rPr>
                <w:rFonts w:hint="eastAsia" w:asciiTheme="minorEastAsia" w:hAnsiTheme="minorEastAsia" w:eastAsiaTheme="minorEastAsia" w:cstheme="minorEastAsia"/>
                <w:color w:val="000000"/>
                <w:sz w:val="24"/>
              </w:rPr>
            </w:pPr>
          </w:p>
        </w:tc>
      </w:tr>
      <w:tr w14:paraId="61D9EB57">
        <w:tblPrEx>
          <w:tblCellMar>
            <w:top w:w="0" w:type="dxa"/>
            <w:left w:w="108" w:type="dxa"/>
            <w:bottom w:w="0" w:type="dxa"/>
            <w:right w:w="108" w:type="dxa"/>
          </w:tblCellMar>
        </w:tblPrEx>
        <w:trPr>
          <w:cantSplit/>
          <w:trHeight w:val="7666"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5A0407E">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38</w:t>
            </w:r>
          </w:p>
        </w:tc>
        <w:tc>
          <w:tcPr>
            <w:tcW w:w="283" w:type="pct"/>
            <w:tcBorders>
              <w:top w:val="single" w:color="000000" w:sz="4" w:space="0"/>
              <w:left w:val="single" w:color="000000" w:sz="4" w:space="0"/>
              <w:bottom w:val="single" w:color="000000" w:sz="4" w:space="0"/>
              <w:right w:val="single" w:color="000000" w:sz="4" w:space="0"/>
            </w:tcBorders>
            <w:vAlign w:val="center"/>
          </w:tcPr>
          <w:p w14:paraId="273FEAFE">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市城市管理委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3A5855AF">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明确电力工程项目涉绿相关工程费用，电力工程项目在占用城市绿地时，要提前与产权单位沟通，优化占绿方案，最大限度保护现有城市树木，经产权单位同意并与其签订赔偿协议后方可施工。路径长度不大于200米的110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573" w:type="pct"/>
            <w:tcBorders>
              <w:top w:val="single" w:color="000000" w:sz="4" w:space="0"/>
              <w:left w:val="single" w:color="000000" w:sz="4" w:space="0"/>
              <w:bottom w:val="single" w:color="000000" w:sz="4" w:space="0"/>
              <w:right w:val="single" w:color="000000" w:sz="4" w:space="0"/>
            </w:tcBorders>
            <w:vAlign w:val="center"/>
          </w:tcPr>
          <w:p w14:paraId="094690BF">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临时占用城市绿化用地许可</w:t>
            </w:r>
          </w:p>
        </w:tc>
        <w:tc>
          <w:tcPr>
            <w:tcW w:w="797" w:type="pct"/>
            <w:tcBorders>
              <w:top w:val="single" w:color="000000" w:sz="4" w:space="0"/>
              <w:left w:val="single" w:color="000000" w:sz="4" w:space="0"/>
              <w:bottom w:val="single" w:color="000000" w:sz="4" w:space="0"/>
              <w:right w:val="single" w:color="000000" w:sz="4" w:space="0"/>
            </w:tcBorders>
            <w:vAlign w:val="center"/>
          </w:tcPr>
          <w:p w14:paraId="06813764">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《深化电力领域审批制度改革优化电力工程建设审批流程工作方案》（津政服〔2022〕15号）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C64D68D">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2EECA79C">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DA73F48">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72AFA349">
            <w:pPr>
              <w:spacing w:line="300" w:lineRule="exact"/>
              <w:rPr>
                <w:rFonts w:hint="eastAsia" w:asciiTheme="minorEastAsia" w:hAnsiTheme="minorEastAsia" w:eastAsiaTheme="minorEastAsia" w:cstheme="minorEastAsia"/>
                <w:color w:val="000000"/>
                <w:sz w:val="24"/>
              </w:rPr>
            </w:pPr>
          </w:p>
        </w:tc>
      </w:tr>
      <w:tr w14:paraId="0FFF91B3">
        <w:tblPrEx>
          <w:tblCellMar>
            <w:top w:w="0" w:type="dxa"/>
            <w:left w:w="108" w:type="dxa"/>
            <w:bottom w:w="0" w:type="dxa"/>
            <w:right w:w="108" w:type="dxa"/>
          </w:tblCellMar>
        </w:tblPrEx>
        <w:trPr>
          <w:cantSplit/>
          <w:trHeight w:val="192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12A93B4">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39</w:t>
            </w:r>
          </w:p>
        </w:tc>
        <w:tc>
          <w:tcPr>
            <w:tcW w:w="283" w:type="pct"/>
            <w:tcBorders>
              <w:top w:val="single" w:color="000000" w:sz="4" w:space="0"/>
              <w:left w:val="single" w:color="000000" w:sz="4" w:space="0"/>
              <w:bottom w:val="single" w:color="000000" w:sz="4" w:space="0"/>
              <w:right w:val="single" w:color="000000" w:sz="4" w:space="0"/>
            </w:tcBorders>
            <w:vAlign w:val="center"/>
          </w:tcPr>
          <w:p w14:paraId="18E73500">
            <w:pPr>
              <w:widowControl/>
              <w:spacing w:line="3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市水务局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668B9510">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征占地面积不足1公顷且挖填土石方总量不足1万立方米的项目，不再办理生产建设项目水土保持方案许可。</w:t>
            </w:r>
          </w:p>
        </w:tc>
        <w:tc>
          <w:tcPr>
            <w:tcW w:w="573" w:type="pct"/>
            <w:tcBorders>
              <w:top w:val="single" w:color="000000" w:sz="4" w:space="0"/>
              <w:left w:val="single" w:color="000000" w:sz="4" w:space="0"/>
              <w:bottom w:val="single" w:color="000000" w:sz="4" w:space="0"/>
              <w:right w:val="single" w:color="000000" w:sz="4" w:space="0"/>
            </w:tcBorders>
            <w:vAlign w:val="center"/>
          </w:tcPr>
          <w:p w14:paraId="00F15B0A">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生产建设项目水土保持方案审批</w:t>
            </w:r>
          </w:p>
        </w:tc>
        <w:tc>
          <w:tcPr>
            <w:tcW w:w="797" w:type="pct"/>
            <w:tcBorders>
              <w:top w:val="single" w:color="000000" w:sz="4" w:space="0"/>
              <w:left w:val="single" w:color="000000" w:sz="4" w:space="0"/>
              <w:bottom w:val="single" w:color="000000" w:sz="4" w:space="0"/>
              <w:right w:val="single" w:color="000000" w:sz="4" w:space="0"/>
            </w:tcBorders>
            <w:vAlign w:val="center"/>
          </w:tcPr>
          <w:p w14:paraId="1E131143">
            <w:pPr>
              <w:widowControl/>
              <w:spacing w:line="300" w:lineRule="exact"/>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《关于印发进一步深化“放管服”改革全面加强水土保持监管实施意见的通知》（津水政服〔2019〕1号）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2C3E1B5C">
            <w:pPr>
              <w:widowControl/>
              <w:spacing w:line="30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市水务局、各区行政审批局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4682BF1">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022-</w:t>
            </w:r>
          </w:p>
          <w:p w14:paraId="0AAF53B7">
            <w:pPr>
              <w:widowControl/>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23333929</w:t>
            </w:r>
          </w:p>
        </w:tc>
        <w:tc>
          <w:tcPr>
            <w:tcW w:w="846" w:type="pct"/>
            <w:tcBorders>
              <w:top w:val="single" w:color="000000" w:sz="4" w:space="0"/>
              <w:left w:val="single" w:color="000000" w:sz="4" w:space="0"/>
              <w:bottom w:val="single" w:color="000000" w:sz="4" w:space="0"/>
              <w:right w:val="single" w:color="000000" w:sz="4" w:space="0"/>
            </w:tcBorders>
            <w:vAlign w:val="center"/>
          </w:tcPr>
          <w:p w14:paraId="3D5F4F0E">
            <w:pPr>
              <w:spacing w:line="300" w:lineRule="exact"/>
              <w:rPr>
                <w:rFonts w:hint="eastAsia" w:asciiTheme="minorEastAsia" w:hAnsiTheme="minorEastAsia" w:eastAsiaTheme="minorEastAsia" w:cstheme="minorEastAsia"/>
                <w:color w:val="000000"/>
                <w:sz w:val="24"/>
              </w:rPr>
            </w:pPr>
          </w:p>
        </w:tc>
      </w:tr>
    </w:tbl>
    <w:p w14:paraId="67876F3E">
      <w:pPr>
        <w:rPr>
          <w:rFonts w:hint="eastAsia" w:asciiTheme="minorEastAsia" w:hAnsiTheme="minorEastAsia" w:eastAsiaTheme="minorEastAsia" w:cstheme="minorEastAsia"/>
        </w:rPr>
      </w:pPr>
    </w:p>
    <w:p w14:paraId="5B796B3B">
      <w:pPr>
        <w:pStyle w:val="2"/>
        <w:spacing w:line="600" w:lineRule="exact"/>
        <w:rPr>
          <w:rFonts w:hint="eastAsia" w:asciiTheme="minorEastAsia" w:hAnsiTheme="minorEastAsia" w:eastAsiaTheme="minorEastAsia" w:cstheme="minorEastAsia"/>
          <w:sz w:val="28"/>
          <w:szCs w:val="28"/>
        </w:rPr>
      </w:pPr>
    </w:p>
    <w:sectPr>
      <w:headerReference r:id="rId3" w:type="first"/>
      <w:footerReference r:id="rId6" w:type="first"/>
      <w:footerReference r:id="rId4" w:type="default"/>
      <w:footerReference r:id="rId5" w:type="even"/>
      <w:pgSz w:w="16838" w:h="11906" w:orient="landscape"/>
      <w:pgMar w:top="1134" w:right="1134" w:bottom="1134" w:left="1134" w:header="851" w:footer="1417" w:gutter="0"/>
      <w:pgNumType w:fmt="decimal"/>
      <w:cols w:space="0" w:num="1"/>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644C">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C5154">
                          <w:pPr>
                            <w:pStyle w:val="6"/>
                            <w:rPr>
                              <w:rFonts w:hint="eastAsia" w:asciiTheme="minorEastAsia" w:hAnsiTheme="minorEastAsia" w:eastAsiaTheme="minorEastAsia" w:cstheme="minorEastAsia"/>
                            </w:rPr>
                          </w:pPr>
                          <w:r>
                            <w:rPr>
                              <w:rStyle w:val="13"/>
                              <w:rFonts w:hint="eastAsia" w:asciiTheme="minorEastAsia" w:hAnsiTheme="minorEastAsia" w:eastAsiaTheme="minorEastAsia" w:cstheme="minorEastAsia"/>
                              <w:color w:val="FFFFFF"/>
                              <w:sz w:val="28"/>
                              <w:szCs w:val="28"/>
                            </w:rPr>
                            <w:t>–—</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Style w:val="13"/>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2</w:t>
                          </w:r>
                          <w:r>
                            <w:rPr>
                              <w:rStyle w:val="13"/>
                              <w:rFonts w:hint="eastAsia" w:asciiTheme="minorEastAsia" w:hAnsiTheme="minorEastAsia" w:eastAsiaTheme="minorEastAsia" w:cstheme="minorEastAsia"/>
                              <w:sz w:val="28"/>
                              <w:szCs w:val="28"/>
                            </w:rPr>
                            <w:fldChar w:fldCharType="end"/>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DC5154">
                    <w:pPr>
                      <w:pStyle w:val="6"/>
                      <w:rPr>
                        <w:rFonts w:hint="eastAsia" w:asciiTheme="minorEastAsia" w:hAnsiTheme="minorEastAsia" w:eastAsiaTheme="minorEastAsia" w:cstheme="minorEastAsia"/>
                      </w:rPr>
                    </w:pPr>
                    <w:r>
                      <w:rPr>
                        <w:rStyle w:val="13"/>
                        <w:rFonts w:hint="eastAsia" w:asciiTheme="minorEastAsia" w:hAnsiTheme="minorEastAsia" w:eastAsiaTheme="minorEastAsia" w:cstheme="minorEastAsia"/>
                        <w:color w:val="FFFFFF"/>
                        <w:sz w:val="28"/>
                        <w:szCs w:val="28"/>
                      </w:rPr>
                      <w:t>–—</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Style w:val="13"/>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2</w:t>
                    </w:r>
                    <w:r>
                      <w:rPr>
                        <w:rStyle w:val="13"/>
                        <w:rFonts w:hint="eastAsia" w:asciiTheme="minorEastAsia" w:hAnsiTheme="minorEastAsia" w:eastAsiaTheme="minorEastAsia" w:cstheme="minorEastAsia"/>
                        <w:sz w:val="28"/>
                        <w:szCs w:val="28"/>
                      </w:rPr>
                      <w:fldChar w:fldCharType="end"/>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FACA">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7B07CEF3">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93EE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08A6A">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C08A6A">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4EF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00762465"/>
    <w:rsid w:val="00003019"/>
    <w:rsid w:val="00010637"/>
    <w:rsid w:val="00013643"/>
    <w:rsid w:val="00027FFE"/>
    <w:rsid w:val="00040652"/>
    <w:rsid w:val="000738F6"/>
    <w:rsid w:val="00094794"/>
    <w:rsid w:val="0009519F"/>
    <w:rsid w:val="000B117A"/>
    <w:rsid w:val="000D52E7"/>
    <w:rsid w:val="000E4B1A"/>
    <w:rsid w:val="00137174"/>
    <w:rsid w:val="00143FCC"/>
    <w:rsid w:val="00154773"/>
    <w:rsid w:val="0015554C"/>
    <w:rsid w:val="001714A3"/>
    <w:rsid w:val="0017541E"/>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96ADE"/>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0B65"/>
    <w:rsid w:val="00671B95"/>
    <w:rsid w:val="006A7735"/>
    <w:rsid w:val="006C5546"/>
    <w:rsid w:val="006D6618"/>
    <w:rsid w:val="006F2918"/>
    <w:rsid w:val="007065AA"/>
    <w:rsid w:val="00720A1E"/>
    <w:rsid w:val="007221C5"/>
    <w:rsid w:val="00723A84"/>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5AD2"/>
    <w:rsid w:val="008270A5"/>
    <w:rsid w:val="00833925"/>
    <w:rsid w:val="008404E0"/>
    <w:rsid w:val="00841AE5"/>
    <w:rsid w:val="00857373"/>
    <w:rsid w:val="00867EF1"/>
    <w:rsid w:val="00870DD9"/>
    <w:rsid w:val="00872E49"/>
    <w:rsid w:val="00895934"/>
    <w:rsid w:val="008A50FD"/>
    <w:rsid w:val="008C219B"/>
    <w:rsid w:val="008C4AAE"/>
    <w:rsid w:val="008D6EA2"/>
    <w:rsid w:val="00914A93"/>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0728"/>
    <w:rsid w:val="00A41C28"/>
    <w:rsid w:val="00A615C5"/>
    <w:rsid w:val="00A70823"/>
    <w:rsid w:val="00A96D5F"/>
    <w:rsid w:val="00AB2037"/>
    <w:rsid w:val="00AD1D07"/>
    <w:rsid w:val="00AE3E48"/>
    <w:rsid w:val="00B04F37"/>
    <w:rsid w:val="00B05156"/>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8442C"/>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236757DC"/>
    <w:rsid w:val="287C00E2"/>
    <w:rsid w:val="2DCB9863"/>
    <w:rsid w:val="3776F458"/>
    <w:rsid w:val="37E36F12"/>
    <w:rsid w:val="3F7FCC52"/>
    <w:rsid w:val="5FFF28FC"/>
    <w:rsid w:val="6BDBF5C8"/>
    <w:rsid w:val="7DDC8016"/>
    <w:rsid w:val="7FF7F773"/>
    <w:rsid w:val="BBDF0987"/>
    <w:rsid w:val="BEFF5A94"/>
    <w:rsid w:val="CFFF3769"/>
    <w:rsid w:val="EBF931BD"/>
    <w:rsid w:val="EFCD34E4"/>
    <w:rsid w:val="F2F77C37"/>
    <w:rsid w:val="FF7BC722"/>
    <w:rsid w:val="FFBF9D6E"/>
    <w:rsid w:val="FFFD9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qFormat/>
    <w:uiPriority w:val="0"/>
    <w:rPr>
      <w:b/>
      <w:bCs/>
    </w:rPr>
  </w:style>
  <w:style w:type="character" w:styleId="13">
    <w:name w:val="page number"/>
    <w:basedOn w:val="11"/>
    <w:qFormat/>
    <w:uiPriority w:val="0"/>
  </w:style>
  <w:style w:type="character" w:styleId="14">
    <w:name w:val="footnote reference"/>
    <w:semiHidden/>
    <w:qFormat/>
    <w:uiPriority w:val="0"/>
    <w:rPr>
      <w:vertAlign w:val="superscript"/>
    </w:rPr>
  </w:style>
  <w:style w:type="paragraph" w:customStyle="1" w:styleId="15">
    <w:name w:val="默认段落字体 Para Char Char Char Char Char Char Char"/>
    <w:basedOn w:val="1"/>
    <w:qFormat/>
    <w:uiPriority w:val="0"/>
    <w:rPr>
      <w:rFonts w:ascii="Tahoma" w:hAnsi="Tahoma"/>
      <w:sz w:val="24"/>
      <w:szCs w:val="20"/>
    </w:rPr>
  </w:style>
  <w:style w:type="paragraph" w:customStyle="1" w:styleId="16">
    <w:name w:val="列出段落1"/>
    <w:basedOn w:val="1"/>
    <w:qFormat/>
    <w:uiPriority w:val="0"/>
    <w:pPr>
      <w:ind w:firstLine="420" w:firstLineChars="200"/>
    </w:pPr>
    <w:rPr>
      <w:rFonts w:ascii="Calibri" w:hAnsi="Calibri"/>
      <w:szCs w:val="22"/>
    </w:rPr>
  </w:style>
  <w:style w:type="paragraph" w:customStyle="1" w:styleId="17">
    <w:name w:val="样式2"/>
    <w:basedOn w:val="1"/>
    <w:link w:val="18"/>
    <w:qFormat/>
    <w:uiPriority w:val="0"/>
    <w:pPr>
      <w:jc w:val="center"/>
    </w:pPr>
    <w:rPr>
      <w:rFonts w:ascii="方正小标宋简体" w:hAnsi="Calibri" w:eastAsia="方正小标宋简体"/>
      <w:color w:val="FF0000"/>
      <w:w w:val="50"/>
      <w:sz w:val="110"/>
      <w:szCs w:val="110"/>
    </w:rPr>
  </w:style>
  <w:style w:type="character" w:customStyle="1" w:styleId="18">
    <w:name w:val="样式2 Char"/>
    <w:basedOn w:val="11"/>
    <w:link w:val="17"/>
    <w:qFormat/>
    <w:uiPriority w:val="0"/>
    <w:rPr>
      <w:rFonts w:ascii="方正小标宋简体" w:hAnsi="Calibri" w:eastAsia="方正小标宋简体"/>
      <w:color w:val="FF0000"/>
      <w:w w:val="50"/>
      <w:kern w:val="2"/>
      <w:sz w:val="110"/>
      <w:szCs w:val="110"/>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 w:type="character" w:customStyle="1" w:styleId="27">
    <w:name w:val="font31"/>
    <w:basedOn w:val="11"/>
    <w:qFormat/>
    <w:uiPriority w:val="0"/>
    <w:rPr>
      <w:rFonts w:hint="eastAsia" w:ascii="仿宋_GB2312" w:eastAsia="仿宋_GB2312" w:cs="仿宋_GB2312"/>
      <w:color w:val="000000"/>
      <w:sz w:val="24"/>
      <w:szCs w:val="24"/>
      <w:u w:val="none"/>
    </w:rPr>
  </w:style>
  <w:style w:type="character" w:customStyle="1" w:styleId="28">
    <w:name w:val="font161"/>
    <w:basedOn w:val="11"/>
    <w:qFormat/>
    <w:uiPriority w:val="0"/>
    <w:rPr>
      <w:rFonts w:hint="default" w:ascii="Times New Roman" w:hAnsi="Times New Roman" w:cs="Times New Roman"/>
      <w:color w:val="000000"/>
      <w:sz w:val="24"/>
      <w:szCs w:val="24"/>
      <w:u w:val="none"/>
    </w:rPr>
  </w:style>
  <w:style w:type="character" w:customStyle="1" w:styleId="29">
    <w:name w:val="font131"/>
    <w:basedOn w:val="11"/>
    <w:qFormat/>
    <w:uiPriority w:val="0"/>
    <w:rPr>
      <w:rFonts w:hint="eastAsia" w:ascii="仿宋_GB2312" w:eastAsia="仿宋_GB2312" w:cs="仿宋_GB2312"/>
      <w:color w:val="000000"/>
      <w:sz w:val="24"/>
      <w:szCs w:val="24"/>
      <w:u w:val="none"/>
    </w:rPr>
  </w:style>
  <w:style w:type="character" w:customStyle="1" w:styleId="30">
    <w:name w:val="font51"/>
    <w:basedOn w:val="11"/>
    <w:qFormat/>
    <w:uiPriority w:val="0"/>
    <w:rPr>
      <w:rFonts w:hint="eastAsia" w:ascii="仿宋_GB2312" w:eastAsia="仿宋_GB2312" w:cs="仿宋_GB2312"/>
      <w:color w:val="000000"/>
      <w:sz w:val="24"/>
      <w:szCs w:val="24"/>
      <w:u w:val="none"/>
    </w:rPr>
  </w:style>
  <w:style w:type="character" w:customStyle="1" w:styleId="31">
    <w:name w:val="font171"/>
    <w:basedOn w:val="11"/>
    <w:qFormat/>
    <w:uiPriority w:val="0"/>
    <w:rPr>
      <w:rFonts w:ascii="方正隶书_GBK" w:hAnsi="方正隶书_GBK" w:eastAsia="方正隶书_GBK" w:cs="方正隶书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wsc</Company>
  <Pages>18</Pages>
  <Words>4482</Words>
  <Characters>5085</Characters>
  <Lines>70</Lines>
  <Paragraphs>19</Paragraphs>
  <TotalTime>4</TotalTime>
  <ScaleCrop>false</ScaleCrop>
  <LinksUpToDate>false</LinksUpToDate>
  <CharactersWithSpaces>5085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2020-09-17T19:37:00Z</dcterms:created>
  <dc:creator>edi</dc:creator>
  <cp:lastModifiedBy>撒野</cp:lastModifiedBy>
  <cp:lastPrinted>2019-01-29T12:45:00Z</cp:lastPrinted>
  <dcterms:modified xsi:type="dcterms:W3CDTF">2024-11-18T08:18:39Z</dcterms:modified>
  <dc:title>津商务贸发函〔2009〕1号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F210152A814F4B6CA0D32636FE418B34_13</vt:lpwstr>
  </property>
</Properties>
</file>