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9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ascii="黑体" w:eastAsia="黑体"/>
          <w:w w:val="95"/>
          <w:sz w:val="44"/>
          <w:szCs w:val="44"/>
        </w:rPr>
        <w:t>南开区政协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21</w:t>
      </w:r>
      <w:r>
        <w:rPr>
          <w:rFonts w:eastAsia="黑体"/>
          <w:w w:val="95"/>
          <w:sz w:val="44"/>
          <w:szCs w:val="44"/>
        </w:rPr>
        <w:t>年一般公共预算“三公”经费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hint="eastAsia" w:eastAsia="仿宋_GB2312"/>
          <w:sz w:val="30"/>
          <w:szCs w:val="30"/>
          <w:lang w:val="en-US" w:eastAsia="zh-CN"/>
        </w:rPr>
        <w:t>2.72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lang w:val="en-US" w:eastAsia="zh-CN"/>
        </w:rPr>
        <w:t>0.94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lang w:val="en-US" w:eastAsia="zh-CN"/>
        </w:rPr>
        <w:t>压缩公务用车运行维护费及公务接待费标准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hint="eastAsia" w:eastAsia="仿宋_GB2312"/>
          <w:sz w:val="30"/>
          <w:szCs w:val="30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none"/>
        </w:rPr>
        <w:t>本部门一般公共预算未安排此项经费</w:t>
      </w:r>
      <w:r>
        <w:rPr>
          <w:rFonts w:eastAsia="仿宋_GB2312"/>
          <w:sz w:val="30"/>
          <w:szCs w:val="30"/>
          <w:u w:val="none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hint="eastAsia" w:eastAsia="仿宋_GB2312"/>
          <w:sz w:val="30"/>
          <w:szCs w:val="30"/>
          <w:lang w:val="en-US" w:eastAsia="zh-CN"/>
        </w:rPr>
        <w:t>2.35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lang w:val="en-US" w:eastAsia="zh-CN"/>
        </w:rPr>
        <w:t>2.35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lang w:val="en-US" w:eastAsia="zh-CN"/>
        </w:rPr>
        <w:t>0.85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none"/>
          <w:lang w:val="en-US" w:eastAsia="zh-CN"/>
        </w:rPr>
        <w:t>压缩车辆运行维护费标准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none"/>
        </w:rPr>
        <w:t>本部门一般公共预算未安排此项经费</w:t>
      </w:r>
      <w:r>
        <w:rPr>
          <w:rFonts w:eastAsia="仿宋_GB2312"/>
          <w:sz w:val="30"/>
          <w:szCs w:val="30"/>
          <w:u w:val="none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lang w:val="en-US" w:eastAsia="zh-CN"/>
        </w:rPr>
        <w:t>0.38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lang w:val="en-US" w:eastAsia="zh-CN"/>
        </w:rPr>
        <w:t>0.08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lang w:val="en-US" w:eastAsia="zh-CN"/>
        </w:rPr>
        <w:t>降低公务接待费标准，</w:t>
      </w:r>
      <w:r>
        <w:rPr>
          <w:rFonts w:hint="eastAsia" w:eastAsia="仿宋_GB2312"/>
          <w:sz w:val="30"/>
          <w:szCs w:val="30"/>
          <w:u w:val="none"/>
        </w:rPr>
        <w:t>节约开支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  <w:rPr>
          <w:rFonts w:eastAsia="黑体"/>
          <w:sz w:val="36"/>
          <w:szCs w:val="36"/>
        </w:rPr>
      </w:pPr>
    </w:p>
    <w:p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46E"/>
    <w:rsid w:val="00F83782"/>
    <w:rsid w:val="00FB546E"/>
    <w:rsid w:val="6A1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2021-01-28T09:03:00Z</dcterms:created>
  <dc:creator>Administrator</dc:creator>
  <cp:lastModifiedBy>见贤思“祺”焉</cp:lastModifiedBy>
  <dcterms:modified xsi:type="dcterms:W3CDTF">2021-02-18T04:48:50Z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