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天津市南开区</w:t>
      </w:r>
      <w:r>
        <w:rPr>
          <w:rFonts w:hint="eastAsia" w:ascii="方正小标宋简体" w:hAnsi="方正小标宋简体" w:eastAsia="方正小标宋简体" w:cs="方正小标宋简体"/>
          <w:sz w:val="44"/>
          <w:szCs w:val="44"/>
          <w:lang w:eastAsia="zh-CN"/>
        </w:rPr>
        <w:t>审计局</w:t>
      </w:r>
      <w:r>
        <w:rPr>
          <w:rFonts w:hint="eastAsia" w:ascii="方正小标宋简体" w:hAnsi="方正小标宋简体" w:eastAsia="方正小标宋简体" w:cs="方正小标宋简体"/>
          <w:sz w:val="44"/>
          <w:szCs w:val="44"/>
        </w:rPr>
        <w:t>职责清单</w:t>
      </w:r>
    </w:p>
    <w:p>
      <w:pPr>
        <w:pStyle w:val="2"/>
      </w:pPr>
    </w:p>
    <w:tbl>
      <w:tblPr>
        <w:tblStyle w:val="8"/>
        <w:tblW w:w="88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374"/>
        <w:gridCol w:w="1033"/>
        <w:gridCol w:w="4862"/>
        <w:gridCol w:w="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hint="eastAsia" w:ascii="宋体" w:hAnsi="宋体" w:eastAsia="宋体" w:cs="宋体"/>
                <w:sz w:val="43"/>
                <w:szCs w:val="43"/>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805" w:type="dxa"/>
            <w:gridSpan w:val="5"/>
            <w:vAlign w:val="center"/>
          </w:tcPr>
          <w:p>
            <w:pPr>
              <w:pStyle w:val="6"/>
              <w:widowControl/>
              <w:spacing w:beforeAutospacing="0" w:afterAutospacing="0"/>
              <w:ind w:firstLine="3060" w:firstLineChars="900"/>
              <w:rPr>
                <w:rFonts w:ascii="Times New Roman" w:hAnsi="Times New Roman"/>
                <w:sz w:val="21"/>
                <w:szCs w:val="21"/>
              </w:rPr>
            </w:pPr>
            <w:r>
              <w:rPr>
                <w:rFonts w:hint="eastAsia" w:ascii="仿宋_GB2312" w:hAnsi="微软雅黑" w:eastAsia="仿宋_GB2312" w:cs="仿宋_GB2312"/>
                <w:sz w:val="34"/>
                <w:szCs w:val="34"/>
              </w:rPr>
              <w:t>办公室</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restart"/>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p>
        </w:tc>
        <w:tc>
          <w:tcPr>
            <w:tcW w:w="1374" w:type="dxa"/>
            <w:vMerge w:val="restart"/>
            <w:vAlign w:val="center"/>
          </w:tcPr>
          <w:p>
            <w:pPr>
              <w:pStyle w:val="6"/>
              <w:widowControl/>
              <w:spacing w:beforeAutospacing="0" w:afterAutospacing="0" w:line="340" w:lineRule="exact"/>
              <w:jc w:val="both"/>
              <w:rPr>
                <w:rFonts w:hint="eastAsia" w:ascii="Times New Roman" w:hAnsi="Times New Roman" w:eastAsia="仿宋"/>
                <w:sz w:val="28"/>
                <w:szCs w:val="28"/>
                <w:lang w:eastAsia="zh-CN"/>
              </w:rPr>
            </w:pPr>
            <w:r>
              <w:rPr>
                <w:rFonts w:hint="eastAsia" w:ascii="仿宋" w:hAnsi="仿宋" w:eastAsia="仿宋" w:cs="仿宋"/>
                <w:lang w:eastAsia="zh-CN"/>
              </w:rPr>
              <w:t>审计局</w:t>
            </w:r>
            <w:r>
              <w:rPr>
                <w:rFonts w:hint="eastAsia" w:ascii="仿宋" w:hAnsi="仿宋" w:eastAsia="仿宋" w:cs="仿宋"/>
              </w:rPr>
              <w:t>全体会议、</w:t>
            </w:r>
            <w:r>
              <w:rPr>
                <w:rFonts w:hint="eastAsia" w:ascii="仿宋" w:hAnsi="仿宋" w:eastAsia="仿宋" w:cs="仿宋"/>
                <w:lang w:eastAsia="zh-CN"/>
              </w:rPr>
              <w:t>局</w:t>
            </w:r>
            <w:r>
              <w:rPr>
                <w:rFonts w:hint="eastAsia" w:ascii="仿宋" w:hAnsi="仿宋" w:eastAsia="仿宋" w:cs="仿宋"/>
              </w:rPr>
              <w:t>长办公会议的组织</w:t>
            </w:r>
            <w:r>
              <w:rPr>
                <w:rFonts w:ascii="仿宋" w:hAnsi="仿宋" w:eastAsia="仿宋" w:cs="仿宋"/>
              </w:rPr>
              <w:t>、会议</w:t>
            </w:r>
            <w:r>
              <w:rPr>
                <w:rFonts w:hint="eastAsia" w:ascii="仿宋" w:hAnsi="仿宋" w:eastAsia="仿宋" w:cs="仿宋"/>
                <w:lang w:eastAsia="zh-CN"/>
              </w:rPr>
              <w:t>记录</w:t>
            </w:r>
            <w:r>
              <w:rPr>
                <w:rFonts w:ascii="仿宋" w:hAnsi="仿宋" w:eastAsia="仿宋" w:cs="仿宋"/>
              </w:rPr>
              <w:t>撰写</w:t>
            </w:r>
            <w:r>
              <w:rPr>
                <w:rFonts w:hint="eastAsia" w:ascii="仿宋" w:hAnsi="仿宋" w:eastAsia="仿宋" w:cs="仿宋"/>
              </w:rPr>
              <w:t>工作</w:t>
            </w:r>
            <w:r>
              <w:rPr>
                <w:rFonts w:ascii="仿宋" w:hAnsi="仿宋" w:eastAsia="仿宋" w:cs="仿宋"/>
              </w:rPr>
              <w:t>；上级有关单位来文、来函以及</w:t>
            </w:r>
            <w:r>
              <w:rPr>
                <w:rFonts w:hint="eastAsia" w:ascii="仿宋" w:hAnsi="仿宋" w:eastAsia="仿宋" w:cs="仿宋"/>
                <w:lang w:eastAsia="zh-CN"/>
              </w:rPr>
              <w:t>审计局</w:t>
            </w:r>
            <w:r>
              <w:rPr>
                <w:rFonts w:ascii="仿宋" w:hAnsi="仿宋" w:eastAsia="仿宋" w:cs="仿宋"/>
              </w:rPr>
              <w:t>各</w:t>
            </w:r>
            <w:r>
              <w:rPr>
                <w:rFonts w:hint="eastAsia" w:ascii="仿宋" w:hAnsi="仿宋" w:eastAsia="仿宋" w:cs="仿宋"/>
                <w:lang w:eastAsia="zh-CN"/>
              </w:rPr>
              <w:t>科室</w:t>
            </w:r>
            <w:r>
              <w:rPr>
                <w:rFonts w:ascii="仿宋" w:hAnsi="仿宋" w:eastAsia="仿宋" w:cs="仿宋"/>
              </w:rPr>
              <w:t>上报的公文流转工作；审核以</w:t>
            </w:r>
            <w:r>
              <w:rPr>
                <w:rFonts w:hint="eastAsia" w:ascii="仿宋" w:hAnsi="仿宋" w:eastAsia="仿宋" w:cs="仿宋"/>
                <w:lang w:eastAsia="zh-CN"/>
              </w:rPr>
              <w:t>审计局</w:t>
            </w:r>
            <w:r>
              <w:rPr>
                <w:rFonts w:ascii="仿宋" w:hAnsi="仿宋" w:eastAsia="仿宋" w:cs="仿宋"/>
              </w:rPr>
              <w:t>名义上报或下发的文件</w:t>
            </w:r>
            <w:r>
              <w:rPr>
                <w:rFonts w:hint="eastAsia" w:ascii="仿宋" w:hAnsi="仿宋" w:eastAsia="仿宋" w:cs="仿宋"/>
                <w:lang w:eastAsia="zh-CN"/>
              </w:rPr>
              <w:t>；承担区委审计委员会办公室的日常工作</w:t>
            </w:r>
          </w:p>
        </w:tc>
        <w:tc>
          <w:tcPr>
            <w:tcW w:w="1033"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.1</w:t>
            </w:r>
          </w:p>
        </w:tc>
        <w:tc>
          <w:tcPr>
            <w:tcW w:w="4862" w:type="dxa"/>
            <w:vAlign w:val="center"/>
          </w:tcPr>
          <w:p>
            <w:pPr>
              <w:pStyle w:val="6"/>
              <w:widowControl/>
              <w:spacing w:beforeAutospacing="0" w:afterAutospacing="0" w:line="460" w:lineRule="exact"/>
              <w:jc w:val="both"/>
              <w:rPr>
                <w:rFonts w:ascii="Times New Roman" w:hAnsi="Times New Roman"/>
                <w:sz w:val="28"/>
                <w:szCs w:val="28"/>
              </w:rPr>
            </w:pPr>
            <w:r>
              <w:rPr>
                <w:rFonts w:hint="eastAsia" w:ascii="仿宋" w:hAnsi="仿宋" w:eastAsia="仿宋" w:cs="仿宋"/>
                <w:sz w:val="28"/>
                <w:szCs w:val="28"/>
                <w:lang w:eastAsia="zh-CN"/>
              </w:rPr>
              <w:t>审计局</w:t>
            </w:r>
            <w:r>
              <w:rPr>
                <w:rFonts w:hint="eastAsia" w:ascii="仿宋" w:hAnsi="仿宋" w:eastAsia="仿宋" w:cs="仿宋"/>
                <w:sz w:val="28"/>
                <w:szCs w:val="28"/>
              </w:rPr>
              <w:t>全体会议、</w:t>
            </w:r>
            <w:r>
              <w:rPr>
                <w:rFonts w:hint="eastAsia" w:ascii="仿宋" w:hAnsi="仿宋" w:eastAsia="仿宋" w:cs="仿宋"/>
                <w:sz w:val="28"/>
                <w:szCs w:val="28"/>
                <w:lang w:eastAsia="zh-CN"/>
              </w:rPr>
              <w:t>局</w:t>
            </w:r>
            <w:r>
              <w:rPr>
                <w:rFonts w:hint="eastAsia" w:ascii="仿宋" w:hAnsi="仿宋" w:eastAsia="仿宋" w:cs="仿宋"/>
                <w:sz w:val="28"/>
                <w:szCs w:val="28"/>
              </w:rPr>
              <w:t>区长办公会议的组织工作</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2</w:t>
            </w:r>
          </w:p>
        </w:tc>
        <w:tc>
          <w:tcPr>
            <w:tcW w:w="4862" w:type="dxa"/>
            <w:vAlign w:val="center"/>
          </w:tcPr>
          <w:p>
            <w:pPr>
              <w:pStyle w:val="6"/>
              <w:widowControl/>
              <w:spacing w:beforeAutospacing="0" w:afterAutospacing="0" w:line="460" w:lineRule="exact"/>
              <w:jc w:val="both"/>
              <w:rPr>
                <w:rFonts w:ascii="Times New Roman" w:hAnsi="Times New Roman"/>
                <w:sz w:val="28"/>
                <w:szCs w:val="28"/>
              </w:rPr>
            </w:pPr>
            <w:r>
              <w:rPr>
                <w:rFonts w:hint="eastAsia" w:ascii="仿宋" w:hAnsi="仿宋" w:eastAsia="仿宋" w:cs="仿宋"/>
                <w:sz w:val="28"/>
                <w:szCs w:val="28"/>
              </w:rPr>
              <w:t>上级有关单位来文、来电、来函的</w:t>
            </w:r>
            <w:r>
              <w:rPr>
                <w:rFonts w:hint="eastAsia" w:ascii="仿宋" w:hAnsi="仿宋" w:eastAsia="仿宋" w:cs="仿宋"/>
                <w:sz w:val="28"/>
                <w:szCs w:val="28"/>
                <w:lang w:eastAsia="zh-CN"/>
              </w:rPr>
              <w:t>流转、</w:t>
            </w:r>
            <w:r>
              <w:rPr>
                <w:rFonts w:hint="eastAsia" w:ascii="仿宋" w:hAnsi="仿宋" w:eastAsia="仿宋" w:cs="仿宋"/>
                <w:sz w:val="28"/>
                <w:szCs w:val="28"/>
              </w:rPr>
              <w:t>办理工作</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3</w:t>
            </w:r>
          </w:p>
        </w:tc>
        <w:tc>
          <w:tcPr>
            <w:tcW w:w="4862" w:type="dxa"/>
            <w:vAlign w:val="center"/>
          </w:tcPr>
          <w:p>
            <w:pPr>
              <w:pStyle w:val="6"/>
              <w:widowControl/>
              <w:spacing w:beforeAutospacing="0" w:afterAutospacing="0" w:line="460" w:lineRule="exact"/>
              <w:jc w:val="both"/>
              <w:rPr>
                <w:rFonts w:ascii="Times New Roman" w:hAnsi="Times New Roman"/>
                <w:sz w:val="28"/>
                <w:szCs w:val="28"/>
              </w:rPr>
            </w:pPr>
            <w:r>
              <w:rPr>
                <w:rFonts w:hint="eastAsia" w:ascii="仿宋" w:hAnsi="仿宋" w:eastAsia="仿宋" w:cs="仿宋"/>
                <w:sz w:val="28"/>
                <w:szCs w:val="28"/>
                <w:lang w:eastAsia="zh-CN"/>
              </w:rPr>
              <w:t>审计局</w:t>
            </w:r>
            <w:r>
              <w:rPr>
                <w:rFonts w:hint="eastAsia" w:ascii="仿宋" w:hAnsi="仿宋" w:eastAsia="仿宋" w:cs="仿宋"/>
                <w:sz w:val="28"/>
                <w:szCs w:val="28"/>
              </w:rPr>
              <w:t>各</w:t>
            </w:r>
            <w:r>
              <w:rPr>
                <w:rFonts w:hint="eastAsia" w:ascii="仿宋" w:hAnsi="仿宋" w:eastAsia="仿宋" w:cs="仿宋"/>
                <w:sz w:val="28"/>
                <w:szCs w:val="28"/>
                <w:lang w:eastAsia="zh-CN"/>
              </w:rPr>
              <w:t>科室</w:t>
            </w:r>
            <w:r>
              <w:rPr>
                <w:rFonts w:hint="eastAsia" w:ascii="仿宋" w:hAnsi="仿宋" w:eastAsia="仿宋" w:cs="仿宋"/>
                <w:sz w:val="28"/>
                <w:szCs w:val="28"/>
              </w:rPr>
              <w:t>及有关</w:t>
            </w:r>
            <w:r>
              <w:rPr>
                <w:rFonts w:hint="eastAsia" w:ascii="仿宋" w:hAnsi="仿宋" w:eastAsia="仿宋" w:cs="仿宋"/>
                <w:sz w:val="28"/>
                <w:szCs w:val="28"/>
                <w:lang w:eastAsia="zh-CN"/>
              </w:rPr>
              <w:t>科室</w:t>
            </w:r>
            <w:r>
              <w:rPr>
                <w:rFonts w:hint="eastAsia" w:ascii="仿宋" w:hAnsi="仿宋" w:eastAsia="仿宋" w:cs="仿宋"/>
                <w:sz w:val="28"/>
                <w:szCs w:val="28"/>
              </w:rPr>
              <w:t>请示、报告的处理工作</w:t>
            </w:r>
            <w:r>
              <w:rPr>
                <w:rFonts w:hint="eastAsia" w:ascii="仿宋" w:hAnsi="仿宋" w:eastAsia="仿宋" w:cs="仿宋"/>
                <w:sz w:val="28"/>
                <w:szCs w:val="28"/>
                <w:lang w:eastAsia="zh-CN"/>
              </w:rPr>
              <w:t>，</w:t>
            </w:r>
            <w:r>
              <w:rPr>
                <w:rFonts w:hint="eastAsia" w:ascii="仿宋" w:hAnsi="仿宋" w:eastAsia="仿宋" w:cs="仿宋"/>
                <w:sz w:val="28"/>
                <w:szCs w:val="28"/>
              </w:rPr>
              <w:t>审核以</w:t>
            </w:r>
            <w:r>
              <w:rPr>
                <w:rFonts w:hint="eastAsia" w:ascii="仿宋" w:hAnsi="仿宋" w:eastAsia="仿宋" w:cs="仿宋"/>
                <w:sz w:val="28"/>
                <w:szCs w:val="28"/>
                <w:lang w:eastAsia="zh-CN"/>
              </w:rPr>
              <w:t>审计局</w:t>
            </w:r>
            <w:r>
              <w:rPr>
                <w:rFonts w:hint="eastAsia" w:ascii="仿宋" w:hAnsi="仿宋" w:eastAsia="仿宋" w:cs="仿宋"/>
                <w:sz w:val="28"/>
                <w:szCs w:val="28"/>
              </w:rPr>
              <w:t>名义上报或下发的文件</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7" w:hRule="exact"/>
        </w:trPr>
        <w:tc>
          <w:tcPr>
            <w:tcW w:w="597" w:type="dxa"/>
            <w:vMerge w:val="continue"/>
            <w:vAlign w:val="center"/>
          </w:tcPr>
          <w:p>
            <w:pPr>
              <w:jc w:val="center"/>
              <w:rPr>
                <w:rFonts w:ascii="微软雅黑" w:hAnsi="微软雅黑" w:eastAsia="微软雅黑" w:cs="微软雅黑"/>
                <w:sz w:val="28"/>
                <w:szCs w:val="28"/>
              </w:rPr>
            </w:pPr>
          </w:p>
        </w:tc>
        <w:tc>
          <w:tcPr>
            <w:tcW w:w="1374" w:type="dxa"/>
            <w:vMerge w:val="continue"/>
            <w:vAlign w:val="center"/>
          </w:tcPr>
          <w:p>
            <w:pPr>
              <w:jc w:val="center"/>
              <w:rPr>
                <w:rFonts w:ascii="微软雅黑" w:hAnsi="微软雅黑" w:eastAsia="微软雅黑" w:cs="微软雅黑"/>
                <w:sz w:val="28"/>
                <w:szCs w:val="28"/>
              </w:rPr>
            </w:pP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4</w:t>
            </w:r>
          </w:p>
        </w:tc>
        <w:tc>
          <w:tcPr>
            <w:tcW w:w="4862" w:type="dxa"/>
            <w:vAlign w:val="center"/>
          </w:tcPr>
          <w:p>
            <w:pPr>
              <w:pStyle w:val="6"/>
              <w:widowControl/>
              <w:spacing w:beforeAutospacing="0" w:afterAutospacing="0" w:line="460" w:lineRule="exact"/>
              <w:jc w:val="left"/>
              <w:rPr>
                <w:rFonts w:ascii="Times New Roman" w:hAnsi="Times New Roman"/>
                <w:sz w:val="28"/>
                <w:szCs w:val="28"/>
              </w:rPr>
            </w:pPr>
            <w:r>
              <w:rPr>
                <w:rFonts w:hint="eastAsia" w:ascii="仿宋" w:hAnsi="仿宋" w:eastAsia="仿宋" w:cs="仿宋"/>
                <w:sz w:val="28"/>
                <w:szCs w:val="28"/>
              </w:rPr>
              <w:t>承担区委审计委员会办公室的日常工作</w:t>
            </w:r>
          </w:p>
        </w:tc>
        <w:tc>
          <w:tcPr>
            <w:tcW w:w="939" w:type="dxa"/>
            <w:vAlign w:val="center"/>
          </w:tcPr>
          <w:p>
            <w:pPr>
              <w:pStyle w:val="6"/>
              <w:widowControl/>
              <w:spacing w:beforeAutospacing="0" w:afterAutospacing="0"/>
              <w:jc w:val="center"/>
              <w:rPr>
                <w:rFonts w:ascii="Times New Roman" w:hAnsi="Times New Roman"/>
                <w:sz w:val="28"/>
                <w:szCs w:val="28"/>
              </w:rPr>
            </w:pPr>
            <w:r>
              <w:rPr>
                <w:rFonts w:hint="eastAsia" w:ascii="Times New Roman" w:hAnsi="Times New Roman"/>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ind w:firstLine="3060" w:firstLineChars="900"/>
              <w:rPr>
                <w:rFonts w:ascii="Times New Roman" w:hAnsi="Times New Roman"/>
                <w:sz w:val="21"/>
                <w:szCs w:val="21"/>
              </w:rPr>
            </w:pPr>
            <w:r>
              <w:rPr>
                <w:rFonts w:hint="eastAsia" w:ascii="仿宋_GB2312" w:hAnsi="微软雅黑" w:eastAsia="仿宋_GB2312" w:cs="仿宋_GB2312"/>
                <w:sz w:val="34"/>
                <w:szCs w:val="34"/>
                <w:lang w:eastAsia="zh-CN"/>
              </w:rPr>
              <w:t>组织人事</w:t>
            </w:r>
            <w:r>
              <w:rPr>
                <w:rFonts w:ascii="仿宋_GB2312" w:hAnsi="微软雅黑" w:eastAsia="仿宋_GB2312" w:cs="仿宋_GB2312"/>
                <w:sz w:val="34"/>
                <w:szCs w:val="34"/>
              </w:rPr>
              <w:t>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7" w:hRule="exact"/>
        </w:trPr>
        <w:tc>
          <w:tcPr>
            <w:tcW w:w="597" w:type="dxa"/>
            <w:vMerge w:val="restart"/>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2</w:t>
            </w:r>
          </w:p>
        </w:tc>
        <w:tc>
          <w:tcPr>
            <w:tcW w:w="1374" w:type="dxa"/>
            <w:vAlign w:val="center"/>
          </w:tcPr>
          <w:p>
            <w:pPr>
              <w:pStyle w:val="6"/>
              <w:widowControl/>
              <w:spacing w:beforeAutospacing="0" w:afterAutospacing="0" w:line="340" w:lineRule="exact"/>
              <w:jc w:val="both"/>
              <w:rPr>
                <w:rFonts w:ascii="Times New Roman" w:hAnsi="Times New Roman"/>
                <w:sz w:val="28"/>
                <w:szCs w:val="28"/>
              </w:rPr>
            </w:pPr>
            <w:r>
              <w:rPr>
                <w:rFonts w:hint="eastAsia" w:ascii="仿宋" w:hAnsi="仿宋" w:eastAsia="仿宋" w:cs="仿宋"/>
                <w:lang w:eastAsia="zh-CN"/>
              </w:rPr>
              <w:t>负责</w:t>
            </w:r>
            <w:r>
              <w:rPr>
                <w:rFonts w:hint="eastAsia" w:ascii="仿宋" w:hAnsi="仿宋" w:eastAsia="仿宋" w:cs="仿宋"/>
              </w:rPr>
              <w:t>党的建设、干部人事工作</w:t>
            </w:r>
          </w:p>
        </w:tc>
        <w:tc>
          <w:tcPr>
            <w:tcW w:w="1033" w:type="dxa"/>
            <w:vAlign w:val="center"/>
          </w:tcPr>
          <w:p>
            <w:pPr>
              <w:pStyle w:val="6"/>
              <w:widowControl/>
              <w:spacing w:beforeAutospacing="0" w:afterAutospacing="0"/>
              <w:jc w:val="center"/>
              <w:rPr>
                <w:rFonts w:ascii="Times New Roman" w:hAnsi="Times New Roman"/>
                <w:sz w:val="28"/>
                <w:szCs w:val="28"/>
              </w:rPr>
            </w:pPr>
            <w:r>
              <w:rPr>
                <w:rFonts w:ascii="Times New Roman" w:hAnsi="Times New Roman"/>
                <w:sz w:val="28"/>
                <w:szCs w:val="28"/>
              </w:rPr>
              <w:t>2.</w:t>
            </w:r>
            <w:r>
              <w:rPr>
                <w:rFonts w:hint="eastAsia" w:ascii="Times New Roman" w:hAnsi="Times New Roman"/>
                <w:sz w:val="28"/>
                <w:szCs w:val="28"/>
              </w:rPr>
              <w:t>1</w:t>
            </w:r>
          </w:p>
        </w:tc>
        <w:tc>
          <w:tcPr>
            <w:tcW w:w="4862" w:type="dxa"/>
            <w:vAlign w:val="center"/>
          </w:tcPr>
          <w:p>
            <w:pPr>
              <w:pStyle w:val="6"/>
              <w:widowControl/>
              <w:spacing w:beforeAutospacing="0" w:afterAutospacing="0"/>
              <w:jc w:val="left"/>
              <w:rPr>
                <w:rFonts w:ascii="Times New Roman" w:hAnsi="Times New Roman"/>
                <w:sz w:val="28"/>
                <w:szCs w:val="28"/>
              </w:rPr>
            </w:pPr>
            <w:r>
              <w:rPr>
                <w:rFonts w:hint="eastAsia" w:ascii="仿宋" w:hAnsi="仿宋" w:eastAsia="仿宋" w:cs="仿宋"/>
                <w:sz w:val="30"/>
                <w:szCs w:val="30"/>
                <w:lang w:eastAsia="zh-CN"/>
              </w:rPr>
              <w:t>承担</w:t>
            </w:r>
            <w:r>
              <w:rPr>
                <w:rFonts w:hint="eastAsia" w:ascii="仿宋" w:hAnsi="仿宋" w:eastAsia="仿宋" w:cs="仿宋"/>
                <w:sz w:val="30"/>
                <w:szCs w:val="30"/>
              </w:rPr>
              <w:t>机关党务、组织、宣传、纪检、老干部、统战等工作。承担群团组织等日常工作管理、干部人事管理、机构编制</w:t>
            </w:r>
          </w:p>
        </w:tc>
        <w:tc>
          <w:tcPr>
            <w:tcW w:w="939" w:type="dxa"/>
            <w:vAlign w:val="center"/>
          </w:tcPr>
          <w:p>
            <w:pPr>
              <w:pStyle w:val="6"/>
              <w:widowControl/>
              <w:spacing w:beforeAutospacing="0" w:afterAutospacing="0"/>
              <w:jc w:val="center"/>
              <w:rPr>
                <w:rFonts w:hint="eastAsia" w:ascii="Times New Roman" w:hAnsi="Times New Roman" w:eastAsiaTheme="minorEastAsia"/>
                <w:sz w:val="28"/>
                <w:szCs w:val="28"/>
                <w:lang w:eastAsia="zh-CN"/>
              </w:rPr>
            </w:pPr>
            <w:r>
              <w:rPr>
                <w:rFonts w:hint="eastAsia" w:ascii="Times New Roman" w:hAnsi="Times New Roman"/>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8" w:hRule="exact"/>
        </w:trPr>
        <w:tc>
          <w:tcPr>
            <w:tcW w:w="597" w:type="dxa"/>
            <w:vMerge w:val="continue"/>
            <w:vAlign w:val="center"/>
          </w:tcPr>
          <w:p>
            <w:pPr>
              <w:pStyle w:val="6"/>
              <w:widowControl/>
              <w:spacing w:beforeAutospacing="0" w:afterAutospacing="0"/>
              <w:jc w:val="center"/>
              <w:rPr>
                <w:rFonts w:ascii="Times New Roman" w:hAnsi="Times New Roman"/>
                <w:sz w:val="28"/>
                <w:szCs w:val="28"/>
              </w:rPr>
            </w:pPr>
          </w:p>
        </w:tc>
        <w:tc>
          <w:tcPr>
            <w:tcW w:w="1374" w:type="dxa"/>
            <w:vAlign w:val="center"/>
          </w:tcPr>
          <w:p>
            <w:pPr>
              <w:pStyle w:val="6"/>
              <w:widowControl/>
              <w:spacing w:beforeAutospacing="0" w:afterAutospacing="0" w:line="340" w:lineRule="exact"/>
              <w:jc w:val="both"/>
              <w:rPr>
                <w:rFonts w:hint="default" w:ascii="仿宋" w:hAnsi="仿宋" w:eastAsia="仿宋" w:cs="仿宋"/>
                <w:lang w:val="en-US" w:eastAsia="zh-CN"/>
              </w:rPr>
            </w:pPr>
            <w:r>
              <w:rPr>
                <w:rFonts w:hint="eastAsia" w:ascii="仿宋" w:hAnsi="仿宋" w:eastAsia="仿宋" w:cs="仿宋"/>
                <w:lang w:eastAsia="zh-CN"/>
              </w:rPr>
              <w:t>负责公务员管理</w:t>
            </w:r>
          </w:p>
        </w:tc>
        <w:tc>
          <w:tcPr>
            <w:tcW w:w="1033" w:type="dxa"/>
            <w:vAlign w:val="center"/>
          </w:tcPr>
          <w:p>
            <w:pPr>
              <w:pStyle w:val="6"/>
              <w:widowControl/>
              <w:spacing w:beforeAutospacing="0" w:afterAutospacing="0"/>
              <w:jc w:val="center"/>
              <w:rPr>
                <w:rFonts w:hint="default" w:ascii="Times New Roman" w:hAnsi="Times New Roman" w:eastAsiaTheme="minorEastAsia"/>
                <w:sz w:val="28"/>
                <w:szCs w:val="28"/>
                <w:lang w:val="en-US" w:eastAsia="zh-CN"/>
              </w:rPr>
            </w:pPr>
            <w:r>
              <w:rPr>
                <w:rFonts w:hint="eastAsia" w:ascii="Times New Roman" w:hAnsi="Times New Roman"/>
                <w:sz w:val="28"/>
                <w:szCs w:val="28"/>
                <w:lang w:val="en-US" w:eastAsia="zh-CN"/>
              </w:rPr>
              <w:t>2.2</w:t>
            </w:r>
          </w:p>
        </w:tc>
        <w:tc>
          <w:tcPr>
            <w:tcW w:w="4862" w:type="dxa"/>
            <w:vAlign w:val="center"/>
          </w:tcPr>
          <w:p>
            <w:pPr>
              <w:pStyle w:val="6"/>
              <w:widowControl/>
              <w:spacing w:beforeAutospacing="0" w:afterAutospacing="0"/>
              <w:jc w:val="left"/>
              <w:rPr>
                <w:rFonts w:hint="eastAsia" w:ascii="仿宋" w:hAnsi="仿宋" w:eastAsia="仿宋" w:cs="仿宋"/>
                <w:sz w:val="28"/>
                <w:szCs w:val="28"/>
              </w:rPr>
            </w:pPr>
            <w:r>
              <w:rPr>
                <w:rFonts w:hint="eastAsia" w:ascii="仿宋" w:hAnsi="仿宋" w:eastAsia="仿宋" w:cs="仿宋"/>
                <w:sz w:val="30"/>
                <w:szCs w:val="30"/>
                <w:lang w:eastAsia="zh-CN"/>
              </w:rPr>
              <w:t>承担公务员招录遴选、教育培训、考核奖惩、工资福利管理、因公因私出国（境）管理、审计专业技术职称评审</w:t>
            </w:r>
          </w:p>
        </w:tc>
        <w:tc>
          <w:tcPr>
            <w:tcW w:w="939" w:type="dxa"/>
            <w:vAlign w:val="center"/>
          </w:tcPr>
          <w:p>
            <w:pPr>
              <w:pStyle w:val="6"/>
              <w:widowControl/>
              <w:spacing w:beforeAutospacing="0" w:afterAutospacing="0"/>
              <w:jc w:val="center"/>
              <w:rPr>
                <w:rFonts w:hint="default" w:ascii="Times New Roman" w:hAnsi="Times New Roman"/>
                <w:sz w:val="28"/>
                <w:szCs w:val="28"/>
                <w:lang w:val="en-US" w:eastAsia="zh-CN"/>
              </w:rPr>
            </w:pPr>
            <w:r>
              <w:rPr>
                <w:rFonts w:hint="eastAsia" w:ascii="Times New Roman" w:hAnsi="Times New Roman"/>
                <w:sz w:val="28"/>
                <w:szCs w:val="2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hint="eastAsia" w:ascii="仿宋_GB2312" w:hAnsi="微软雅黑" w:eastAsia="仿宋_GB2312" w:cs="仿宋_GB2312"/>
                <w:sz w:val="34"/>
                <w:szCs w:val="34"/>
                <w:lang w:eastAsia="zh-CN"/>
              </w:rPr>
              <w:t>法规</w:t>
            </w:r>
            <w:r>
              <w:rPr>
                <w:rFonts w:ascii="仿宋_GB2312" w:hAnsi="微软雅黑" w:eastAsia="仿宋_GB2312" w:cs="仿宋_GB2312"/>
                <w:sz w:val="34"/>
                <w:szCs w:val="34"/>
              </w:rPr>
              <w:t>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w:t>
            </w:r>
          </w:p>
        </w:tc>
        <w:tc>
          <w:tcPr>
            <w:tcW w:w="1374" w:type="dxa"/>
            <w:vMerge w:val="restart"/>
            <w:vAlign w:val="center"/>
          </w:tcPr>
          <w:p>
            <w:pPr>
              <w:pStyle w:val="6"/>
              <w:widowControl/>
              <w:spacing w:beforeAutospacing="0" w:afterAutospacing="0" w:line="360" w:lineRule="exact"/>
              <w:jc w:val="both"/>
              <w:rPr>
                <w:rFonts w:ascii="Times New Roman" w:hAnsi="Times New Roman"/>
              </w:rPr>
            </w:pPr>
            <w:r>
              <w:rPr>
                <w:rFonts w:hint="eastAsia" w:ascii="仿宋" w:hAnsi="仿宋" w:eastAsia="仿宋" w:cs="仿宋"/>
                <w:sz w:val="28"/>
                <w:szCs w:val="28"/>
              </w:rPr>
              <w:t>负责审计业务综合管理工作。</w:t>
            </w: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w:t>
            </w:r>
            <w:r>
              <w:rPr>
                <w:rFonts w:hint="eastAsia" w:ascii="Times New Roman" w:hAnsi="Times New Roman"/>
                <w:sz w:val="28"/>
                <w:szCs w:val="28"/>
              </w:rPr>
              <w:t>1</w:t>
            </w:r>
          </w:p>
        </w:tc>
        <w:tc>
          <w:tcPr>
            <w:tcW w:w="4862" w:type="dxa"/>
            <w:vAlign w:val="center"/>
          </w:tcPr>
          <w:p>
            <w:pPr>
              <w:pStyle w:val="6"/>
              <w:widowControl/>
              <w:spacing w:beforeAutospacing="0" w:afterAutospacing="0" w:line="360" w:lineRule="exact"/>
              <w:jc w:val="both"/>
              <w:rPr>
                <w:rFonts w:hint="eastAsia" w:ascii="仿宋" w:hAnsi="仿宋" w:eastAsia="仿宋" w:cs="仿宋"/>
                <w:sz w:val="28"/>
                <w:szCs w:val="28"/>
              </w:rPr>
            </w:pPr>
            <w:r>
              <w:rPr>
                <w:rFonts w:hint="eastAsia" w:ascii="仿宋" w:hAnsi="仿宋" w:eastAsia="仿宋" w:cs="仿宋"/>
                <w:sz w:val="28"/>
                <w:szCs w:val="28"/>
                <w:lang w:eastAsia="zh-CN"/>
              </w:rPr>
              <w:t>拟</w:t>
            </w:r>
            <w:r>
              <w:rPr>
                <w:rFonts w:hint="eastAsia" w:ascii="仿宋" w:hAnsi="仿宋" w:eastAsia="仿宋" w:cs="仿宋"/>
                <w:sz w:val="28"/>
                <w:szCs w:val="28"/>
              </w:rPr>
              <w:t>定年度审计项目计划并推动实施</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Times New Roman" w:hAnsi="Times New Roman"/>
                <w:sz w:val="28"/>
                <w:szCs w:val="2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exact"/>
        </w:trPr>
        <w:tc>
          <w:tcPr>
            <w:tcW w:w="597" w:type="dxa"/>
            <w:vMerge w:val="continue"/>
            <w:vAlign w:val="center"/>
          </w:tcPr>
          <w:p>
            <w:pPr>
              <w:rPr>
                <w:rFonts w:ascii="微软雅黑" w:hAnsi="微软雅黑" w:eastAsia="微软雅黑" w:cs="微软雅黑"/>
                <w:szCs w:val="21"/>
              </w:rPr>
            </w:pPr>
          </w:p>
        </w:tc>
        <w:tc>
          <w:tcPr>
            <w:tcW w:w="1374" w:type="dxa"/>
            <w:vMerge w:val="continue"/>
            <w:vAlign w:val="center"/>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3.</w:t>
            </w:r>
            <w:r>
              <w:rPr>
                <w:rFonts w:hint="eastAsia" w:ascii="Times New Roman" w:hAnsi="Times New Roman"/>
                <w:sz w:val="28"/>
                <w:szCs w:val="28"/>
              </w:rPr>
              <w:t>2</w:t>
            </w:r>
          </w:p>
        </w:tc>
        <w:tc>
          <w:tcPr>
            <w:tcW w:w="4862" w:type="dxa"/>
            <w:vAlign w:val="center"/>
          </w:tcPr>
          <w:p>
            <w:pPr>
              <w:pStyle w:val="6"/>
              <w:widowControl/>
              <w:spacing w:beforeAutospacing="0" w:afterAutospacing="0" w:line="360" w:lineRule="exact"/>
              <w:jc w:val="both"/>
              <w:rPr>
                <w:rFonts w:hint="eastAsia" w:ascii="仿宋" w:hAnsi="仿宋" w:eastAsia="仿宋" w:cs="仿宋"/>
                <w:sz w:val="28"/>
                <w:szCs w:val="28"/>
              </w:rPr>
            </w:pPr>
            <w:r>
              <w:rPr>
                <w:rFonts w:hint="eastAsia" w:ascii="仿宋" w:hAnsi="仿宋" w:eastAsia="仿宋" w:cs="仿宋"/>
                <w:sz w:val="28"/>
                <w:szCs w:val="28"/>
              </w:rPr>
              <w:t>负责机关依法行政综合工作</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exact"/>
        </w:trPr>
        <w:tc>
          <w:tcPr>
            <w:tcW w:w="597" w:type="dxa"/>
            <w:vMerge w:val="continue"/>
            <w:vAlign w:val="center"/>
          </w:tcPr>
          <w:p>
            <w:pPr>
              <w:rPr>
                <w:rFonts w:ascii="微软雅黑" w:hAnsi="微软雅黑" w:eastAsia="微软雅黑" w:cs="微软雅黑"/>
                <w:szCs w:val="21"/>
              </w:rPr>
            </w:pPr>
          </w:p>
        </w:tc>
        <w:tc>
          <w:tcPr>
            <w:tcW w:w="1374" w:type="dxa"/>
            <w:vMerge w:val="continue"/>
            <w:vAlign w:val="center"/>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hint="default" w:ascii="Times New Roman" w:hAnsi="Times New Roman" w:eastAsiaTheme="minorEastAsia"/>
                <w:sz w:val="28"/>
                <w:szCs w:val="28"/>
                <w:lang w:val="en-US" w:eastAsia="zh-CN"/>
              </w:rPr>
            </w:pPr>
            <w:r>
              <w:rPr>
                <w:rFonts w:hint="eastAsia" w:ascii="Times New Roman" w:hAnsi="Times New Roman"/>
                <w:sz w:val="28"/>
                <w:szCs w:val="28"/>
                <w:lang w:val="en-US" w:eastAsia="zh-CN"/>
              </w:rPr>
              <w:t>3.3</w:t>
            </w:r>
          </w:p>
        </w:tc>
        <w:tc>
          <w:tcPr>
            <w:tcW w:w="4862" w:type="dxa"/>
            <w:vAlign w:val="center"/>
          </w:tcPr>
          <w:p>
            <w:pPr>
              <w:pStyle w:val="6"/>
              <w:widowControl/>
              <w:spacing w:beforeAutospacing="0" w:afterAutospacing="0" w:line="360" w:lineRule="exact"/>
              <w:jc w:val="both"/>
              <w:rPr>
                <w:rFonts w:hint="eastAsia" w:ascii="仿宋" w:hAnsi="仿宋" w:eastAsia="仿宋" w:cs="仿宋"/>
                <w:sz w:val="28"/>
                <w:szCs w:val="28"/>
              </w:rPr>
            </w:pPr>
            <w:r>
              <w:rPr>
                <w:rFonts w:hint="eastAsia" w:ascii="仿宋" w:hAnsi="仿宋" w:eastAsia="仿宋" w:cs="仿宋"/>
                <w:sz w:val="28"/>
                <w:szCs w:val="28"/>
              </w:rPr>
              <w:t>负责督促检查审计项目整改落实工作</w:t>
            </w:r>
          </w:p>
        </w:tc>
        <w:tc>
          <w:tcPr>
            <w:tcW w:w="939" w:type="dxa"/>
            <w:vAlign w:val="center"/>
          </w:tcPr>
          <w:p>
            <w:pPr>
              <w:pStyle w:val="6"/>
              <w:widowControl/>
              <w:spacing w:beforeAutospacing="0" w:afterAutospacing="0"/>
              <w:jc w:val="center"/>
              <w:rPr>
                <w:rFonts w:hint="eastAsia" w:ascii="Times New Roman" w:hAnsi="Times New Roman" w:eastAsiaTheme="minorEastAsia"/>
                <w:sz w:val="28"/>
                <w:szCs w:val="28"/>
                <w:lang w:val="en-US" w:eastAsia="zh-CN"/>
              </w:rPr>
            </w:pPr>
            <w:r>
              <w:rPr>
                <w:rFonts w:hint="eastAsia" w:ascii="Times New Roman" w:hAnsi="Times New Roman"/>
                <w:sz w:val="28"/>
                <w:szCs w:val="28"/>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05" w:type="dxa"/>
            <w:gridSpan w:val="5"/>
            <w:vAlign w:val="center"/>
          </w:tcPr>
          <w:p>
            <w:pPr>
              <w:pStyle w:val="6"/>
              <w:widowControl/>
              <w:spacing w:beforeAutospacing="0" w:afterAutospacing="0"/>
              <w:jc w:val="center"/>
              <w:rPr>
                <w:rFonts w:ascii="Times New Roman" w:hAnsi="Times New Roman"/>
                <w:sz w:val="21"/>
                <w:szCs w:val="21"/>
              </w:rPr>
            </w:pPr>
            <w:r>
              <w:rPr>
                <w:rFonts w:hint="eastAsia" w:ascii="仿宋_GB2312" w:hAnsi="微软雅黑" w:eastAsia="仿宋_GB2312" w:cs="仿宋_GB2312"/>
                <w:sz w:val="34"/>
                <w:szCs w:val="34"/>
                <w:lang w:eastAsia="zh-CN"/>
              </w:rPr>
              <w:t>业务</w:t>
            </w:r>
            <w:r>
              <w:rPr>
                <w:rFonts w:ascii="仿宋_GB2312" w:hAnsi="微软雅黑" w:eastAsia="仿宋_GB2312" w:cs="仿宋_GB2312"/>
                <w:sz w:val="34"/>
                <w:szCs w:val="34"/>
              </w:rPr>
              <w:t>科</w:t>
            </w:r>
            <w:r>
              <w:rPr>
                <w:rFonts w:hint="eastAsia" w:ascii="仿宋_GB2312" w:hAnsi="Times New Roman" w:eastAsia="仿宋_GB2312" w:cs="仿宋_GB2312"/>
                <w:sz w:val="34"/>
                <w:szCs w:val="34"/>
              </w:rPr>
              <w:t>职责目录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序号</w:t>
            </w:r>
          </w:p>
        </w:tc>
        <w:tc>
          <w:tcPr>
            <w:tcW w:w="1374" w:type="dxa"/>
            <w:vMerge w:val="restart"/>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主要</w:t>
            </w:r>
          </w:p>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w:t>
            </w:r>
          </w:p>
        </w:tc>
        <w:tc>
          <w:tcPr>
            <w:tcW w:w="6834" w:type="dxa"/>
            <w:gridSpan w:val="3"/>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职责事项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仿宋_GB2312" w:hAnsi="微软雅黑" w:eastAsia="仿宋_GB2312" w:cs="仿宋_GB2312"/>
                <w:kern w:val="0"/>
                <w:sz w:val="34"/>
                <w:szCs w:val="34"/>
              </w:rPr>
            </w:pPr>
          </w:p>
        </w:tc>
        <w:tc>
          <w:tcPr>
            <w:tcW w:w="1033"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序号</w:t>
            </w:r>
          </w:p>
        </w:tc>
        <w:tc>
          <w:tcPr>
            <w:tcW w:w="4862" w:type="dxa"/>
            <w:vAlign w:val="center"/>
          </w:tcPr>
          <w:p>
            <w:pPr>
              <w:pStyle w:val="6"/>
              <w:widowControl/>
              <w:spacing w:beforeAutospacing="0" w:afterAutospacing="0"/>
              <w:jc w:val="center"/>
              <w:rPr>
                <w:rFonts w:ascii="仿宋_GB2312" w:hAnsi="微软雅黑" w:eastAsia="仿宋_GB2312" w:cs="仿宋_GB2312"/>
                <w:sz w:val="34"/>
                <w:szCs w:val="34"/>
              </w:rPr>
            </w:pPr>
            <w:r>
              <w:rPr>
                <w:rFonts w:hint="eastAsia" w:ascii="仿宋_GB2312" w:hAnsi="微软雅黑" w:eastAsia="仿宋_GB2312" w:cs="仿宋_GB2312"/>
                <w:sz w:val="34"/>
                <w:szCs w:val="34"/>
              </w:rPr>
              <w:t>名称</w:t>
            </w:r>
          </w:p>
        </w:tc>
        <w:tc>
          <w:tcPr>
            <w:tcW w:w="939" w:type="dxa"/>
            <w:vAlign w:val="center"/>
          </w:tcPr>
          <w:p>
            <w:pPr>
              <w:pStyle w:val="6"/>
              <w:widowControl/>
              <w:spacing w:beforeAutospacing="0" w:afterAutospacing="0"/>
              <w:jc w:val="center"/>
              <w:rPr>
                <w:rFonts w:ascii="Times New Roman" w:hAnsi="Times New Roman"/>
                <w:sz w:val="21"/>
                <w:szCs w:val="21"/>
              </w:rPr>
            </w:pPr>
            <w:r>
              <w:rPr>
                <w:rFonts w:hint="eastAsia" w:ascii="仿宋_GB2312" w:hAnsi="Times New Roman" w:eastAsia="仿宋_GB2312" w:cs="仿宋_GB2312"/>
                <w:sz w:val="34"/>
                <w:szCs w:val="3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exact"/>
        </w:trPr>
        <w:tc>
          <w:tcPr>
            <w:tcW w:w="597" w:type="dxa"/>
            <w:vMerge w:val="restart"/>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w:t>
            </w:r>
          </w:p>
        </w:tc>
        <w:tc>
          <w:tcPr>
            <w:tcW w:w="1374" w:type="dxa"/>
            <w:vMerge w:val="restart"/>
            <w:vAlign w:val="center"/>
          </w:tcPr>
          <w:p>
            <w:pPr>
              <w:pStyle w:val="6"/>
              <w:widowControl/>
              <w:spacing w:beforeAutospacing="0" w:afterAutospacing="0" w:line="360" w:lineRule="exact"/>
              <w:jc w:val="both"/>
              <w:rPr>
                <w:rFonts w:hint="eastAsia" w:ascii="Times New Roman" w:hAnsi="Times New Roman" w:eastAsia="仿宋"/>
                <w:sz w:val="13"/>
                <w:szCs w:val="13"/>
                <w:lang w:eastAsia="zh-CN"/>
              </w:rPr>
            </w:pPr>
            <w:r>
              <w:rPr>
                <w:rFonts w:hint="eastAsia" w:ascii="仿宋" w:hAnsi="仿宋" w:eastAsia="仿宋" w:cs="仿宋"/>
                <w:sz w:val="28"/>
                <w:szCs w:val="28"/>
              </w:rPr>
              <w:t>落实党中央和市委区委关于审计工作的方针政策和决策部署，负责全区审计工作</w:t>
            </w:r>
            <w:r>
              <w:rPr>
                <w:rFonts w:hint="eastAsia" w:ascii="仿宋" w:hAnsi="仿宋" w:eastAsia="仿宋" w:cs="仿宋"/>
                <w:sz w:val="28"/>
                <w:szCs w:val="28"/>
                <w:lang w:eastAsia="zh-CN"/>
              </w:rPr>
              <w:t>。</w:t>
            </w: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4.1</w:t>
            </w:r>
          </w:p>
        </w:tc>
        <w:tc>
          <w:tcPr>
            <w:tcW w:w="4862" w:type="dxa"/>
            <w:vAlign w:val="center"/>
          </w:tcPr>
          <w:p>
            <w:pPr>
              <w:pStyle w:val="6"/>
              <w:widowControl/>
              <w:spacing w:beforeAutospacing="0" w:afterAutospacing="0" w:line="460" w:lineRule="exact"/>
              <w:jc w:val="both"/>
              <w:rPr>
                <w:rFonts w:ascii="仿宋" w:hAnsi="仿宋" w:eastAsia="仿宋" w:cs="仿宋"/>
                <w:sz w:val="28"/>
                <w:szCs w:val="28"/>
              </w:rPr>
            </w:pPr>
            <w:r>
              <w:rPr>
                <w:rFonts w:hint="eastAsia" w:ascii="仿宋" w:hAnsi="仿宋" w:eastAsia="仿宋" w:cs="仿宋"/>
                <w:sz w:val="28"/>
                <w:szCs w:val="28"/>
                <w:lang w:eastAsia="zh-CN"/>
              </w:rPr>
              <w:t>对国家、本市和本区有关重大政策措施贯彻落实情况进行跟踪审计</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4.2</w:t>
            </w:r>
          </w:p>
        </w:tc>
        <w:tc>
          <w:tcPr>
            <w:tcW w:w="4862" w:type="dxa"/>
            <w:vAlign w:val="center"/>
          </w:tcPr>
          <w:p>
            <w:pPr>
              <w:pStyle w:val="6"/>
              <w:widowControl/>
              <w:spacing w:beforeAutospacing="0" w:afterAutospacing="0" w:line="460" w:lineRule="exact"/>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监督检查本级预算执行和</w:t>
            </w:r>
            <w:bookmarkStart w:id="0" w:name="_GoBack"/>
            <w:bookmarkEnd w:id="0"/>
            <w:r>
              <w:rPr>
                <w:rFonts w:hint="eastAsia" w:ascii="仿宋" w:hAnsi="仿宋" w:eastAsia="仿宋" w:cs="仿宋"/>
                <w:sz w:val="28"/>
                <w:szCs w:val="28"/>
                <w:lang w:eastAsia="zh-CN"/>
              </w:rPr>
              <w:t>其他财政收支情况</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vAlign w:val="center"/>
          </w:tcPr>
          <w:p>
            <w:pPr>
              <w:jc w:val="center"/>
              <w:rPr>
                <w:rFonts w:ascii="微软雅黑" w:hAnsi="微软雅黑" w:eastAsia="微软雅黑" w:cs="微软雅黑"/>
                <w:szCs w:val="21"/>
              </w:rPr>
            </w:pPr>
          </w:p>
        </w:tc>
        <w:tc>
          <w:tcPr>
            <w:tcW w:w="1374" w:type="dxa"/>
            <w:vMerge w:val="continue"/>
            <w:vAlign w:val="center"/>
          </w:tcPr>
          <w:p>
            <w:pPr>
              <w:jc w:val="cente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4.3</w:t>
            </w:r>
          </w:p>
        </w:tc>
        <w:tc>
          <w:tcPr>
            <w:tcW w:w="4862" w:type="dxa"/>
            <w:vAlign w:val="center"/>
          </w:tcPr>
          <w:p>
            <w:pPr>
              <w:pStyle w:val="6"/>
              <w:widowControl/>
              <w:spacing w:beforeAutospacing="0" w:afterAutospacing="0" w:line="460" w:lineRule="exact"/>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对全区处级单位党政领导干部和区属其他单位主要负责人实施经济责任审计和自然资源资产离任审计</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4.4</w:t>
            </w:r>
          </w:p>
        </w:tc>
        <w:tc>
          <w:tcPr>
            <w:tcW w:w="4862" w:type="dxa"/>
            <w:vAlign w:val="center"/>
          </w:tcPr>
          <w:p>
            <w:pPr>
              <w:pStyle w:val="6"/>
              <w:widowControl/>
              <w:spacing w:beforeAutospacing="0" w:afterAutospacing="0" w:line="460" w:lineRule="exact"/>
              <w:jc w:val="both"/>
              <w:rPr>
                <w:rFonts w:ascii="Times New Roman" w:hAnsi="Times New Roman"/>
                <w:sz w:val="21"/>
                <w:szCs w:val="21"/>
              </w:rPr>
            </w:pPr>
            <w:r>
              <w:rPr>
                <w:rFonts w:hint="eastAsia" w:ascii="仿宋" w:hAnsi="仿宋" w:eastAsia="仿宋" w:cs="仿宋"/>
                <w:sz w:val="28"/>
                <w:szCs w:val="28"/>
                <w:lang w:eastAsia="zh-CN"/>
              </w:rPr>
              <w:t>指导和监督全区内部审计工作，核查社会审计机构对依法属于审计监督对象的单位出具的相关审计报告</w:t>
            </w:r>
          </w:p>
        </w:tc>
        <w:tc>
          <w:tcPr>
            <w:tcW w:w="939" w:type="dxa"/>
            <w:vAlign w:val="center"/>
          </w:tcPr>
          <w:p>
            <w:pPr>
              <w:pStyle w:val="6"/>
              <w:widowControl/>
              <w:spacing w:beforeAutospacing="0" w:afterAutospacing="0"/>
              <w:jc w:val="center"/>
              <w:rPr>
                <w:rFonts w:ascii="Times New Roman" w:hAnsi="Times New Roman"/>
                <w:sz w:val="21"/>
                <w:szCs w:val="21"/>
              </w:rPr>
            </w:pPr>
            <w:r>
              <w:rPr>
                <w:rFonts w:ascii="Times New Roman" w:hAnsi="Times New Roman"/>
                <w:sz w:val="28"/>
                <w:szCs w:val="2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hint="default" w:ascii="Times New Roman" w:hAnsi="Times New Roman" w:eastAsiaTheme="minorEastAsia"/>
                <w:sz w:val="28"/>
                <w:szCs w:val="28"/>
                <w:lang w:val="en-US" w:eastAsia="zh-CN"/>
              </w:rPr>
            </w:pPr>
            <w:r>
              <w:rPr>
                <w:rFonts w:hint="eastAsia" w:ascii="Times New Roman" w:hAnsi="Times New Roman"/>
                <w:sz w:val="28"/>
                <w:szCs w:val="28"/>
                <w:lang w:val="en-US" w:eastAsia="zh-CN"/>
              </w:rPr>
              <w:t>4.5</w:t>
            </w:r>
          </w:p>
        </w:tc>
        <w:tc>
          <w:tcPr>
            <w:tcW w:w="4862" w:type="dxa"/>
            <w:vAlign w:val="center"/>
          </w:tcPr>
          <w:p>
            <w:pPr>
              <w:pStyle w:val="12"/>
              <w:tabs>
                <w:tab w:val="left" w:pos="3750"/>
              </w:tabs>
              <w:ind w:left="0" w:leftChars="0" w:firstLine="0" w:firstLineChars="0"/>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开展电子数据审计，推广信息技术在审计领域的应用</w:t>
            </w:r>
          </w:p>
          <w:p>
            <w:pPr>
              <w:pStyle w:val="6"/>
              <w:widowControl/>
              <w:spacing w:beforeAutospacing="0" w:afterAutospacing="0" w:line="460" w:lineRule="exact"/>
              <w:jc w:val="both"/>
              <w:rPr>
                <w:rFonts w:hint="eastAsia" w:ascii="仿宋" w:hAnsi="仿宋" w:eastAsia="仿宋" w:cs="仿宋"/>
                <w:sz w:val="28"/>
                <w:szCs w:val="28"/>
                <w:lang w:eastAsia="zh-CN"/>
              </w:rPr>
            </w:pPr>
          </w:p>
        </w:tc>
        <w:tc>
          <w:tcPr>
            <w:tcW w:w="939" w:type="dxa"/>
            <w:vAlign w:val="center"/>
          </w:tcPr>
          <w:p>
            <w:pPr>
              <w:pStyle w:val="6"/>
              <w:widowControl/>
              <w:spacing w:beforeAutospacing="0" w:afterAutospacing="0"/>
              <w:jc w:val="center"/>
              <w:rPr>
                <w:rFonts w:hint="default" w:ascii="Times New Roman" w:hAnsi="Times New Roman" w:eastAsiaTheme="minorEastAsia"/>
                <w:sz w:val="28"/>
                <w:szCs w:val="28"/>
                <w:lang w:val="en-US" w:eastAsia="zh-CN"/>
              </w:rPr>
            </w:pPr>
            <w:r>
              <w:rPr>
                <w:rFonts w:hint="eastAsia" w:ascii="Times New Roman" w:hAnsi="Times New Roman"/>
                <w:sz w:val="28"/>
                <w:szCs w:val="28"/>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hint="default" w:ascii="Times New Roman" w:hAnsi="Times New Roman"/>
                <w:sz w:val="28"/>
                <w:szCs w:val="28"/>
                <w:lang w:val="en-US" w:eastAsia="zh-CN"/>
              </w:rPr>
            </w:pPr>
            <w:r>
              <w:rPr>
                <w:rFonts w:hint="eastAsia" w:ascii="Times New Roman" w:hAnsi="Times New Roman"/>
                <w:sz w:val="28"/>
                <w:szCs w:val="28"/>
                <w:lang w:val="en-US" w:eastAsia="zh-CN"/>
              </w:rPr>
              <w:t>4.6</w:t>
            </w:r>
          </w:p>
        </w:tc>
        <w:tc>
          <w:tcPr>
            <w:tcW w:w="4862" w:type="dxa"/>
            <w:vAlign w:val="center"/>
          </w:tcPr>
          <w:p>
            <w:pPr>
              <w:pStyle w:val="6"/>
              <w:widowControl/>
              <w:spacing w:beforeAutospacing="0" w:afterAutospacing="0" w:line="460" w:lineRule="exact"/>
              <w:jc w:val="both"/>
              <w:rPr>
                <w:rFonts w:hint="eastAsia" w:ascii="仿宋" w:hAnsi="仿宋" w:eastAsia="仿宋" w:cs="仿宋"/>
                <w:sz w:val="28"/>
                <w:szCs w:val="28"/>
                <w:lang w:eastAsia="zh-CN"/>
              </w:rPr>
            </w:pPr>
            <w:r>
              <w:rPr>
                <w:rFonts w:hint="eastAsia" w:ascii="仿宋" w:hAnsi="仿宋" w:eastAsia="仿宋" w:cs="仿宋"/>
                <w:kern w:val="0"/>
                <w:sz w:val="28"/>
                <w:szCs w:val="28"/>
                <w:lang w:val="en-US" w:eastAsia="zh-CN" w:bidi="ar-SA"/>
              </w:rPr>
              <w:t>负责贯彻执行有关审计工作的法律、法规、规章和方针政策</w:t>
            </w:r>
          </w:p>
        </w:tc>
        <w:tc>
          <w:tcPr>
            <w:tcW w:w="939" w:type="dxa"/>
            <w:vAlign w:val="center"/>
          </w:tcPr>
          <w:p>
            <w:pPr>
              <w:pStyle w:val="6"/>
              <w:widowControl/>
              <w:spacing w:beforeAutospacing="0" w:afterAutospacing="0"/>
              <w:jc w:val="center"/>
              <w:rPr>
                <w:rFonts w:hint="default" w:ascii="Times New Roman" w:hAnsi="Times New Roman"/>
                <w:sz w:val="28"/>
                <w:szCs w:val="28"/>
                <w:lang w:val="en-US" w:eastAsia="zh-CN"/>
              </w:rPr>
            </w:pPr>
            <w:r>
              <w:rPr>
                <w:rFonts w:hint="eastAsia" w:ascii="Times New Roman" w:hAnsi="Times New Roman"/>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1" w:hRule="exact"/>
        </w:trPr>
        <w:tc>
          <w:tcPr>
            <w:tcW w:w="597" w:type="dxa"/>
            <w:vMerge w:val="continue"/>
          </w:tcPr>
          <w:p>
            <w:pPr>
              <w:rPr>
                <w:rFonts w:ascii="微软雅黑" w:hAnsi="微软雅黑" w:eastAsia="微软雅黑" w:cs="微软雅黑"/>
                <w:szCs w:val="21"/>
              </w:rPr>
            </w:pPr>
          </w:p>
        </w:tc>
        <w:tc>
          <w:tcPr>
            <w:tcW w:w="1374" w:type="dxa"/>
            <w:vMerge w:val="continue"/>
          </w:tcPr>
          <w:p>
            <w:pPr>
              <w:rPr>
                <w:rFonts w:ascii="微软雅黑" w:hAnsi="微软雅黑" w:eastAsia="微软雅黑" w:cs="微软雅黑"/>
                <w:szCs w:val="21"/>
              </w:rPr>
            </w:pPr>
          </w:p>
        </w:tc>
        <w:tc>
          <w:tcPr>
            <w:tcW w:w="1033" w:type="dxa"/>
            <w:vAlign w:val="center"/>
          </w:tcPr>
          <w:p>
            <w:pPr>
              <w:pStyle w:val="6"/>
              <w:widowControl/>
              <w:spacing w:beforeAutospacing="0" w:afterAutospacing="0"/>
              <w:jc w:val="center"/>
              <w:rPr>
                <w:rFonts w:hint="default" w:ascii="Times New Roman" w:hAnsi="Times New Roman"/>
                <w:sz w:val="28"/>
                <w:szCs w:val="28"/>
                <w:lang w:val="en-US" w:eastAsia="zh-CN"/>
              </w:rPr>
            </w:pPr>
            <w:r>
              <w:rPr>
                <w:rFonts w:hint="eastAsia" w:ascii="Times New Roman" w:hAnsi="Times New Roman"/>
                <w:sz w:val="28"/>
                <w:szCs w:val="28"/>
                <w:lang w:val="en-US" w:eastAsia="zh-CN"/>
              </w:rPr>
              <w:t>4.7</w:t>
            </w:r>
          </w:p>
        </w:tc>
        <w:tc>
          <w:tcPr>
            <w:tcW w:w="4862" w:type="dxa"/>
            <w:vAlign w:val="center"/>
          </w:tcPr>
          <w:p>
            <w:pPr>
              <w:pStyle w:val="6"/>
              <w:widowControl/>
              <w:spacing w:beforeAutospacing="0" w:afterAutospacing="0" w:line="460" w:lineRule="exact"/>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组织实施对国有资产管理使用等与我区财政收支有关的特定事项进行专项审计调查</w:t>
            </w:r>
          </w:p>
        </w:tc>
        <w:tc>
          <w:tcPr>
            <w:tcW w:w="939" w:type="dxa"/>
            <w:vAlign w:val="center"/>
          </w:tcPr>
          <w:p>
            <w:pPr>
              <w:pStyle w:val="6"/>
              <w:widowControl/>
              <w:spacing w:beforeAutospacing="0" w:afterAutospacing="0"/>
              <w:jc w:val="center"/>
              <w:rPr>
                <w:rFonts w:hint="default" w:ascii="Times New Roman" w:hAnsi="Times New Roman"/>
                <w:sz w:val="28"/>
                <w:szCs w:val="28"/>
                <w:lang w:val="en-US" w:eastAsia="zh-CN"/>
              </w:rPr>
            </w:pPr>
            <w:r>
              <w:rPr>
                <w:rFonts w:hint="eastAsia" w:ascii="Times New Roman" w:hAnsi="Times New Roman"/>
                <w:sz w:val="28"/>
                <w:szCs w:val="28"/>
                <w:lang w:val="en-US" w:eastAsia="zh-CN"/>
              </w:rPr>
              <w:t>16</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E5734F"/>
    <w:rsid w:val="00294893"/>
    <w:rsid w:val="002E1C6E"/>
    <w:rsid w:val="002F3C37"/>
    <w:rsid w:val="005069D3"/>
    <w:rsid w:val="00674F9D"/>
    <w:rsid w:val="006F178D"/>
    <w:rsid w:val="007C0A3C"/>
    <w:rsid w:val="007D0E77"/>
    <w:rsid w:val="007E5DFF"/>
    <w:rsid w:val="00930DFD"/>
    <w:rsid w:val="00947111"/>
    <w:rsid w:val="009E0E4E"/>
    <w:rsid w:val="00A301CA"/>
    <w:rsid w:val="00B31762"/>
    <w:rsid w:val="00BE7B32"/>
    <w:rsid w:val="00C710AA"/>
    <w:rsid w:val="00DD4F8E"/>
    <w:rsid w:val="00E41659"/>
    <w:rsid w:val="00E7485A"/>
    <w:rsid w:val="00EF7C10"/>
    <w:rsid w:val="0AB941AD"/>
    <w:rsid w:val="0FCC159F"/>
    <w:rsid w:val="2A5C3C4A"/>
    <w:rsid w:val="3DEC5EFE"/>
    <w:rsid w:val="3EE5734F"/>
    <w:rsid w:val="3F8F08DE"/>
    <w:rsid w:val="441B5FAE"/>
    <w:rsid w:val="577256DB"/>
    <w:rsid w:val="57FF6570"/>
    <w:rsid w:val="5FFF58A9"/>
    <w:rsid w:val="674F5EF8"/>
    <w:rsid w:val="67F43F1D"/>
    <w:rsid w:val="69E75166"/>
    <w:rsid w:val="6B3D09B8"/>
    <w:rsid w:val="6BF797F5"/>
    <w:rsid w:val="6EDF792F"/>
    <w:rsid w:val="77F8D0AE"/>
    <w:rsid w:val="7AF91D4E"/>
    <w:rsid w:val="7C5BD75A"/>
    <w:rsid w:val="7F77EF07"/>
    <w:rsid w:val="7FFD6E5D"/>
    <w:rsid w:val="9FE6D437"/>
    <w:rsid w:val="B8171F4B"/>
    <w:rsid w:val="B92F3828"/>
    <w:rsid w:val="DE3A095D"/>
    <w:rsid w:val="EABF8D24"/>
    <w:rsid w:val="EFD93736"/>
    <w:rsid w:val="F57F904D"/>
    <w:rsid w:val="F78F5792"/>
    <w:rsid w:val="FBF51996"/>
    <w:rsid w:val="FE7BC6AA"/>
    <w:rsid w:val="FFAF4DFA"/>
    <w:rsid w:val="FFAFA473"/>
    <w:rsid w:val="FFDFCA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Theme"/>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319</Words>
  <Characters>1821</Characters>
  <Lines>15</Lines>
  <Paragraphs>4</Paragraphs>
  <TotalTime>6</TotalTime>
  <ScaleCrop>false</ScaleCrop>
  <LinksUpToDate>false</LinksUpToDate>
  <CharactersWithSpaces>2136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2021-04-20T10:21:00Z</dcterms:created>
  <dc:creator>Donna</dc:creator>
  <cp:lastModifiedBy>kylin</cp:lastModifiedBy>
  <cp:lastPrinted>2021-05-15T09:48:00Z</cp:lastPrinted>
  <dcterms:modified xsi:type="dcterms:W3CDTF">2022-08-10T17:06:30Z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D38ED52A62434C179EDC48CE1FB5D7FC</vt:lpwstr>
  </property>
</Properties>
</file>