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402"/>
        <w:gridCol w:w="1562"/>
        <w:gridCol w:w="722"/>
        <w:gridCol w:w="4452"/>
        <w:gridCol w:w="996"/>
      </w:tblGrid>
      <w:tr w:rsidR="00A76D5D">
        <w:trPr>
          <w:trHeight w:val="825"/>
        </w:trPr>
        <w:tc>
          <w:tcPr>
            <w:tcW w:w="8134" w:type="dxa"/>
            <w:gridSpan w:val="5"/>
            <w:tcBorders>
              <w:top w:val="nil"/>
              <w:left w:val="nil"/>
              <w:bottom w:val="single" w:sz="4" w:space="0" w:color="auto"/>
              <w:right w:val="nil"/>
            </w:tcBorders>
            <w:shd w:val="clear" w:color="auto" w:fill="auto"/>
            <w:vAlign w:val="center"/>
          </w:tcPr>
          <w:p w:rsidR="00A76D5D" w:rsidRDefault="006A6FF6">
            <w:pPr>
              <w:widowControl/>
              <w:jc w:val="center"/>
              <w:textAlignment w:val="center"/>
              <w:rPr>
                <w:rFonts w:ascii="仿宋" w:eastAsia="仿宋" w:hAnsi="仿宋" w:cs="仿宋"/>
                <w:color w:val="000000"/>
                <w:sz w:val="36"/>
                <w:szCs w:val="36"/>
              </w:rPr>
            </w:pPr>
            <w:r>
              <w:rPr>
                <w:rFonts w:ascii="仿宋" w:eastAsia="仿宋" w:hAnsi="仿宋" w:cs="仿宋" w:hint="eastAsia"/>
                <w:b/>
                <w:bCs/>
                <w:color w:val="000000"/>
                <w:kern w:val="0"/>
                <w:sz w:val="36"/>
                <w:szCs w:val="36"/>
                <w:lang w:bidi="ar"/>
              </w:rPr>
              <w:t>王顶堤医院</w:t>
            </w:r>
            <w:bookmarkStart w:id="0" w:name="_GoBack"/>
            <w:bookmarkEnd w:id="0"/>
            <w:r w:rsidR="00AB420B">
              <w:rPr>
                <w:rFonts w:ascii="仿宋" w:eastAsia="仿宋" w:hAnsi="仿宋" w:cs="仿宋" w:hint="eastAsia"/>
                <w:b/>
                <w:bCs/>
                <w:color w:val="000000"/>
                <w:kern w:val="0"/>
                <w:sz w:val="36"/>
                <w:szCs w:val="36"/>
                <w:lang w:bidi="ar"/>
              </w:rPr>
              <w:t>职责目录</w:t>
            </w:r>
          </w:p>
        </w:tc>
      </w:tr>
      <w:tr w:rsidR="00A76D5D">
        <w:trPr>
          <w:trHeight w:val="705"/>
        </w:trPr>
        <w:tc>
          <w:tcPr>
            <w:tcW w:w="402" w:type="dxa"/>
            <w:vMerge w:val="restart"/>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序号</w:t>
            </w:r>
          </w:p>
        </w:tc>
        <w:tc>
          <w:tcPr>
            <w:tcW w:w="1562" w:type="dxa"/>
            <w:vMerge w:val="restart"/>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主要职责</w:t>
            </w:r>
          </w:p>
        </w:tc>
        <w:tc>
          <w:tcPr>
            <w:tcW w:w="6170" w:type="dxa"/>
            <w:gridSpan w:val="3"/>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职责事项</w:t>
            </w:r>
          </w:p>
        </w:tc>
      </w:tr>
      <w:tr w:rsidR="00A76D5D">
        <w:trPr>
          <w:trHeight w:val="720"/>
        </w:trPr>
        <w:tc>
          <w:tcPr>
            <w:tcW w:w="402" w:type="dxa"/>
            <w:vMerge/>
            <w:tcBorders>
              <w:top w:val="single" w:sz="4" w:space="0" w:color="auto"/>
              <w:tl2br w:val="nil"/>
              <w:tr2bl w:val="nil"/>
            </w:tcBorders>
            <w:shd w:val="clear" w:color="auto" w:fill="auto"/>
            <w:vAlign w:val="center"/>
          </w:tcPr>
          <w:p w:rsidR="00A76D5D" w:rsidRDefault="00A76D5D">
            <w:pPr>
              <w:jc w:val="center"/>
              <w:rPr>
                <w:rFonts w:ascii="仿宋" w:eastAsia="仿宋" w:hAnsi="仿宋" w:cs="仿宋"/>
                <w:b/>
                <w:color w:val="000000"/>
                <w:sz w:val="32"/>
                <w:szCs w:val="32"/>
              </w:rPr>
            </w:pPr>
          </w:p>
        </w:tc>
        <w:tc>
          <w:tcPr>
            <w:tcW w:w="1562" w:type="dxa"/>
            <w:vMerge/>
            <w:tcBorders>
              <w:top w:val="single" w:sz="4" w:space="0" w:color="auto"/>
              <w:tl2br w:val="nil"/>
              <w:tr2bl w:val="nil"/>
            </w:tcBorders>
            <w:shd w:val="clear" w:color="auto" w:fill="auto"/>
            <w:vAlign w:val="center"/>
          </w:tcPr>
          <w:p w:rsidR="00A76D5D" w:rsidRDefault="00A76D5D">
            <w:pPr>
              <w:jc w:val="center"/>
              <w:rPr>
                <w:rFonts w:ascii="仿宋" w:eastAsia="仿宋" w:hAnsi="仿宋" w:cs="仿宋"/>
                <w:b/>
                <w:color w:val="000000"/>
                <w:sz w:val="32"/>
                <w:szCs w:val="32"/>
              </w:rPr>
            </w:pPr>
          </w:p>
        </w:tc>
        <w:tc>
          <w:tcPr>
            <w:tcW w:w="722"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序号</w:t>
            </w:r>
          </w:p>
        </w:tc>
        <w:tc>
          <w:tcPr>
            <w:tcW w:w="4452"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名称</w:t>
            </w:r>
          </w:p>
        </w:tc>
        <w:tc>
          <w:tcPr>
            <w:tcW w:w="996"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页码</w:t>
            </w:r>
          </w:p>
        </w:tc>
      </w:tr>
      <w:tr w:rsidR="00A76D5D">
        <w:trPr>
          <w:trHeight w:val="9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开具证明</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开具医学出生证明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w:t>
            </w:r>
          </w:p>
        </w:tc>
      </w:tr>
      <w:tr w:rsidR="00A76D5D">
        <w:trPr>
          <w:trHeight w:val="975"/>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开具死亡证明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4</w:t>
            </w:r>
          </w:p>
        </w:tc>
      </w:tr>
      <w:tr w:rsidR="00A76D5D">
        <w:trPr>
          <w:trHeight w:val="975"/>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开具医学诊断证明书</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5</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医师资格证考试</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医师资格考试报名资格初审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7</w:t>
            </w:r>
          </w:p>
        </w:tc>
      </w:tr>
      <w:tr w:rsidR="00A76D5D">
        <w:trPr>
          <w:trHeight w:val="42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开具医师资格考试试用期证明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8</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向上级主管部门汇报</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传染病疫情报告</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9</w:t>
            </w:r>
          </w:p>
        </w:tc>
      </w:tr>
      <w:tr w:rsidR="00A76D5D">
        <w:trPr>
          <w:trHeight w:val="9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各项监测报表上报</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10</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4</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疾病应急</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4.1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突发事件的救援</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11</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4.2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疾病应急救助基金申请</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12</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5</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医疗服务</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诊疗服务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13</w:t>
            </w:r>
          </w:p>
        </w:tc>
      </w:tr>
      <w:tr w:rsidR="00A76D5D">
        <w:trPr>
          <w:trHeight w:val="102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检验、放射、病理等辅助学科的服务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14</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复印病历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15</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5.4</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住院病历的封存和启封</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19</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5.5</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尸检</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21</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5.6</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义诊</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22</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lastRenderedPageBreak/>
              <w:t>6</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物品采购与报废</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药品采购管理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24</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医疗设备采购管理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25</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非医疗设备采购</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26</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6.4</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医疗设备报废</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27</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6.5</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非医疗设备报废</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28</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7</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投诉与行风建设</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7.1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医疗投诉处理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29</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7.2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行风的投诉处理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30</w:t>
            </w:r>
          </w:p>
        </w:tc>
      </w:tr>
      <w:tr w:rsidR="00A76D5D">
        <w:trPr>
          <w:trHeight w:val="1020"/>
        </w:trPr>
        <w:tc>
          <w:tcPr>
            <w:tcW w:w="40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8</w:t>
            </w:r>
          </w:p>
        </w:tc>
        <w:tc>
          <w:tcPr>
            <w:tcW w:w="156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控烟巡查劝阻和宣教</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8.1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控烟巡查劝阻和宣教</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31</w:t>
            </w:r>
          </w:p>
        </w:tc>
      </w:tr>
      <w:tr w:rsidR="00A76D5D">
        <w:trPr>
          <w:trHeight w:val="510"/>
        </w:trPr>
        <w:tc>
          <w:tcPr>
            <w:tcW w:w="40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9</w:t>
            </w:r>
          </w:p>
        </w:tc>
        <w:tc>
          <w:tcPr>
            <w:tcW w:w="156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医院感染管理</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9.1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医院感染管理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32</w:t>
            </w:r>
          </w:p>
        </w:tc>
      </w:tr>
    </w:tbl>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tbl>
      <w:tblPr>
        <w:tblW w:w="85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666"/>
        <w:gridCol w:w="6876"/>
      </w:tblGrid>
      <w:tr w:rsidR="00A76D5D">
        <w:trPr>
          <w:trHeight w:val="646"/>
        </w:trPr>
        <w:tc>
          <w:tcPr>
            <w:tcW w:w="1666" w:type="dxa"/>
            <w:tcBorders>
              <w:top w:val="nil"/>
              <w:left w:val="nil"/>
              <w:right w:val="nil"/>
            </w:tcBorders>
            <w:shd w:val="clear" w:color="auto" w:fill="auto"/>
            <w:vAlign w:val="bottom"/>
          </w:tcPr>
          <w:p w:rsidR="00A76D5D" w:rsidRDefault="00A76D5D">
            <w:pPr>
              <w:rPr>
                <w:rFonts w:ascii="仿宋" w:eastAsia="仿宋" w:hAnsi="仿宋" w:cs="仿宋"/>
                <w:color w:val="000000"/>
                <w:sz w:val="24"/>
              </w:rPr>
            </w:pPr>
          </w:p>
        </w:tc>
        <w:tc>
          <w:tcPr>
            <w:tcW w:w="6876" w:type="dxa"/>
            <w:tcBorders>
              <w:top w:val="nil"/>
              <w:left w:val="nil"/>
              <w:right w:val="nil"/>
            </w:tcBorders>
            <w:shd w:val="clear" w:color="auto" w:fill="auto"/>
            <w:vAlign w:val="center"/>
          </w:tcPr>
          <w:p w:rsidR="00A76D5D" w:rsidRDefault="00AB420B">
            <w:pPr>
              <w:widowControl/>
              <w:ind w:firstLineChars="300" w:firstLine="1084"/>
              <w:textAlignment w:val="center"/>
              <w:rPr>
                <w:rFonts w:ascii="仿宋" w:eastAsia="仿宋" w:hAnsi="仿宋" w:cs="仿宋"/>
                <w:color w:val="000000"/>
                <w:sz w:val="36"/>
                <w:szCs w:val="36"/>
              </w:rPr>
            </w:pPr>
            <w:r>
              <w:rPr>
                <w:rFonts w:ascii="仿宋" w:eastAsia="仿宋" w:hAnsi="仿宋" w:cs="仿宋" w:hint="eastAsia"/>
                <w:b/>
                <w:bCs/>
                <w:color w:val="000000"/>
                <w:kern w:val="0"/>
                <w:sz w:val="36"/>
                <w:szCs w:val="36"/>
                <w:u w:val="single"/>
                <w:lang w:bidi="ar"/>
              </w:rPr>
              <w:t>（开具医学出生证明）</w:t>
            </w:r>
            <w:r>
              <w:rPr>
                <w:rFonts w:ascii="仿宋" w:eastAsia="仿宋" w:hAnsi="仿宋" w:cs="仿宋" w:hint="eastAsia"/>
                <w:b/>
                <w:bCs/>
                <w:color w:val="000000"/>
                <w:kern w:val="0"/>
                <w:sz w:val="36"/>
                <w:szCs w:val="36"/>
                <w:lang w:bidi="ar"/>
              </w:rPr>
              <w:t>信息表</w:t>
            </w:r>
          </w:p>
        </w:tc>
      </w:tr>
      <w:tr w:rsidR="00A76D5D">
        <w:trPr>
          <w:trHeight w:val="676"/>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7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1.1</w:t>
            </w:r>
          </w:p>
        </w:tc>
      </w:tr>
      <w:tr w:rsidR="00A76D5D">
        <w:trPr>
          <w:trHeight w:val="676"/>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7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开具医学出生证明</w:t>
            </w:r>
          </w:p>
        </w:tc>
      </w:tr>
      <w:tr w:rsidR="00A76D5D">
        <w:trPr>
          <w:trHeight w:val="298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w:t>
            </w:r>
            <w:r>
              <w:rPr>
                <w:rStyle w:val="font11"/>
                <w:rFonts w:ascii="仿宋" w:eastAsia="仿宋" w:hAnsi="仿宋" w:cs="仿宋" w:hint="default"/>
                <w:lang w:bidi="ar"/>
              </w:rPr>
              <w:t>中华人民共和国母婴保健法（中华人民共和国主席令第33号）第二十三条</w:t>
            </w:r>
            <w:r>
              <w:rPr>
                <w:rStyle w:val="font11"/>
                <w:rFonts w:ascii="仿宋" w:eastAsia="仿宋" w:hAnsi="仿宋" w:cs="仿宋" w:hint="default"/>
                <w:lang w:bidi="ar"/>
              </w:rPr>
              <w:br/>
              <w:t>2.《卫生部关于进一步加强出生证明管理的通知》（妇卫社发〔2009〕96号）。</w:t>
            </w:r>
            <w:r>
              <w:rPr>
                <w:rStyle w:val="font11"/>
                <w:rFonts w:ascii="仿宋" w:eastAsia="仿宋" w:hAnsi="仿宋" w:cs="仿宋" w:hint="default"/>
                <w:lang w:bidi="ar"/>
              </w:rPr>
              <w:br/>
              <w:t>3.《关于启用和规范管理新版出生医学证明的通知》（国卫幼发〔2013〕52号）</w:t>
            </w:r>
          </w:p>
        </w:tc>
      </w:tr>
      <w:tr w:rsidR="00A76D5D">
        <w:trPr>
          <w:trHeight w:val="82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Style w:val="font11"/>
                <w:rFonts w:ascii="仿宋" w:eastAsia="仿宋" w:hAnsi="仿宋" w:cs="仿宋" w:hint="default"/>
                <w:lang w:bidi="ar"/>
              </w:rPr>
              <w:t>妇产科</w:t>
            </w:r>
          </w:p>
        </w:tc>
      </w:tr>
      <w:tr w:rsidR="00A76D5D">
        <w:trPr>
          <w:trHeight w:val="548"/>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妇产科</w:t>
            </w:r>
          </w:p>
        </w:tc>
      </w:tr>
      <w:tr w:rsidR="00A76D5D">
        <w:trPr>
          <w:trHeight w:val="1503"/>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w:t>
            </w:r>
            <w:r>
              <w:rPr>
                <w:rStyle w:val="font11"/>
                <w:rFonts w:ascii="仿宋" w:eastAsia="仿宋" w:hAnsi="仿宋" w:cs="仿宋" w:hint="default"/>
                <w:lang w:bidi="ar"/>
              </w:rPr>
              <w:t>妇产科采集产妇信息填写出生医学调查表，开具医学出生证明。2.医务科进行复核、盖章。</w:t>
            </w:r>
          </w:p>
        </w:tc>
      </w:tr>
      <w:tr w:rsidR="00A76D5D">
        <w:trPr>
          <w:trHeight w:val="112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 产妇在本单位妇产科生产 </w:t>
            </w:r>
            <w:r>
              <w:rPr>
                <w:rFonts w:ascii="仿宋" w:eastAsia="仿宋" w:hAnsi="仿宋" w:cs="仿宋" w:hint="eastAsia"/>
                <w:color w:val="000000"/>
                <w:kern w:val="0"/>
                <w:sz w:val="28"/>
                <w:szCs w:val="28"/>
                <w:lang w:bidi="ar"/>
              </w:rPr>
              <w:br/>
              <w:t>2. 凭新生儿父母双方身份证原件及复印件。</w:t>
            </w:r>
            <w:r>
              <w:rPr>
                <w:rFonts w:ascii="仿宋" w:eastAsia="仿宋" w:hAnsi="仿宋" w:cs="仿宋" w:hint="eastAsia"/>
                <w:color w:val="000000"/>
                <w:kern w:val="0"/>
                <w:sz w:val="28"/>
                <w:szCs w:val="28"/>
                <w:lang w:bidi="ar"/>
              </w:rPr>
              <w:br/>
              <w:t>3. 确定婴儿性别及姓名。</w:t>
            </w:r>
          </w:p>
        </w:tc>
      </w:tr>
      <w:tr w:rsidR="00A76D5D">
        <w:trPr>
          <w:trHeight w:val="845"/>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90"/>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76"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tbl>
      <w:tblPr>
        <w:tblW w:w="96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3"/>
        <w:gridCol w:w="7313"/>
        <w:gridCol w:w="172"/>
        <w:gridCol w:w="702"/>
      </w:tblGrid>
      <w:tr w:rsidR="00A76D5D" w:rsidTr="00970DD7">
        <w:trPr>
          <w:gridAfter w:val="2"/>
          <w:wAfter w:w="874" w:type="dxa"/>
          <w:trHeight w:val="328"/>
        </w:trPr>
        <w:tc>
          <w:tcPr>
            <w:tcW w:w="1433" w:type="dxa"/>
            <w:tcBorders>
              <w:top w:val="nil"/>
              <w:left w:val="nil"/>
              <w:right w:val="nil"/>
            </w:tcBorders>
            <w:shd w:val="clear" w:color="auto" w:fill="auto"/>
            <w:vAlign w:val="center"/>
          </w:tcPr>
          <w:p w:rsidR="00A76D5D" w:rsidRDefault="00A76D5D">
            <w:pPr>
              <w:widowControl/>
              <w:textAlignment w:val="center"/>
              <w:rPr>
                <w:rFonts w:ascii="仿宋" w:eastAsia="仿宋" w:hAnsi="仿宋" w:cs="仿宋"/>
                <w:color w:val="000000"/>
                <w:kern w:val="0"/>
                <w:sz w:val="28"/>
                <w:szCs w:val="28"/>
                <w:lang w:bidi="ar"/>
              </w:rPr>
            </w:pPr>
          </w:p>
        </w:tc>
        <w:tc>
          <w:tcPr>
            <w:tcW w:w="7313" w:type="dxa"/>
            <w:tcBorders>
              <w:top w:val="nil"/>
              <w:left w:val="nil"/>
              <w:right w:val="nil"/>
            </w:tcBorders>
            <w:shd w:val="clear" w:color="auto" w:fill="auto"/>
            <w:vAlign w:val="center"/>
          </w:tcPr>
          <w:p w:rsidR="00A76D5D" w:rsidRDefault="00AB420B">
            <w:pPr>
              <w:widowControl/>
              <w:ind w:firstLineChars="400" w:firstLine="1446"/>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t>（开具死亡证明）</w:t>
            </w:r>
            <w:r>
              <w:rPr>
                <w:rFonts w:ascii="仿宋" w:eastAsia="仿宋" w:hAnsi="仿宋" w:cs="仿宋" w:hint="eastAsia"/>
                <w:b/>
                <w:bCs/>
                <w:color w:val="000000"/>
                <w:kern w:val="0"/>
                <w:sz w:val="36"/>
                <w:szCs w:val="36"/>
                <w:lang w:bidi="ar"/>
              </w:rPr>
              <w:t>信息表</w:t>
            </w:r>
          </w:p>
        </w:tc>
      </w:tr>
      <w:tr w:rsidR="00A76D5D" w:rsidTr="00970DD7">
        <w:trPr>
          <w:gridAfter w:val="2"/>
          <w:wAfter w:w="874" w:type="dxa"/>
          <w:trHeight w:val="357"/>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1.2</w:t>
            </w:r>
          </w:p>
        </w:tc>
      </w:tr>
      <w:tr w:rsidR="00A76D5D" w:rsidTr="00970DD7">
        <w:trPr>
          <w:gridAfter w:val="2"/>
          <w:wAfter w:w="874" w:type="dxa"/>
          <w:trHeight w:val="357"/>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开具死亡证明</w:t>
            </w:r>
          </w:p>
        </w:tc>
      </w:tr>
      <w:tr w:rsidR="00A76D5D" w:rsidTr="00970DD7">
        <w:trPr>
          <w:gridAfter w:val="2"/>
          <w:wAfter w:w="874" w:type="dxa"/>
          <w:trHeight w:val="2902"/>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1.国卫办规划发〔2014〕68号 国家卫计委办公厅关于印发认可死亡信息登记管理规范（试行）的通知                   </w:t>
            </w:r>
            <w:r>
              <w:rPr>
                <w:rFonts w:ascii="仿宋" w:eastAsia="仿宋" w:hAnsi="仿宋" w:cs="仿宋" w:hint="eastAsia"/>
                <w:color w:val="000000"/>
                <w:kern w:val="0"/>
                <w:sz w:val="28"/>
                <w:szCs w:val="28"/>
                <w:lang w:bidi="ar"/>
              </w:rPr>
              <w:br/>
              <w:t>2.津卫办〔2014〕7号 市卫生局关于印发天津市认可死亡信息登记管理规范的通知</w:t>
            </w:r>
          </w:p>
        </w:tc>
      </w:tr>
      <w:tr w:rsidR="00A76D5D" w:rsidTr="00970DD7">
        <w:trPr>
          <w:gridAfter w:val="2"/>
          <w:wAfter w:w="874" w:type="dxa"/>
          <w:trHeight w:val="1221"/>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预防科</w:t>
            </w:r>
          </w:p>
        </w:tc>
      </w:tr>
      <w:tr w:rsidR="00A76D5D" w:rsidTr="00970DD7">
        <w:trPr>
          <w:gridAfter w:val="2"/>
          <w:wAfter w:w="874" w:type="dxa"/>
          <w:trHeight w:val="891"/>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预防科</w:t>
            </w:r>
          </w:p>
        </w:tc>
      </w:tr>
      <w:tr w:rsidR="00A76D5D" w:rsidTr="00970DD7">
        <w:trPr>
          <w:gridAfter w:val="2"/>
          <w:wAfter w:w="874" w:type="dxa"/>
          <w:trHeight w:val="2025"/>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1.院内死亡者，签发《死亡证》时，由死者第一顺序继承人前来办理。2.由救治医师填写。3.家属确认填写无误后签字。4.预防科盖章，网上直报</w:t>
            </w:r>
          </w:p>
        </w:tc>
      </w:tr>
      <w:tr w:rsidR="00A76D5D" w:rsidTr="00970DD7">
        <w:trPr>
          <w:gridAfter w:val="2"/>
          <w:wAfter w:w="874" w:type="dxa"/>
          <w:trHeight w:val="1954"/>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签发《死亡证》由死者第一顺位继承人或者委托人（委托人需提供委托证明）携带死者的户口本、身份证及本人身份证前来办理。由负责医师或者接诊执业医师签发。</w:t>
            </w:r>
          </w:p>
        </w:tc>
      </w:tr>
      <w:tr w:rsidR="00A76D5D" w:rsidTr="00970DD7">
        <w:trPr>
          <w:gridAfter w:val="2"/>
          <w:wAfter w:w="874" w:type="dxa"/>
          <w:trHeight w:val="819"/>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无</w:t>
            </w:r>
          </w:p>
        </w:tc>
      </w:tr>
      <w:tr w:rsidR="00A76D5D" w:rsidTr="00970DD7">
        <w:trPr>
          <w:gridAfter w:val="2"/>
          <w:wAfter w:w="874" w:type="dxa"/>
          <w:trHeight w:val="1839"/>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监督方式</w:t>
            </w:r>
          </w:p>
        </w:tc>
        <w:tc>
          <w:tcPr>
            <w:tcW w:w="731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r w:rsidR="00A76D5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trHeight w:val="839"/>
        </w:trPr>
        <w:tc>
          <w:tcPr>
            <w:tcW w:w="9620" w:type="dxa"/>
            <w:gridSpan w:val="4"/>
            <w:tcBorders>
              <w:top w:val="nil"/>
              <w:left w:val="nil"/>
              <w:bottom w:val="nil"/>
              <w:right w:val="nil"/>
            </w:tcBorders>
            <w:shd w:val="clear" w:color="auto" w:fill="auto"/>
            <w:vAlign w:val="center"/>
          </w:tcPr>
          <w:p w:rsidR="00A76D5D" w:rsidRDefault="00AB420B">
            <w:pPr>
              <w:widowControl/>
              <w:spacing w:line="400" w:lineRule="exact"/>
              <w:jc w:val="center"/>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lastRenderedPageBreak/>
              <w:t>（开具医学诊断证明书）</w:t>
            </w:r>
            <w:r>
              <w:rPr>
                <w:rFonts w:ascii="仿宋" w:eastAsia="仿宋" w:hAnsi="仿宋" w:cs="仿宋" w:hint="eastAsia"/>
                <w:b/>
                <w:bCs/>
                <w:color w:val="000000"/>
                <w:kern w:val="0"/>
                <w:sz w:val="36"/>
                <w:szCs w:val="36"/>
                <w:lang w:bidi="ar"/>
              </w:rPr>
              <w:t>信息表</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720"/>
        </w:trPr>
        <w:tc>
          <w:tcPr>
            <w:tcW w:w="1433" w:type="dxa"/>
            <w:tcBorders>
              <w:top w:val="single" w:sz="4"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485"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1.3</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72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开具医学诊断证明书</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96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《执业医师法》第21条规定，医师享有在注册执业范围内，进行医学检查，疾病调查，医学处理，出具相应的医学诊断证明文件，选择合理的医疗、预防保健的权力。</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31"/>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临床科室、医务科</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84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临床科室、医务科</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81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患者住院期间或出院后需要开具在我院住院相关医学诊断证明时，患者向主管医师提出申请，由主管医师结合本次住院情况为患者开具与本次住院相关医学诊断证明（一式两份），经上级医师或科主任审核签字后，患者携带医学诊断证明到医务科，医务科工作人员审核确认后盖章，将其中一份医学诊断证明交给患者，另一份医学诊断证明存档备查。2、患者住院期间或出院时需要开具住院期间病假证明或出院后休假证明时，患者向主管医师提出申请，由主管医师结合本次住院情况为患者开具与本次住院相关病假证明，经上级医师或科主任审核签字后，患者携带病假证明到住院处，经住院处人员审核确认后加盖病假证明章。</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2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住院患者医学诊断证明（诊断证明、病假证明）</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2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出具医学诊断证明书的人员应为主管医师或主诊医师，医师不得出具与自己执业范围无关或者与执业类别不相符的医学证明文件。2、医师出具的医学诊断证明书应客观、全面，每项诊断都应具备科学的、客观的诊断依据，并与病历中记载的病情和检查结果相符，主要处理意见也应在病历</w:t>
            </w:r>
            <w:r>
              <w:rPr>
                <w:rFonts w:ascii="仿宋" w:eastAsia="仿宋" w:hAnsi="仿宋" w:cs="仿宋" w:hint="eastAsia"/>
                <w:color w:val="000000"/>
                <w:kern w:val="0"/>
                <w:sz w:val="28"/>
                <w:szCs w:val="28"/>
                <w:lang w:bidi="ar"/>
              </w:rPr>
              <w:lastRenderedPageBreak/>
              <w:t>中记载备查。3、负责加盖公章的部门应严格按照规定对医学诊断证明审核、把关、保存。对过期、先休后补或有其他疑问的医学诊断证明一律不予盖章。</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024"/>
        </w:trPr>
        <w:tc>
          <w:tcPr>
            <w:tcW w:w="1433" w:type="dxa"/>
            <w:tcBorders>
              <w:top w:val="single" w:sz="6" w:space="0" w:color="auto"/>
              <w:left w:val="single" w:sz="4" w:space="0" w:color="auto"/>
              <w:bottom w:val="single" w:sz="4"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监督方式</w:t>
            </w:r>
          </w:p>
        </w:tc>
        <w:tc>
          <w:tcPr>
            <w:tcW w:w="7485"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E34B1A" w:rsidRDefault="00E34B1A"/>
    <w:p w:rsidR="00E34B1A" w:rsidRDefault="00E34B1A"/>
    <w:p w:rsidR="00E34B1A" w:rsidRDefault="00E34B1A"/>
    <w:p w:rsidR="00A76D5D" w:rsidRDefault="00A76D5D"/>
    <w:p w:rsidR="00A76D5D" w:rsidRDefault="00A76D5D"/>
    <w:p w:rsidR="00A76D5D" w:rsidRDefault="00A76D5D"/>
    <w:p w:rsidR="00A76D5D" w:rsidRDefault="00AB420B">
      <w:pPr>
        <w:tabs>
          <w:tab w:val="left" w:pos="895"/>
        </w:tabs>
        <w:jc w:val="left"/>
      </w:pPr>
      <w:r>
        <w:rPr>
          <w:rFonts w:hint="eastAsia"/>
        </w:rPr>
        <w:tab/>
      </w: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tbl>
      <w:tblPr>
        <w:tblW w:w="87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63"/>
        <w:gridCol w:w="7277"/>
      </w:tblGrid>
      <w:tr w:rsidR="00A76D5D">
        <w:trPr>
          <w:trHeight w:val="643"/>
        </w:trPr>
        <w:tc>
          <w:tcPr>
            <w:tcW w:w="1463" w:type="dxa"/>
            <w:tcBorders>
              <w:top w:val="nil"/>
              <w:left w:val="nil"/>
              <w:right w:val="nil"/>
            </w:tcBorders>
            <w:shd w:val="clear" w:color="auto" w:fill="auto"/>
            <w:vAlign w:val="bottom"/>
          </w:tcPr>
          <w:p w:rsidR="00A76D5D" w:rsidRDefault="00A76D5D">
            <w:pPr>
              <w:widowControl/>
              <w:spacing w:line="400" w:lineRule="exact"/>
              <w:jc w:val="left"/>
              <w:textAlignment w:val="center"/>
              <w:rPr>
                <w:rFonts w:ascii="仿宋" w:eastAsia="仿宋" w:hAnsi="仿宋" w:cs="仿宋"/>
                <w:color w:val="000000"/>
                <w:kern w:val="0"/>
                <w:sz w:val="28"/>
                <w:szCs w:val="28"/>
                <w:lang w:bidi="ar"/>
              </w:rPr>
            </w:pPr>
          </w:p>
        </w:tc>
        <w:tc>
          <w:tcPr>
            <w:tcW w:w="7277" w:type="dxa"/>
            <w:tcBorders>
              <w:top w:val="nil"/>
              <w:left w:val="nil"/>
              <w:right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t>（医师资格考试报名资格初审）</w:t>
            </w:r>
            <w:r>
              <w:rPr>
                <w:rFonts w:ascii="仿宋" w:eastAsia="仿宋" w:hAnsi="仿宋" w:cs="仿宋" w:hint="eastAsia"/>
                <w:b/>
                <w:bCs/>
                <w:color w:val="000000"/>
                <w:kern w:val="0"/>
                <w:sz w:val="36"/>
                <w:szCs w:val="36"/>
                <w:lang w:bidi="ar"/>
              </w:rPr>
              <w:t>信息表</w:t>
            </w:r>
          </w:p>
        </w:tc>
      </w:tr>
      <w:tr w:rsidR="00A76D5D">
        <w:trPr>
          <w:trHeight w:val="70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2.1</w:t>
            </w:r>
          </w:p>
        </w:tc>
      </w:tr>
      <w:tr w:rsidR="00A76D5D">
        <w:trPr>
          <w:trHeight w:val="70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医师资格考试报名资格初审</w:t>
            </w:r>
          </w:p>
        </w:tc>
      </w:tr>
      <w:tr w:rsidR="00A76D5D">
        <w:trPr>
          <w:trHeight w:val="118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《执业医师法》第八条、第十条、第十一条</w:t>
            </w:r>
            <w:r>
              <w:rPr>
                <w:rFonts w:ascii="仿宋" w:eastAsia="仿宋" w:hAnsi="仿宋" w:cs="仿宋" w:hint="eastAsia"/>
                <w:color w:val="000000"/>
                <w:kern w:val="0"/>
                <w:sz w:val="28"/>
                <w:szCs w:val="28"/>
                <w:lang w:bidi="ar"/>
              </w:rPr>
              <w:br/>
              <w:t>《医师资格考试暂行办法》第十一条、第十三条</w:t>
            </w:r>
          </w:p>
        </w:tc>
      </w:tr>
      <w:tr w:rsidR="00A76D5D">
        <w:trPr>
          <w:trHeight w:val="1256"/>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医务科</w:t>
            </w:r>
          </w:p>
        </w:tc>
      </w:tr>
      <w:tr w:rsidR="00A76D5D">
        <w:trPr>
          <w:trHeight w:val="573"/>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医务科</w:t>
            </w:r>
          </w:p>
        </w:tc>
      </w:tr>
      <w:tr w:rsidR="00A76D5D">
        <w:trPr>
          <w:trHeight w:val="124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1.医师网上报名</w:t>
            </w:r>
            <w:r>
              <w:rPr>
                <w:rFonts w:ascii="仿宋" w:eastAsia="仿宋" w:hAnsi="仿宋" w:cs="仿宋" w:hint="eastAsia"/>
                <w:color w:val="000000"/>
                <w:kern w:val="0"/>
                <w:sz w:val="28"/>
                <w:szCs w:val="28"/>
                <w:lang w:bidi="ar"/>
              </w:rPr>
              <w:br/>
              <w:t>2.提交材料</w:t>
            </w:r>
            <w:r>
              <w:rPr>
                <w:rFonts w:ascii="仿宋" w:eastAsia="仿宋" w:hAnsi="仿宋" w:cs="仿宋" w:hint="eastAsia"/>
                <w:color w:val="000000"/>
                <w:kern w:val="0"/>
                <w:sz w:val="28"/>
                <w:szCs w:val="28"/>
                <w:lang w:bidi="ar"/>
              </w:rPr>
              <w:br/>
              <w:t>3.医疗机构初审</w:t>
            </w:r>
            <w:r>
              <w:rPr>
                <w:rFonts w:ascii="仿宋" w:eastAsia="仿宋" w:hAnsi="仿宋" w:cs="仿宋" w:hint="eastAsia"/>
                <w:color w:val="000000"/>
                <w:kern w:val="0"/>
                <w:sz w:val="28"/>
                <w:szCs w:val="28"/>
                <w:lang w:bidi="ar"/>
              </w:rPr>
              <w:br/>
              <w:t>4.提交到辖区卫生计生委复审</w:t>
            </w:r>
            <w:r>
              <w:rPr>
                <w:rFonts w:ascii="仿宋" w:eastAsia="仿宋" w:hAnsi="仿宋" w:cs="仿宋" w:hint="eastAsia"/>
                <w:color w:val="000000"/>
                <w:kern w:val="0"/>
                <w:sz w:val="28"/>
                <w:szCs w:val="28"/>
                <w:lang w:bidi="ar"/>
              </w:rPr>
              <w:br/>
              <w:t>5.考区审核</w:t>
            </w:r>
          </w:p>
        </w:tc>
      </w:tr>
      <w:tr w:rsidR="00A76D5D">
        <w:trPr>
          <w:trHeight w:val="79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报名表、毕业证明、身份证明等</w:t>
            </w:r>
          </w:p>
        </w:tc>
      </w:tr>
      <w:tr w:rsidR="00A76D5D">
        <w:trPr>
          <w:trHeight w:val="86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无</w:t>
            </w:r>
          </w:p>
        </w:tc>
      </w:tr>
      <w:tr w:rsidR="00A76D5D">
        <w:trPr>
          <w:trHeight w:val="1928"/>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监督方式</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tbl>
      <w:tblPr>
        <w:tblW w:w="81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65"/>
        <w:gridCol w:w="6795"/>
      </w:tblGrid>
      <w:tr w:rsidR="00A76D5D">
        <w:trPr>
          <w:trHeight w:val="622"/>
        </w:trPr>
        <w:tc>
          <w:tcPr>
            <w:tcW w:w="1365" w:type="dxa"/>
            <w:tcBorders>
              <w:top w:val="nil"/>
              <w:left w:val="nil"/>
              <w:right w:val="nil"/>
            </w:tcBorders>
            <w:shd w:val="clear" w:color="auto" w:fill="auto"/>
            <w:vAlign w:val="bottom"/>
          </w:tcPr>
          <w:p w:rsidR="00A76D5D" w:rsidRDefault="00A76D5D">
            <w:pPr>
              <w:rPr>
                <w:rFonts w:ascii="仿宋" w:eastAsia="仿宋" w:hAnsi="仿宋" w:cs="仿宋"/>
                <w:color w:val="000000"/>
                <w:sz w:val="28"/>
                <w:szCs w:val="28"/>
              </w:rPr>
            </w:pPr>
          </w:p>
        </w:tc>
        <w:tc>
          <w:tcPr>
            <w:tcW w:w="6795" w:type="dxa"/>
            <w:tcBorders>
              <w:top w:val="nil"/>
              <w:left w:val="nil"/>
              <w:right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b/>
                <w:bCs/>
                <w:color w:val="000000"/>
                <w:kern w:val="0"/>
                <w:sz w:val="36"/>
                <w:szCs w:val="36"/>
                <w:u w:val="single"/>
                <w:lang w:bidi="ar"/>
              </w:rPr>
              <w:t>（开具医师资格考试试用期证明）</w:t>
            </w:r>
            <w:r>
              <w:rPr>
                <w:rFonts w:ascii="仿宋" w:eastAsia="仿宋" w:hAnsi="仿宋" w:cs="仿宋" w:hint="eastAsia"/>
                <w:b/>
                <w:bCs/>
                <w:color w:val="000000"/>
                <w:kern w:val="0"/>
                <w:sz w:val="36"/>
                <w:szCs w:val="36"/>
                <w:lang w:bidi="ar"/>
              </w:rPr>
              <w:t>信息表</w:t>
            </w:r>
          </w:p>
        </w:tc>
      </w:tr>
      <w:tr w:rsidR="00A76D5D">
        <w:trPr>
          <w:trHeight w:val="651"/>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7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2.2</w:t>
            </w:r>
          </w:p>
        </w:tc>
      </w:tr>
      <w:tr w:rsidR="00A76D5D">
        <w:trPr>
          <w:trHeight w:val="651"/>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7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开具医师资格考试试用期证明</w:t>
            </w:r>
          </w:p>
        </w:tc>
      </w:tr>
      <w:tr w:rsidR="00A76D5D">
        <w:trPr>
          <w:trHeight w:val="1527"/>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《执业医师法》第八条、第十条、第十一条</w:t>
            </w:r>
            <w:r>
              <w:rPr>
                <w:rFonts w:ascii="仿宋" w:eastAsia="仿宋" w:hAnsi="仿宋" w:cs="仿宋" w:hint="eastAsia"/>
                <w:color w:val="000000"/>
                <w:kern w:val="0"/>
                <w:sz w:val="28"/>
                <w:szCs w:val="28"/>
                <w:lang w:bidi="ar"/>
              </w:rPr>
              <w:br/>
              <w:t>《医师资格考试暂行办法》第十三条</w:t>
            </w:r>
          </w:p>
        </w:tc>
      </w:tr>
      <w:tr w:rsidR="00A76D5D">
        <w:trPr>
          <w:trHeight w:val="1213"/>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w:t>
            </w:r>
          </w:p>
        </w:tc>
      </w:tr>
      <w:tr w:rsidR="00A76D5D">
        <w:trPr>
          <w:trHeight w:val="885"/>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w:t>
            </w:r>
          </w:p>
        </w:tc>
      </w:tr>
      <w:tr w:rsidR="00A76D5D">
        <w:trPr>
          <w:trHeight w:val="2483"/>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1.考生在医疗机构报到</w:t>
            </w:r>
            <w:r>
              <w:rPr>
                <w:rFonts w:ascii="仿宋" w:eastAsia="仿宋" w:hAnsi="仿宋" w:cs="仿宋" w:hint="eastAsia"/>
                <w:color w:val="000000"/>
                <w:kern w:val="0"/>
                <w:sz w:val="28"/>
                <w:szCs w:val="28"/>
                <w:lang w:bidi="ar"/>
              </w:rPr>
              <w:br/>
              <w:t>2.在职业医师指导下试用，试用期满一年</w:t>
            </w:r>
            <w:r>
              <w:rPr>
                <w:rFonts w:ascii="仿宋" w:eastAsia="仿宋" w:hAnsi="仿宋" w:cs="仿宋" w:hint="eastAsia"/>
                <w:color w:val="000000"/>
                <w:kern w:val="0"/>
                <w:sz w:val="28"/>
                <w:szCs w:val="28"/>
                <w:lang w:bidi="ar"/>
              </w:rPr>
              <w:br/>
              <w:t>3.医疗机构开试用期证明</w:t>
            </w:r>
          </w:p>
        </w:tc>
      </w:tr>
      <w:tr w:rsidR="00A76D5D">
        <w:trPr>
          <w:trHeight w:val="886"/>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14"/>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66"/>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79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lastRenderedPageBreak/>
        <w:t>（传染病疫情报告）</w:t>
      </w:r>
      <w:r>
        <w:rPr>
          <w:rFonts w:ascii="仿宋" w:eastAsia="仿宋" w:hAnsi="仿宋" w:cs="仿宋" w:hint="eastAsia"/>
          <w:b/>
          <w:bCs/>
          <w:color w:val="000000"/>
          <w:kern w:val="0"/>
          <w:sz w:val="36"/>
          <w:szCs w:val="36"/>
          <w:lang w:bidi="ar"/>
        </w:rPr>
        <w:t>信息表</w:t>
      </w:r>
    </w:p>
    <w:tbl>
      <w:tblPr>
        <w:tblW w:w="82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75"/>
        <w:gridCol w:w="6845"/>
      </w:tblGrid>
      <w:tr w:rsidR="00A76D5D">
        <w:trPr>
          <w:trHeight w:val="658"/>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3.1</w:t>
            </w:r>
          </w:p>
        </w:tc>
      </w:tr>
      <w:tr w:rsidR="00A76D5D">
        <w:trPr>
          <w:trHeight w:val="125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传染病疫情报告</w:t>
            </w:r>
          </w:p>
        </w:tc>
      </w:tr>
      <w:tr w:rsidR="00A76D5D">
        <w:trPr>
          <w:trHeight w:val="201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《中华人民共和国传染病防治法》（全国人大常委会1989年2月21日通过2004年8月28日修订）第二十一条</w:t>
            </w:r>
            <w:r>
              <w:rPr>
                <w:rFonts w:ascii="仿宋" w:eastAsia="仿宋" w:hAnsi="仿宋" w:cs="仿宋" w:hint="eastAsia"/>
                <w:color w:val="000000"/>
                <w:kern w:val="0"/>
                <w:sz w:val="28"/>
                <w:szCs w:val="28"/>
                <w:lang w:bidi="ar"/>
              </w:rPr>
              <w:br/>
              <w:t>《中华人民共和国传染病防治法》第十二条</w:t>
            </w:r>
          </w:p>
        </w:tc>
      </w:tr>
      <w:tr w:rsidR="00A76D5D">
        <w:trPr>
          <w:trHeight w:val="1227"/>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89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预防科</w:t>
            </w:r>
          </w:p>
        </w:tc>
      </w:tr>
      <w:tr w:rsidR="00A76D5D">
        <w:trPr>
          <w:trHeight w:val="269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来本院就诊患者由门诊护士进行初步鉴诊，在门诊导诊台进行一般情况登记，然后挂号，由护士引导相应诊室就诊，就诊医师进行临床诊断，确诊为需要报疫的传染病，立即填写疫情报告表。预防科每日对上报疫情进行审核、网络直报，诊断未明者定期进行订正。</w:t>
            </w:r>
          </w:p>
        </w:tc>
      </w:tr>
      <w:tr w:rsidR="00A76D5D">
        <w:trPr>
          <w:trHeight w:val="95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452"/>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87"/>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lastRenderedPageBreak/>
        <w:t>（各项监测报表上报）</w:t>
      </w:r>
      <w:r>
        <w:rPr>
          <w:rFonts w:ascii="仿宋" w:eastAsia="仿宋" w:hAnsi="仿宋" w:cs="仿宋" w:hint="eastAsia"/>
          <w:b/>
          <w:bCs/>
          <w:color w:val="000000"/>
          <w:kern w:val="0"/>
          <w:sz w:val="36"/>
          <w:szCs w:val="36"/>
          <w:lang w:bidi="ar"/>
        </w:rPr>
        <w:t>信息表</w:t>
      </w:r>
    </w:p>
    <w:tbl>
      <w:tblPr>
        <w:tblW w:w="85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4"/>
        <w:gridCol w:w="7135"/>
      </w:tblGrid>
      <w:tr w:rsidR="00A76D5D" w:rsidTr="00E34B1A">
        <w:trPr>
          <w:trHeight w:val="887"/>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13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3.2</w:t>
            </w:r>
          </w:p>
        </w:tc>
      </w:tr>
      <w:tr w:rsidR="00A76D5D" w:rsidTr="00E34B1A">
        <w:trPr>
          <w:trHeight w:val="1692"/>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13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各项监测报表上报</w:t>
            </w:r>
          </w:p>
        </w:tc>
      </w:tr>
      <w:tr w:rsidR="00A76D5D" w:rsidTr="00E34B1A">
        <w:trPr>
          <w:trHeight w:val="1491"/>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《医疗质量管理办法》（国家卫生和计划生育委员会令第十号）第二十六条</w:t>
            </w:r>
          </w:p>
        </w:tc>
      </w:tr>
      <w:tr w:rsidR="00A76D5D" w:rsidTr="00E34B1A">
        <w:trPr>
          <w:trHeight w:val="1237"/>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医务科、财务科</w:t>
            </w:r>
          </w:p>
        </w:tc>
      </w:tr>
      <w:tr w:rsidR="00A76D5D" w:rsidTr="00E34B1A">
        <w:trPr>
          <w:trHeight w:val="823"/>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医务科、财务科</w:t>
            </w:r>
          </w:p>
        </w:tc>
      </w:tr>
      <w:tr w:rsidR="00A76D5D" w:rsidTr="00E34B1A">
        <w:trPr>
          <w:trHeight w:val="1222"/>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426"/>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108"/>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543"/>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13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（突发事件的救援）</w:t>
      </w:r>
      <w:r>
        <w:rPr>
          <w:rFonts w:ascii="仿宋" w:eastAsia="仿宋" w:hAnsi="仿宋" w:cs="仿宋" w:hint="eastAsia"/>
          <w:b/>
          <w:bCs/>
          <w:color w:val="000000"/>
          <w:kern w:val="0"/>
          <w:sz w:val="36"/>
          <w:szCs w:val="36"/>
          <w:lang w:bidi="ar"/>
        </w:rPr>
        <w:t>信息表</w:t>
      </w:r>
    </w:p>
    <w:tbl>
      <w:tblPr>
        <w:tblW w:w="82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74"/>
        <w:gridCol w:w="6845"/>
      </w:tblGrid>
      <w:tr w:rsidR="00A76D5D" w:rsidTr="00E34B1A">
        <w:trPr>
          <w:trHeight w:val="79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4.1</w:t>
            </w:r>
          </w:p>
        </w:tc>
      </w:tr>
      <w:tr w:rsidR="00A76D5D" w:rsidTr="00E34B1A">
        <w:trPr>
          <w:trHeight w:val="151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突发事件的救援</w:t>
            </w:r>
          </w:p>
        </w:tc>
      </w:tr>
      <w:tr w:rsidR="00A76D5D" w:rsidTr="00E34B1A">
        <w:trPr>
          <w:trHeight w:val="1706"/>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国家卫生和计划生育委员会令 第3号《院前医疗急救管理办法》第三章第二十六条</w:t>
            </w:r>
          </w:p>
        </w:tc>
      </w:tr>
      <w:tr w:rsidR="00A76D5D" w:rsidTr="00E34B1A">
        <w:trPr>
          <w:trHeight w:val="1477"/>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医务科、应急办</w:t>
            </w:r>
          </w:p>
        </w:tc>
      </w:tr>
      <w:tr w:rsidR="00A76D5D" w:rsidTr="00E34B1A">
        <w:trPr>
          <w:trHeight w:val="1076"/>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医务科、应急办</w:t>
            </w:r>
          </w:p>
        </w:tc>
      </w:tr>
      <w:tr w:rsidR="00A76D5D" w:rsidTr="00E34B1A">
        <w:trPr>
          <w:trHeight w:val="1005"/>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接到指令，组织应急队伍，实施现场救援</w:t>
            </w:r>
          </w:p>
        </w:tc>
      </w:tr>
      <w:tr w:rsidR="00A76D5D" w:rsidTr="00E34B1A">
        <w:trPr>
          <w:trHeight w:val="1088"/>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989"/>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27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（疾病应急救助基金申请）</w:t>
      </w:r>
      <w:r>
        <w:rPr>
          <w:rFonts w:ascii="仿宋" w:eastAsia="仿宋" w:hAnsi="仿宋" w:cs="仿宋" w:hint="eastAsia"/>
          <w:b/>
          <w:bCs/>
          <w:color w:val="000000"/>
          <w:kern w:val="0"/>
          <w:sz w:val="36"/>
          <w:szCs w:val="36"/>
          <w:lang w:bidi="ar"/>
        </w:rPr>
        <w:t>信息表</w:t>
      </w:r>
    </w:p>
    <w:tbl>
      <w:tblPr>
        <w:tblW w:w="83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2"/>
        <w:gridCol w:w="6928"/>
      </w:tblGrid>
      <w:tr w:rsidR="00A76D5D">
        <w:trPr>
          <w:trHeight w:val="68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4.2</w:t>
            </w:r>
          </w:p>
        </w:tc>
      </w:tr>
      <w:tr w:rsidR="00A76D5D">
        <w:trPr>
          <w:trHeight w:val="1297"/>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疾病应急救助基金申请</w:t>
            </w:r>
          </w:p>
        </w:tc>
      </w:tr>
      <w:tr w:rsidR="00A76D5D">
        <w:trPr>
          <w:trHeight w:val="1776"/>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《天津市人民政府办公厅关于转发市卫生局等八部门拟定的天津市疾病应急救助制度实施意见的通知》（津政办发 〔2014〕48 号）》</w:t>
            </w:r>
          </w:p>
        </w:tc>
      </w:tr>
      <w:tr w:rsidR="00A76D5D">
        <w:trPr>
          <w:trHeight w:val="50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w:t>
            </w:r>
          </w:p>
        </w:tc>
      </w:tr>
      <w:tr w:rsidR="00A76D5D">
        <w:trPr>
          <w:trHeight w:val="924"/>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w:t>
            </w:r>
          </w:p>
        </w:tc>
      </w:tr>
      <w:tr w:rsidR="00A76D5D">
        <w:trPr>
          <w:trHeight w:val="1795"/>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 提出申请，医疗机构审核，向有关部门提交材料</w:t>
            </w:r>
          </w:p>
        </w:tc>
      </w:tr>
      <w:tr w:rsidR="00A76D5D">
        <w:trPr>
          <w:trHeight w:val="262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医疗机构收费票据原件或复印件</w:t>
            </w:r>
            <w:r>
              <w:rPr>
                <w:rFonts w:ascii="仿宋" w:eastAsia="仿宋" w:hAnsi="仿宋" w:cs="仿宋" w:hint="eastAsia"/>
                <w:color w:val="000000"/>
                <w:kern w:val="0"/>
                <w:sz w:val="28"/>
                <w:szCs w:val="28"/>
                <w:lang w:bidi="ar"/>
              </w:rPr>
              <w:br/>
              <w:t>医疗机构盖章的费用清单</w:t>
            </w:r>
            <w:r>
              <w:rPr>
                <w:rFonts w:ascii="仿宋" w:eastAsia="仿宋" w:hAnsi="仿宋" w:cs="仿宋" w:hint="eastAsia"/>
                <w:color w:val="000000"/>
                <w:kern w:val="0"/>
                <w:sz w:val="28"/>
                <w:szCs w:val="28"/>
                <w:lang w:bidi="ar"/>
              </w:rPr>
              <w:br/>
              <w:t>医疗机构盖章的长期、临时医嘱，入院记录、出院小结及住院病案首页复印件或急诊病历复印件</w:t>
            </w:r>
          </w:p>
        </w:tc>
      </w:tr>
      <w:tr w:rsidR="00A76D5D">
        <w:trPr>
          <w:trHeight w:val="85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（诊疗服务）</w:t>
      </w:r>
      <w:r>
        <w:rPr>
          <w:rFonts w:ascii="仿宋" w:eastAsia="仿宋" w:hAnsi="仿宋" w:cs="仿宋" w:hint="eastAsia"/>
          <w:b/>
          <w:bCs/>
          <w:color w:val="000000"/>
          <w:kern w:val="0"/>
          <w:sz w:val="36"/>
          <w:szCs w:val="36"/>
          <w:lang w:bidi="ar"/>
        </w:rPr>
        <w:t>信息表</w:t>
      </w:r>
    </w:p>
    <w:tbl>
      <w:tblPr>
        <w:tblW w:w="85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572"/>
        <w:gridCol w:w="6951"/>
      </w:tblGrid>
      <w:tr w:rsidR="00A76D5D" w:rsidTr="00E34B1A">
        <w:trPr>
          <w:trHeight w:val="856"/>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5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5.1</w:t>
            </w:r>
          </w:p>
        </w:tc>
      </w:tr>
      <w:tr w:rsidR="00A76D5D" w:rsidTr="00E34B1A">
        <w:trPr>
          <w:trHeight w:val="856"/>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5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诊疗服务</w:t>
            </w:r>
          </w:p>
        </w:tc>
      </w:tr>
      <w:tr w:rsidR="00A76D5D" w:rsidTr="00E34B1A">
        <w:trPr>
          <w:trHeight w:val="1923"/>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《医疗机构管理条例》第三条</w:t>
            </w:r>
          </w:p>
        </w:tc>
      </w:tr>
      <w:tr w:rsidR="00A76D5D" w:rsidTr="00E34B1A">
        <w:trPr>
          <w:trHeight w:val="1594"/>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医务科、门办</w:t>
            </w:r>
          </w:p>
        </w:tc>
      </w:tr>
      <w:tr w:rsidR="00A76D5D" w:rsidTr="00E34B1A">
        <w:trPr>
          <w:trHeight w:val="1163"/>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医务科、门办</w:t>
            </w:r>
          </w:p>
        </w:tc>
      </w:tr>
      <w:tr w:rsidR="00A76D5D" w:rsidTr="00E34B1A">
        <w:trPr>
          <w:trHeight w:val="1384"/>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预约挂号。挂号或签到。就诊。检查检验。处方。取药。输液。离院。</w:t>
            </w:r>
          </w:p>
        </w:tc>
      </w:tr>
      <w:tr w:rsidR="00A76D5D" w:rsidTr="00E34B1A">
        <w:trPr>
          <w:trHeight w:val="837"/>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069"/>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452"/>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5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ind w:firstLine="547"/>
        <w:jc w:val="left"/>
      </w:pPr>
    </w:p>
    <w:p w:rsidR="00A76D5D" w:rsidRDefault="00A76D5D">
      <w:pPr>
        <w:ind w:firstLine="547"/>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（检验、放射、病理等辅助学科的服务）</w:t>
      </w:r>
      <w:r>
        <w:rPr>
          <w:rFonts w:ascii="仿宋" w:eastAsia="仿宋" w:hAnsi="仿宋" w:cs="仿宋" w:hint="eastAsia"/>
          <w:b/>
          <w:bCs/>
          <w:color w:val="000000"/>
          <w:kern w:val="0"/>
          <w:sz w:val="36"/>
          <w:szCs w:val="36"/>
          <w:lang w:bidi="ar"/>
        </w:rPr>
        <w:t>信息表</w:t>
      </w:r>
    </w:p>
    <w:tbl>
      <w:tblPr>
        <w:tblW w:w="847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8"/>
        <w:gridCol w:w="7056"/>
      </w:tblGrid>
      <w:tr w:rsidR="00A76D5D" w:rsidTr="00E34B1A">
        <w:trPr>
          <w:trHeight w:val="84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5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5.2</w:t>
            </w:r>
          </w:p>
        </w:tc>
      </w:tr>
      <w:tr w:rsidR="00A76D5D" w:rsidTr="00E34B1A">
        <w:trPr>
          <w:trHeight w:val="84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5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检验、放射、病理等辅助学科的服务</w:t>
            </w:r>
          </w:p>
        </w:tc>
      </w:tr>
      <w:tr w:rsidR="00A76D5D" w:rsidTr="00E34B1A">
        <w:trPr>
          <w:trHeight w:val="641"/>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《医疗机构管理条例》第三条</w:t>
            </w:r>
          </w:p>
        </w:tc>
      </w:tr>
      <w:tr w:rsidR="00A76D5D" w:rsidTr="00E34B1A">
        <w:trPr>
          <w:trHeight w:val="1573"/>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医务科、门办</w:t>
            </w:r>
          </w:p>
        </w:tc>
      </w:tr>
      <w:tr w:rsidR="00A76D5D" w:rsidTr="00E34B1A">
        <w:trPr>
          <w:trHeight w:val="1147"/>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医务科、门办</w:t>
            </w:r>
          </w:p>
        </w:tc>
      </w:tr>
      <w:tr w:rsidR="00A76D5D" w:rsidTr="00E34B1A">
        <w:trPr>
          <w:trHeight w:val="2251"/>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1.临床科室开具检验检查申请单。2.进行检验检查。3.出具报告。</w:t>
            </w:r>
          </w:p>
        </w:tc>
      </w:tr>
      <w:tr w:rsidR="00A76D5D" w:rsidTr="00E34B1A">
        <w:trPr>
          <w:trHeight w:val="130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055"/>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420"/>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56"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tbl>
      <w:tblPr>
        <w:tblW w:w="9620" w:type="dxa"/>
        <w:tblInd w:w="93" w:type="dxa"/>
        <w:tblLayout w:type="fixed"/>
        <w:tblLook w:val="04A0" w:firstRow="1" w:lastRow="0" w:firstColumn="1" w:lastColumn="0" w:noHBand="0" w:noVBand="1"/>
      </w:tblPr>
      <w:tblGrid>
        <w:gridCol w:w="1405"/>
        <w:gridCol w:w="878"/>
        <w:gridCol w:w="6117"/>
        <w:gridCol w:w="518"/>
        <w:gridCol w:w="702"/>
      </w:tblGrid>
      <w:tr w:rsidR="00A76D5D">
        <w:trPr>
          <w:trHeight w:val="839"/>
        </w:trPr>
        <w:tc>
          <w:tcPr>
            <w:tcW w:w="9620" w:type="dxa"/>
            <w:gridSpan w:val="5"/>
            <w:tcBorders>
              <w:top w:val="nil"/>
              <w:left w:val="nil"/>
              <w:bottom w:val="nil"/>
              <w:right w:val="nil"/>
            </w:tcBorders>
            <w:shd w:val="clear" w:color="auto" w:fill="auto"/>
            <w:vAlign w:val="center"/>
          </w:tcPr>
          <w:p w:rsidR="00A76D5D" w:rsidRDefault="00AB420B">
            <w:pPr>
              <w:tabs>
                <w:tab w:val="left" w:pos="895"/>
              </w:tabs>
              <w:jc w:val="center"/>
              <w:rPr>
                <w:rFonts w:ascii="仿宋" w:eastAsia="仿宋" w:hAnsi="仿宋" w:cs="仿宋"/>
                <w:sz w:val="28"/>
                <w:szCs w:val="28"/>
              </w:rPr>
            </w:pPr>
            <w:r>
              <w:rPr>
                <w:rFonts w:ascii="仿宋" w:eastAsia="仿宋" w:hAnsi="仿宋" w:cs="仿宋" w:hint="eastAsia"/>
                <w:b/>
                <w:bCs/>
                <w:color w:val="000000"/>
                <w:kern w:val="0"/>
                <w:sz w:val="36"/>
                <w:szCs w:val="36"/>
                <w:u w:val="single"/>
                <w:lang w:bidi="ar"/>
              </w:rPr>
              <w:lastRenderedPageBreak/>
              <w:t>（复印病历）</w:t>
            </w:r>
            <w:r>
              <w:rPr>
                <w:rFonts w:ascii="仿宋" w:eastAsia="仿宋" w:hAnsi="仿宋" w:cs="仿宋" w:hint="eastAsia"/>
                <w:b/>
                <w:bCs/>
                <w:color w:val="000000"/>
                <w:kern w:val="0"/>
                <w:sz w:val="36"/>
                <w:szCs w:val="36"/>
                <w:lang w:bidi="ar"/>
              </w:rPr>
              <w:t>信息表</w:t>
            </w:r>
          </w:p>
        </w:tc>
      </w:tr>
      <w:tr w:rsidR="00A76D5D">
        <w:trPr>
          <w:gridAfter w:val="1"/>
          <w:wAfter w:w="702" w:type="dxa"/>
          <w:trHeight w:val="720"/>
        </w:trPr>
        <w:tc>
          <w:tcPr>
            <w:tcW w:w="2283"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序号</w:t>
            </w:r>
          </w:p>
        </w:tc>
        <w:tc>
          <w:tcPr>
            <w:tcW w:w="6635"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A76D5D" w:rsidRDefault="00AB420B">
            <w:pPr>
              <w:jc w:val="center"/>
              <w:rPr>
                <w:rFonts w:ascii="仿宋" w:eastAsia="仿宋" w:hAnsi="仿宋" w:cs="仿宋"/>
                <w:sz w:val="28"/>
                <w:szCs w:val="28"/>
              </w:rPr>
            </w:pPr>
            <w:r>
              <w:rPr>
                <w:rFonts w:ascii="仿宋" w:eastAsia="仿宋" w:hAnsi="仿宋" w:cs="仿宋" w:hint="eastAsia"/>
                <w:sz w:val="28"/>
                <w:szCs w:val="28"/>
              </w:rPr>
              <w:t>5.3</w:t>
            </w:r>
          </w:p>
        </w:tc>
      </w:tr>
      <w:tr w:rsidR="00A76D5D">
        <w:trPr>
          <w:gridAfter w:val="1"/>
          <w:wAfter w:w="702" w:type="dxa"/>
          <w:trHeight w:val="72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名称</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center"/>
              <w:rPr>
                <w:rFonts w:ascii="仿宋" w:eastAsia="仿宋" w:hAnsi="仿宋" w:cs="仿宋"/>
                <w:sz w:val="28"/>
                <w:szCs w:val="28"/>
              </w:rPr>
            </w:pPr>
            <w:r>
              <w:rPr>
                <w:rFonts w:ascii="仿宋" w:eastAsia="仿宋" w:hAnsi="仿宋" w:cs="仿宋" w:hint="eastAsia"/>
                <w:sz w:val="28"/>
                <w:szCs w:val="28"/>
              </w:rPr>
              <w:t>复印病历</w:t>
            </w:r>
          </w:p>
        </w:tc>
      </w:tr>
      <w:tr w:rsidR="00A76D5D">
        <w:trPr>
          <w:gridAfter w:val="1"/>
          <w:wAfter w:w="702" w:type="dxa"/>
          <w:trHeight w:val="196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法定依据</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关于印发《医疗机构病历管理规定(2013年版）》的通知  中华人民共和国国家卫生和计划生育委员会  国卫医发〔2013〕31号2013-12-17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第三章第十三条 患者出院后，住院病历由病案管理部门或者专(兼)职人员统一保存、管理。</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第四章第十七条 医疗机构应当受理下列人员和机构复制或者查阅病历资料的申请，并依规定提供病历复制或者查阅服务：（一）患者本人或者其委托代理人；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死亡患者法定继承人或者其代理人。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医疗机构应当指定部门或者专（兼）职人员负责受理复制病历资料的申请。受理申请时，应当要求申请人提供有关证明材料，并对申请材料的形式进行审核。（一）申请人为患者本人的，应当提供其有效身份证明；（二）申请人为患者代理人的，应当提供患者及其代理人的有效身份证明，以及代理人与患者代理关系的法定证明材料和授权委托书；（三）申请人为死亡患者法定继承人的，应当提供患者死亡证明、死亡患者法定继承人的有效身份证明，死亡患者与法定继</w:t>
            </w:r>
            <w:r>
              <w:rPr>
                <w:rFonts w:ascii="仿宋" w:eastAsia="仿宋" w:hAnsi="仿宋" w:cs="仿宋" w:hint="eastAsia"/>
                <w:sz w:val="28"/>
                <w:szCs w:val="28"/>
              </w:rPr>
              <w:lastRenderedPageBreak/>
              <w:t xml:space="preserve">承人关系的法定证明材料；（四）申请人为死亡患者法定继承人代理人的，应当提供患者死亡证明、死亡患者法定继承人及其代理人的有效身份证明，死亡患者与法定继承人关系的法定证明材料，代理人与法定继承人代理关系的法定证明材料及授权委托书。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医疗机构可以为申请人复制门（急）诊病历和住院病历中的体温单、医嘱单、住院志（入院记录）、手术同意书、麻醉同意书、麻醉记录、手术记录、病重（病危）患者护理记录、出院记录、输血治疗知情同意书、特殊检查（特殊治疗）同意书、病理报告、检验报告等辅助检查报告单、医学影像检查资料等病历资料。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第二十条　公安、司法、人力资源社会保障、保险以及负责医疗事故技术鉴定的部门，因办理案件、依法实施专业技术鉴定、医疗保险审核或仲裁、商业保险审核等需要，提出审核、查阅或者复制病历资料要求的,经办人员提供以下证明材料后，医疗机构可以根据需要提供患者部分或全部病历：（一）该行政机关、司法机关、保险或者负责医疗事故技术鉴定部门出具的调取病历的法定证明；（二）经办人本人有效身份证明；（三）经办人本人有效工作证明（需与该行政机关、司法机关、保险或者负责医疗事故技术鉴定部门一致）。保险机构因商业保险审核等需要，提出审</w:t>
            </w:r>
            <w:r>
              <w:rPr>
                <w:rFonts w:ascii="仿宋" w:eastAsia="仿宋" w:hAnsi="仿宋" w:cs="仿宋" w:hint="eastAsia"/>
                <w:sz w:val="28"/>
                <w:szCs w:val="28"/>
              </w:rPr>
              <w:lastRenderedPageBreak/>
              <w:t xml:space="preserve">核、查阅或者复制病历资料要求的,还应当提供保险合同复印件、患者本人或者其代理人同意的法定证明材料；患者死亡的，应当提供保险合同复印件、死亡患者法定继承人或者其代理人同意的法定证明材料。合同或者法律另有规定的除外。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第二十二条　医疗机构受理复制病历资料申请后，由指定部门或者专（兼）职人员通知病案管理部门或专（兼）职人员，在规定时间内将需要复制的病历资料送至指定地点，并在申请人在场的情况下复制；复制的病历资料经申请人和医疗机构双方确认无误后，加盖医疗机构证明印记。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第二十三条　医疗机构复制病历资料，可以按照规定收取工本费。《市发展改革委关于放开部分商品和服务价格的通知》（津发改价格「2015」799号）</w:t>
            </w:r>
          </w:p>
        </w:tc>
      </w:tr>
      <w:tr w:rsidR="00A76D5D">
        <w:trPr>
          <w:gridAfter w:val="1"/>
          <w:wAfter w:w="702" w:type="dxa"/>
          <w:trHeight w:val="1131"/>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lastRenderedPageBreak/>
              <w:t>实施机构</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　病案室、医务科</w:t>
            </w:r>
          </w:p>
        </w:tc>
      </w:tr>
      <w:tr w:rsidR="00A76D5D">
        <w:trPr>
          <w:gridAfter w:val="1"/>
          <w:wAfter w:w="702" w:type="dxa"/>
          <w:trHeight w:val="84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职责边界</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　病案室、医务科</w:t>
            </w:r>
          </w:p>
        </w:tc>
      </w:tr>
      <w:tr w:rsidR="00A76D5D">
        <w:trPr>
          <w:gridAfter w:val="1"/>
          <w:wAfter w:w="702" w:type="dxa"/>
          <w:trHeight w:val="81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运行流程</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符合文件规定的申请人需要复印住院病历时，在患者出院三个工作日后携带相关身份证明文件到医疗机构病案室提出申请，病案室工作人员接到申请，审核申请人相关身份证明无误后，在申请人在场的情况下，为申请人复印住院病历，复印的病历资料经申请</w:t>
            </w:r>
            <w:r>
              <w:rPr>
                <w:rFonts w:ascii="仿宋" w:eastAsia="仿宋" w:hAnsi="仿宋" w:cs="仿宋" w:hint="eastAsia"/>
                <w:sz w:val="28"/>
                <w:szCs w:val="28"/>
              </w:rPr>
              <w:lastRenderedPageBreak/>
              <w:t>人和病案室双方确认无误后，病案室工作人员在病历复印件上加盖医院复印病历专用章。并依据规定向申请人收取工本费。</w:t>
            </w:r>
          </w:p>
        </w:tc>
      </w:tr>
      <w:tr w:rsidR="00A76D5D">
        <w:trPr>
          <w:gridAfter w:val="1"/>
          <w:wAfter w:w="702" w:type="dxa"/>
          <w:trHeight w:val="112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lastRenderedPageBreak/>
              <w:t>运行要件</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病案室工作人员可为申请人复印住院病历中的体温单、医嘱单、住院志（入院记录）、手术同意书、麻醉同意书、麻醉记录、手术记录、病重（病危）患者护理记录、出院记录、输血治疗知情同意书、特殊检查（特殊治疗）同意书、病理报告、检验报告等辅助检查报告单、医学影像检查资料等病历资料。</w:t>
            </w:r>
          </w:p>
        </w:tc>
      </w:tr>
      <w:tr w:rsidR="00A76D5D">
        <w:trPr>
          <w:gridAfter w:val="1"/>
          <w:wAfter w:w="702" w:type="dxa"/>
          <w:trHeight w:val="112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责任事项</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1、病案室严格按照要求保存、管理好出院病历。2、病案室接到申请人复印病历申请后，要严格审核申请人相关身份证明，并保存申请人相关身份证明材料复印件。确认无误后，方可在申请人在场情况下，为申请人复印《医疗机构病历管理规定(2013年版）》中允许复印的病历资料。 3、病历资料复印完成后，病案室工作人员需与申请人确认无误，并在病历复印件上加盖医院复印病历专用章后，方可把病历复印件交予申请人。4、病案室工作人员病历复印完成后，需依据规定向申请人收取病历复印工本费。</w:t>
            </w:r>
          </w:p>
        </w:tc>
      </w:tr>
      <w:tr w:rsidR="00A76D5D">
        <w:trPr>
          <w:gridAfter w:val="1"/>
          <w:wAfter w:w="702" w:type="dxa"/>
          <w:trHeight w:val="1024"/>
        </w:trPr>
        <w:tc>
          <w:tcPr>
            <w:tcW w:w="2283" w:type="dxa"/>
            <w:gridSpan w:val="2"/>
            <w:tcBorders>
              <w:top w:val="single" w:sz="6" w:space="0" w:color="auto"/>
              <w:left w:val="single" w:sz="4" w:space="0" w:color="auto"/>
              <w:bottom w:val="single" w:sz="4"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监督方式</w:t>
            </w:r>
          </w:p>
        </w:tc>
        <w:tc>
          <w:tcPr>
            <w:tcW w:w="6635"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jc w:val="left"/>
              <w:rPr>
                <w:rFonts w:ascii="仿宋" w:eastAsia="仿宋" w:hAnsi="仿宋" w:cs="仿宋"/>
                <w:sz w:val="28"/>
                <w:szCs w:val="28"/>
              </w:rPr>
            </w:pPr>
            <w:r>
              <w:rPr>
                <w:rFonts w:ascii="仿宋" w:eastAsia="仿宋" w:hAnsi="仿宋" w:cs="仿宋" w:hint="eastAsia"/>
                <w:color w:val="000000"/>
                <w:kern w:val="0"/>
                <w:sz w:val="28"/>
                <w:szCs w:val="28"/>
                <w:lang w:bidi="ar"/>
              </w:rPr>
              <w:t>地址：南开五马路88号。</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844"/>
        </w:trPr>
        <w:tc>
          <w:tcPr>
            <w:tcW w:w="8400" w:type="dxa"/>
            <w:gridSpan w:val="3"/>
            <w:tcBorders>
              <w:top w:val="nil"/>
              <w:left w:val="nil"/>
              <w:right w:val="nil"/>
            </w:tcBorders>
            <w:shd w:val="clear" w:color="auto" w:fill="auto"/>
            <w:vAlign w:val="center"/>
          </w:tcPr>
          <w:p w:rsidR="00A76D5D" w:rsidRDefault="00AB420B">
            <w:pPr>
              <w:tabs>
                <w:tab w:val="left" w:pos="895"/>
              </w:tabs>
              <w:jc w:val="center"/>
              <w:rPr>
                <w:rFonts w:ascii="仿宋" w:eastAsia="仿宋" w:hAnsi="仿宋" w:cs="仿宋"/>
                <w:color w:val="000000"/>
                <w:sz w:val="28"/>
                <w:szCs w:val="28"/>
              </w:rPr>
            </w:pPr>
            <w:r>
              <w:rPr>
                <w:rFonts w:ascii="仿宋" w:eastAsia="仿宋" w:hAnsi="仿宋" w:cs="仿宋" w:hint="eastAsia"/>
                <w:b/>
                <w:bCs/>
                <w:color w:val="000000"/>
                <w:kern w:val="0"/>
                <w:sz w:val="36"/>
                <w:szCs w:val="36"/>
                <w:u w:val="single"/>
                <w:lang w:bidi="ar"/>
              </w:rPr>
              <w:lastRenderedPageBreak/>
              <w:t>（住院病历的封存和启封）</w:t>
            </w:r>
            <w:r>
              <w:rPr>
                <w:rFonts w:ascii="仿宋" w:eastAsia="仿宋" w:hAnsi="仿宋" w:cs="仿宋" w:hint="eastAsia"/>
                <w:b/>
                <w:bCs/>
                <w:color w:val="000000"/>
                <w:kern w:val="0"/>
                <w:sz w:val="36"/>
                <w:szCs w:val="36"/>
                <w:lang w:bidi="ar"/>
              </w:rPr>
              <w:t>信息表</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68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95" w:type="dxa"/>
            <w:gridSpan w:val="2"/>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5.4</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68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95" w:type="dxa"/>
            <w:gridSpan w:val="2"/>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住院病历的封存和启封</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82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国家卫生计生委、国家中医药管理局《关于印发《医疗机构病历管理规定(2013年版）》的通知》（国卫医发〔2013〕31号）第二十四条、第二十七条</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031"/>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医务科、病案室</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935"/>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医务科、病案室</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200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封存：1.医疗机构或者其委托代理人、患者或者其代理人在场。2.对病历共同进行确认。3.签封病历复制件。4.医疗机构保存签封病历。</w:t>
            </w:r>
            <w:r>
              <w:rPr>
                <w:rFonts w:ascii="仿宋" w:eastAsia="仿宋" w:hAnsi="仿宋" w:cs="仿宋" w:hint="eastAsia"/>
                <w:color w:val="000000"/>
                <w:kern w:val="0"/>
                <w:sz w:val="28"/>
                <w:szCs w:val="28"/>
                <w:lang w:bidi="ar"/>
              </w:rPr>
              <w:br/>
              <w:t>启封：1.签封各方在场。2.启封。</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239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1.医疗机构或者其委托代理人、患者或者其代理人在场。</w:t>
            </w:r>
            <w:r>
              <w:rPr>
                <w:rFonts w:ascii="仿宋" w:eastAsia="仿宋" w:hAnsi="仿宋" w:cs="仿宋" w:hint="eastAsia"/>
                <w:color w:val="000000"/>
                <w:kern w:val="0"/>
                <w:sz w:val="28"/>
                <w:szCs w:val="28"/>
                <w:lang w:bidi="ar"/>
              </w:rPr>
              <w:br/>
              <w:t>2.医疗机构申请封存病历时，医疗机构应当告知患者或者其代理人共同实施病历封存；但患者或者其代理人拒绝或者放弃实施病历封存的，医疗机构可以在公证机构公证的情况下，对病历进行确认，由公证机构签封病历复制件。</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859"/>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97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lastRenderedPageBreak/>
              <w:t>监督方式</w:t>
            </w:r>
          </w:p>
        </w:tc>
        <w:tc>
          <w:tcPr>
            <w:tcW w:w="6995" w:type="dxa"/>
            <w:gridSpan w:val="2"/>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（尸检）</w:t>
      </w:r>
      <w:r>
        <w:rPr>
          <w:rFonts w:ascii="仿宋" w:eastAsia="仿宋" w:hAnsi="仿宋" w:cs="仿宋" w:hint="eastAsia"/>
          <w:b/>
          <w:bCs/>
          <w:color w:val="000000"/>
          <w:kern w:val="0"/>
          <w:sz w:val="36"/>
          <w:szCs w:val="36"/>
          <w:lang w:bidi="ar"/>
        </w:rPr>
        <w:t>信息表</w:t>
      </w:r>
    </w:p>
    <w:tbl>
      <w:tblPr>
        <w:tblW w:w="84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09"/>
        <w:gridCol w:w="7011"/>
      </w:tblGrid>
      <w:tr w:rsidR="00A76D5D">
        <w:trPr>
          <w:trHeight w:val="644"/>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5.5</w:t>
            </w:r>
          </w:p>
        </w:tc>
      </w:tr>
      <w:tr w:rsidR="00A76D5D">
        <w:trPr>
          <w:trHeight w:val="644"/>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尸检</w:t>
            </w:r>
          </w:p>
        </w:tc>
      </w:tr>
      <w:tr w:rsidR="00A76D5D">
        <w:trPr>
          <w:trHeight w:val="1423"/>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国务院《医疗事故处理条例》（国务院令第351号）第十八条</w:t>
            </w:r>
          </w:p>
        </w:tc>
      </w:tr>
      <w:tr w:rsidR="00A76D5D">
        <w:trPr>
          <w:trHeight w:val="1199"/>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医务科、质检办</w:t>
            </w:r>
          </w:p>
        </w:tc>
      </w:tr>
      <w:tr w:rsidR="00A76D5D">
        <w:trPr>
          <w:trHeight w:val="87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医务科、质检办</w:t>
            </w:r>
          </w:p>
        </w:tc>
      </w:tr>
      <w:tr w:rsidR="00A76D5D">
        <w:trPr>
          <w:trHeight w:val="1230"/>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1.医疗机构向尸检单位申请。2.医患双方和尸检单位签订有关文书。3.尸检。4.出具尸检报告。</w:t>
            </w:r>
          </w:p>
        </w:tc>
      </w:tr>
      <w:tr w:rsidR="00A76D5D">
        <w:trPr>
          <w:trHeight w:val="2362"/>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患者死亡，医患双方当事人不能确定死因或者对死因有异议的，应当在患者死亡后48小时内进行尸检；具备尸体冻存条件的，可以延长至7日。尸检应当经死者近亲属同意并签字。</w:t>
            </w:r>
          </w:p>
        </w:tc>
      </w:tr>
      <w:tr w:rsidR="00A76D5D">
        <w:trPr>
          <w:trHeight w:val="80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4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1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（义诊）</w:t>
      </w:r>
      <w:r>
        <w:rPr>
          <w:rFonts w:ascii="仿宋" w:eastAsia="仿宋" w:hAnsi="仿宋" w:cs="仿宋" w:hint="eastAsia"/>
          <w:b/>
          <w:bCs/>
          <w:color w:val="000000"/>
          <w:kern w:val="0"/>
          <w:sz w:val="36"/>
          <w:szCs w:val="36"/>
          <w:lang w:bidi="ar"/>
        </w:rPr>
        <w:t>信息表</w:t>
      </w:r>
    </w:p>
    <w:tbl>
      <w:tblPr>
        <w:tblW w:w="84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9"/>
        <w:gridCol w:w="7061"/>
      </w:tblGrid>
      <w:tr w:rsidR="00A76D5D">
        <w:trPr>
          <w:trHeight w:val="60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5.6</w:t>
            </w:r>
          </w:p>
        </w:tc>
      </w:tr>
      <w:tr w:rsidR="00A76D5D">
        <w:trPr>
          <w:trHeight w:val="60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义诊</w:t>
            </w:r>
          </w:p>
        </w:tc>
      </w:tr>
      <w:tr w:rsidR="00A76D5D">
        <w:trPr>
          <w:trHeight w:val="2660"/>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原卫生部《关于组织义诊活动实行备案管理的通知》（卫医发〔2001〕365号）</w:t>
            </w:r>
            <w:r>
              <w:rPr>
                <w:rFonts w:ascii="仿宋" w:eastAsia="仿宋" w:hAnsi="仿宋" w:cs="仿宋" w:hint="eastAsia"/>
                <w:color w:val="000000"/>
                <w:kern w:val="0"/>
                <w:sz w:val="28"/>
                <w:szCs w:val="28"/>
                <w:lang w:bidi="ar"/>
              </w:rPr>
              <w:br/>
              <w:t>《市卫生计生委关于进一步加强我市义诊活动管理的通知》（津卫医政〔2016〕308号）</w:t>
            </w:r>
          </w:p>
        </w:tc>
      </w:tr>
      <w:tr w:rsidR="00A76D5D">
        <w:trPr>
          <w:trHeight w:val="629"/>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医务科、预防科</w:t>
            </w:r>
          </w:p>
        </w:tc>
      </w:tr>
      <w:tr w:rsidR="00A76D5D">
        <w:trPr>
          <w:trHeight w:val="470"/>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医务科、预防科</w:t>
            </w:r>
          </w:p>
        </w:tc>
      </w:tr>
      <w:tr w:rsidR="00A76D5D">
        <w:trPr>
          <w:trHeight w:val="909"/>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1.制定义诊计划。2.组织医疗机构和医务人员。3.备案。4.开展义诊。</w:t>
            </w:r>
          </w:p>
        </w:tc>
      </w:tr>
      <w:tr w:rsidR="00A76D5D">
        <w:trPr>
          <w:trHeight w:val="5004"/>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1.《天津市义诊活动备案表》</w:t>
            </w:r>
            <w:r>
              <w:rPr>
                <w:rFonts w:ascii="仿宋" w:eastAsia="仿宋" w:hAnsi="仿宋" w:cs="仿宋" w:hint="eastAsia"/>
                <w:color w:val="000000"/>
                <w:kern w:val="0"/>
                <w:sz w:val="28"/>
                <w:szCs w:val="28"/>
                <w:lang w:bidi="ar"/>
              </w:rPr>
              <w:br/>
              <w:t>2.《义诊组织单位责任承诺书》</w:t>
            </w:r>
            <w:r>
              <w:rPr>
                <w:rFonts w:ascii="仿宋" w:eastAsia="仿宋" w:hAnsi="仿宋" w:cs="仿宋" w:hint="eastAsia"/>
                <w:color w:val="000000"/>
                <w:kern w:val="0"/>
                <w:sz w:val="28"/>
                <w:szCs w:val="28"/>
                <w:lang w:bidi="ar"/>
              </w:rPr>
              <w:br/>
              <w:t>3.参加义诊活动的医疗、预防、保健机构的《医疗机构执业许可证》（副本）或经批准设置的有效证明</w:t>
            </w:r>
            <w:r>
              <w:rPr>
                <w:rFonts w:ascii="仿宋" w:eastAsia="仿宋" w:hAnsi="仿宋" w:cs="仿宋" w:hint="eastAsia"/>
                <w:color w:val="000000"/>
                <w:kern w:val="0"/>
                <w:sz w:val="28"/>
                <w:szCs w:val="28"/>
                <w:lang w:bidi="ar"/>
              </w:rPr>
              <w:br/>
              <w:t>4.《医务人员参加义诊活动同意证明》</w:t>
            </w:r>
            <w:r>
              <w:rPr>
                <w:rFonts w:ascii="仿宋" w:eastAsia="仿宋" w:hAnsi="仿宋" w:cs="仿宋" w:hint="eastAsia"/>
                <w:color w:val="000000"/>
                <w:kern w:val="0"/>
                <w:sz w:val="28"/>
                <w:szCs w:val="28"/>
                <w:lang w:bidi="ar"/>
              </w:rPr>
              <w:br/>
              <w:t>5.卫生计生行政部门要求提交的其他文件</w:t>
            </w:r>
            <w:r>
              <w:rPr>
                <w:rFonts w:ascii="仿宋" w:eastAsia="仿宋" w:hAnsi="仿宋" w:cs="仿宋" w:hint="eastAsia"/>
                <w:color w:val="000000"/>
                <w:kern w:val="0"/>
                <w:sz w:val="28"/>
                <w:szCs w:val="28"/>
                <w:lang w:bidi="ar"/>
              </w:rPr>
              <w:br/>
              <w:t>医疗机构组织本单位医务人员在本单位义诊，以及完成卫生计生行政部门指令性义诊活动不需要备案，但要做好相关工作记录。</w:t>
            </w:r>
          </w:p>
        </w:tc>
      </w:tr>
      <w:tr w:rsidR="00A76D5D">
        <w:trPr>
          <w:trHeight w:val="75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无</w:t>
            </w:r>
          </w:p>
        </w:tc>
      </w:tr>
      <w:tr w:rsidR="00A76D5D">
        <w:trPr>
          <w:trHeight w:val="1723"/>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lastRenderedPageBreak/>
              <w:t>监督方式</w:t>
            </w:r>
          </w:p>
        </w:tc>
        <w:tc>
          <w:tcPr>
            <w:tcW w:w="70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ind w:firstLine="247"/>
        <w:jc w:val="left"/>
      </w:pPr>
    </w:p>
    <w:p w:rsidR="00A76D5D" w:rsidRDefault="00A76D5D">
      <w:pPr>
        <w:ind w:firstLine="247"/>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（药品采购管理）</w:t>
      </w:r>
      <w:r>
        <w:rPr>
          <w:rFonts w:ascii="仿宋" w:eastAsia="仿宋" w:hAnsi="仿宋" w:cs="仿宋" w:hint="eastAsia"/>
          <w:b/>
          <w:bCs/>
          <w:color w:val="000000"/>
          <w:kern w:val="0"/>
          <w:sz w:val="36"/>
          <w:szCs w:val="36"/>
          <w:lang w:bidi="ar"/>
        </w:rPr>
        <w:t>信息表</w:t>
      </w:r>
    </w:p>
    <w:tbl>
      <w:tblPr>
        <w:tblW w:w="88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86"/>
        <w:gridCol w:w="7394"/>
      </w:tblGrid>
      <w:tr w:rsidR="00A76D5D">
        <w:trPr>
          <w:trHeight w:val="684"/>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39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6.1</w:t>
            </w:r>
          </w:p>
        </w:tc>
      </w:tr>
      <w:tr w:rsidR="00A76D5D">
        <w:trPr>
          <w:trHeight w:val="684"/>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39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药品采购管理</w:t>
            </w:r>
          </w:p>
        </w:tc>
      </w:tr>
      <w:tr w:rsidR="00A76D5D">
        <w:trPr>
          <w:trHeight w:val="1233"/>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《中华人民共和国药品管理法》（2001，第四章）</w:t>
            </w:r>
            <w:r>
              <w:rPr>
                <w:rFonts w:ascii="仿宋" w:eastAsia="仿宋" w:hAnsi="仿宋" w:cs="仿宋" w:hint="eastAsia"/>
                <w:color w:val="000000"/>
                <w:kern w:val="0"/>
                <w:sz w:val="28"/>
                <w:szCs w:val="28"/>
                <w:lang w:bidi="ar"/>
              </w:rPr>
              <w:br/>
              <w:t>《医疗机构药事管理规定》（2011，第五章）</w:t>
            </w:r>
          </w:p>
        </w:tc>
      </w:tr>
      <w:tr w:rsidR="00A76D5D">
        <w:trPr>
          <w:trHeight w:val="557"/>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药剂科</w:t>
            </w:r>
          </w:p>
        </w:tc>
      </w:tr>
      <w:tr w:rsidR="00A76D5D">
        <w:trPr>
          <w:trHeight w:val="930"/>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药剂科</w:t>
            </w:r>
          </w:p>
        </w:tc>
      </w:tr>
      <w:tr w:rsidR="00A76D5D">
        <w:trPr>
          <w:trHeight w:val="1561"/>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1.医疗机构制定采购计划。2.在招标采购平台采购药品。3.企业送货。4.验货。5.分类入库。6.按计划发给药房。</w:t>
            </w:r>
          </w:p>
        </w:tc>
      </w:tr>
      <w:tr w:rsidR="00A76D5D">
        <w:trPr>
          <w:trHeight w:val="837"/>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5"/>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394"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（医疗设备采购管理）</w:t>
      </w:r>
      <w:r>
        <w:rPr>
          <w:rFonts w:ascii="仿宋" w:eastAsia="仿宋" w:hAnsi="仿宋" w:cs="仿宋" w:hint="eastAsia"/>
          <w:b/>
          <w:bCs/>
          <w:color w:val="000000"/>
          <w:kern w:val="0"/>
          <w:sz w:val="36"/>
          <w:szCs w:val="36"/>
          <w:lang w:bidi="ar"/>
        </w:rPr>
        <w:t>信息表</w:t>
      </w:r>
    </w:p>
    <w:tbl>
      <w:tblPr>
        <w:tblW w:w="88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72"/>
        <w:gridCol w:w="7328"/>
      </w:tblGrid>
      <w:tr w:rsidR="00A76D5D">
        <w:trPr>
          <w:trHeight w:val="28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3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6.2</w:t>
            </w:r>
          </w:p>
        </w:tc>
      </w:tr>
      <w:tr w:rsidR="00A76D5D">
        <w:trPr>
          <w:trHeight w:val="4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3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医疗设备采购管理</w:t>
            </w:r>
          </w:p>
        </w:tc>
      </w:tr>
      <w:tr w:rsidR="00A76D5D">
        <w:trPr>
          <w:trHeight w:val="979"/>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《中华人民共和国政府采购法》</w:t>
            </w:r>
          </w:p>
        </w:tc>
      </w:tr>
      <w:tr w:rsidR="00A76D5D">
        <w:trPr>
          <w:trHeight w:val="121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87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0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1.采购计划。2.预算编报。3.公开招标。4.签订合同。</w:t>
            </w:r>
          </w:p>
        </w:tc>
      </w:tr>
      <w:tr w:rsidR="00A76D5D">
        <w:trPr>
          <w:trHeight w:val="11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参与竞标公司需要符合《中华人民共和国政府采购法》要求。</w:t>
            </w:r>
          </w:p>
        </w:tc>
      </w:tr>
      <w:tr w:rsidR="00A76D5D">
        <w:trPr>
          <w:trHeight w:val="7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3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3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（非医疗设备采购）</w:t>
      </w:r>
      <w:r>
        <w:rPr>
          <w:rFonts w:ascii="仿宋" w:eastAsia="仿宋" w:hAnsi="仿宋" w:cs="仿宋" w:hint="eastAsia"/>
          <w:b/>
          <w:bCs/>
          <w:color w:val="000000"/>
          <w:kern w:val="0"/>
          <w:sz w:val="36"/>
          <w:szCs w:val="36"/>
          <w:lang w:bidi="ar"/>
        </w:rPr>
        <w:t>信息表</w:t>
      </w:r>
    </w:p>
    <w:tbl>
      <w:tblPr>
        <w:tblW w:w="83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9"/>
        <w:gridCol w:w="6961"/>
      </w:tblGrid>
      <w:tr w:rsidR="00A76D5D">
        <w:trPr>
          <w:trHeight w:val="69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6.3</w:t>
            </w:r>
          </w:p>
        </w:tc>
      </w:tr>
      <w:tr w:rsidR="00A76D5D">
        <w:trPr>
          <w:trHeight w:val="69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非医疗设备采购</w:t>
            </w:r>
          </w:p>
        </w:tc>
      </w:tr>
      <w:tr w:rsidR="00A76D5D">
        <w:trPr>
          <w:trHeight w:val="1020"/>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《中华人民共和国政府采购法》</w:t>
            </w:r>
          </w:p>
        </w:tc>
      </w:tr>
      <w:tr w:rsidR="00A76D5D">
        <w:trPr>
          <w:trHeight w:val="1292"/>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942"/>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81"/>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1.采购计划。2.预算编报。3.公开招标。4.签订合同。</w:t>
            </w:r>
          </w:p>
        </w:tc>
      </w:tr>
      <w:tr w:rsidR="00A76D5D">
        <w:trPr>
          <w:trHeight w:val="115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参与竞标公司需要符合《中华人民共和国政府采购法》要求。</w:t>
            </w:r>
          </w:p>
        </w:tc>
      </w:tr>
      <w:tr w:rsidR="00A76D5D">
        <w:trPr>
          <w:trHeight w:val="866"/>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88"/>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（医疗设备报废）</w:t>
      </w:r>
      <w:r>
        <w:rPr>
          <w:rFonts w:ascii="仿宋" w:eastAsia="仿宋" w:hAnsi="仿宋" w:cs="仿宋" w:hint="eastAsia"/>
          <w:b/>
          <w:bCs/>
          <w:color w:val="000000"/>
          <w:kern w:val="0"/>
          <w:sz w:val="36"/>
          <w:szCs w:val="36"/>
          <w:lang w:bidi="ar"/>
        </w:rPr>
        <w:t>信息表</w:t>
      </w:r>
    </w:p>
    <w:tbl>
      <w:tblPr>
        <w:tblW w:w="86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49"/>
        <w:gridCol w:w="7211"/>
      </w:tblGrid>
      <w:tr w:rsidR="00A76D5D">
        <w:trPr>
          <w:trHeight w:val="68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2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6.4</w:t>
            </w:r>
          </w:p>
        </w:tc>
      </w:tr>
      <w:tr w:rsidR="00A76D5D">
        <w:trPr>
          <w:trHeight w:val="68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2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医疗设备报废</w:t>
            </w:r>
          </w:p>
        </w:tc>
      </w:tr>
      <w:tr w:rsidR="00A76D5D">
        <w:trPr>
          <w:trHeight w:val="1818"/>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《市卫生计生委关于进一步明确直属单位医用设备处置有关问题的通知》</w:t>
            </w:r>
            <w:r>
              <w:rPr>
                <w:rFonts w:ascii="仿宋" w:eastAsia="仿宋" w:hAnsi="仿宋" w:cs="仿宋" w:hint="eastAsia"/>
                <w:color w:val="000000"/>
                <w:kern w:val="0"/>
                <w:sz w:val="28"/>
                <w:szCs w:val="28"/>
                <w:lang w:bidi="ar"/>
              </w:rPr>
              <w:br/>
              <w:t>《行政事业单位国有资产处置管理实施办法》</w:t>
            </w:r>
          </w:p>
        </w:tc>
      </w:tr>
      <w:tr w:rsidR="00A76D5D">
        <w:trPr>
          <w:trHeight w:val="916"/>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427"/>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60"/>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1.填写报废明细。2.医学装备管理委员会讨论。3.院班子会报备。4.上级单位审批。5.市财政局审批。6.变卖残值。7.款项上交财务科。8.销账处理。　</w:t>
            </w:r>
          </w:p>
        </w:tc>
      </w:tr>
      <w:tr w:rsidR="00A76D5D">
        <w:trPr>
          <w:trHeight w:val="149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 参与处理残值的公司应为市财政局指定回收公司。</w:t>
            </w:r>
            <w:r>
              <w:rPr>
                <w:rFonts w:ascii="仿宋" w:eastAsia="仿宋" w:hAnsi="仿宋" w:cs="仿宋" w:hint="eastAsia"/>
                <w:color w:val="000000"/>
                <w:kern w:val="0"/>
                <w:sz w:val="28"/>
                <w:szCs w:val="28"/>
                <w:lang w:bidi="ar"/>
              </w:rPr>
              <w:br/>
              <w:t>2. 处理残值时设备科、财务科、审计科、保卫科等部门应到场，保障国有资产不流失。</w:t>
            </w:r>
          </w:p>
        </w:tc>
      </w:tr>
      <w:tr w:rsidR="00A76D5D">
        <w:trPr>
          <w:trHeight w:val="855"/>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1"/>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21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（非医疗设备报废）</w:t>
      </w:r>
      <w:r>
        <w:rPr>
          <w:rFonts w:ascii="仿宋" w:eastAsia="仿宋" w:hAnsi="仿宋" w:cs="仿宋" w:hint="eastAsia"/>
          <w:b/>
          <w:bCs/>
          <w:color w:val="000000"/>
          <w:kern w:val="0"/>
          <w:sz w:val="36"/>
          <w:szCs w:val="36"/>
          <w:lang w:bidi="ar"/>
        </w:rPr>
        <w:t>信息表</w:t>
      </w:r>
    </w:p>
    <w:tbl>
      <w:tblPr>
        <w:tblW w:w="84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5"/>
        <w:gridCol w:w="7045"/>
      </w:tblGrid>
      <w:tr w:rsidR="00A76D5D">
        <w:trPr>
          <w:trHeight w:val="68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6.5</w:t>
            </w:r>
          </w:p>
        </w:tc>
      </w:tr>
      <w:tr w:rsidR="00A76D5D">
        <w:trPr>
          <w:trHeight w:val="68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非医疗设备报废</w:t>
            </w:r>
          </w:p>
        </w:tc>
      </w:tr>
      <w:tr w:rsidR="00A76D5D">
        <w:trPr>
          <w:trHeight w:val="758"/>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《行政事业单位国有资产处置管理实施办法》</w:t>
            </w:r>
          </w:p>
        </w:tc>
      </w:tr>
      <w:tr w:rsidR="00A76D5D">
        <w:trPr>
          <w:trHeight w:val="127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929"/>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1558"/>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1.填写报废明细。2.院班子会报备。3.上级单位审批。4.市财政局审批。5.变卖残值。6.款项上交财务科。7.销账处理。　</w:t>
            </w:r>
          </w:p>
        </w:tc>
      </w:tr>
      <w:tr w:rsidR="00A76D5D">
        <w:trPr>
          <w:trHeight w:val="224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 参与处理残值的公司应为市财政局指定回收公司。</w:t>
            </w:r>
            <w:r>
              <w:rPr>
                <w:rFonts w:ascii="仿宋" w:eastAsia="仿宋" w:hAnsi="仿宋" w:cs="仿宋" w:hint="eastAsia"/>
                <w:color w:val="000000"/>
                <w:kern w:val="0"/>
                <w:sz w:val="28"/>
                <w:szCs w:val="28"/>
                <w:lang w:bidi="ar"/>
              </w:rPr>
              <w:br/>
              <w:t>2. 处理残值时设备科、财务科、审计科、保卫科等部门应到场，保障国有资产不流失。</w:t>
            </w:r>
          </w:p>
        </w:tc>
      </w:tr>
      <w:tr w:rsidR="00A76D5D">
        <w:trPr>
          <w:trHeight w:val="85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9"/>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（医疗投诉处理）</w:t>
      </w:r>
      <w:r>
        <w:rPr>
          <w:rFonts w:ascii="仿宋" w:eastAsia="仿宋" w:hAnsi="仿宋" w:cs="仿宋" w:hint="eastAsia"/>
          <w:b/>
          <w:bCs/>
          <w:color w:val="000000"/>
          <w:kern w:val="0"/>
          <w:sz w:val="36"/>
          <w:szCs w:val="36"/>
          <w:lang w:bidi="ar"/>
        </w:rPr>
        <w:t>信息表</w:t>
      </w:r>
    </w:p>
    <w:tbl>
      <w:tblPr>
        <w:tblW w:w="84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5"/>
        <w:gridCol w:w="7045"/>
      </w:tblGrid>
      <w:tr w:rsidR="00A76D5D">
        <w:trPr>
          <w:trHeight w:val="68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7.1</w:t>
            </w:r>
          </w:p>
        </w:tc>
      </w:tr>
      <w:tr w:rsidR="00A76D5D">
        <w:trPr>
          <w:trHeight w:val="68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医疗投诉处理</w:t>
            </w:r>
          </w:p>
        </w:tc>
      </w:tr>
      <w:tr w:rsidR="00A76D5D">
        <w:trPr>
          <w:trHeight w:val="1341"/>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《医疗纠纷处置条例》第七条，《天津市医疗纠纷处置条例》第十五条，《医院投诉管理办法》第十六条</w:t>
            </w:r>
          </w:p>
        </w:tc>
      </w:tr>
      <w:tr w:rsidR="00A76D5D">
        <w:trPr>
          <w:trHeight w:val="127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医务科、门诊办公室</w:t>
            </w:r>
          </w:p>
        </w:tc>
      </w:tr>
      <w:tr w:rsidR="00A76D5D">
        <w:trPr>
          <w:trHeight w:val="930"/>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医务科、门诊办公室</w:t>
            </w:r>
          </w:p>
        </w:tc>
      </w:tr>
      <w:tr w:rsidR="00A76D5D">
        <w:trPr>
          <w:trHeight w:val="1061"/>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受理-调查-处理-答复</w:t>
            </w:r>
          </w:p>
        </w:tc>
      </w:tr>
      <w:tr w:rsidR="00A76D5D">
        <w:trPr>
          <w:trHeight w:val="80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由患方当事人或起委托代理人提起</w:t>
            </w:r>
          </w:p>
        </w:tc>
      </w:tr>
      <w:tr w:rsidR="00A76D5D">
        <w:trPr>
          <w:trHeight w:val="855"/>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B420B">
      <w:pPr>
        <w:jc w:val="center"/>
      </w:pPr>
      <w:r>
        <w:rPr>
          <w:rFonts w:ascii="仿宋" w:eastAsia="仿宋" w:hAnsi="仿宋" w:cs="仿宋" w:hint="eastAsia"/>
          <w:b/>
          <w:bCs/>
          <w:color w:val="000000"/>
          <w:kern w:val="0"/>
          <w:sz w:val="36"/>
          <w:szCs w:val="36"/>
          <w:u w:val="single"/>
          <w:lang w:bidi="ar"/>
        </w:rPr>
        <w:t>（行风投诉处理）</w:t>
      </w:r>
      <w:r>
        <w:rPr>
          <w:rFonts w:ascii="仿宋" w:eastAsia="仿宋" w:hAnsi="仿宋" w:cs="仿宋" w:hint="eastAsia"/>
          <w:b/>
          <w:bCs/>
          <w:color w:val="000000"/>
          <w:kern w:val="0"/>
          <w:sz w:val="36"/>
          <w:szCs w:val="36"/>
          <w:lang w:bidi="ar"/>
        </w:rPr>
        <w:t>信息表</w:t>
      </w:r>
    </w:p>
    <w:tbl>
      <w:tblPr>
        <w:tblW w:w="83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2"/>
        <w:gridCol w:w="6928"/>
      </w:tblGrid>
      <w:tr w:rsidR="00A76D5D">
        <w:trPr>
          <w:trHeight w:val="6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7.2</w:t>
            </w:r>
          </w:p>
        </w:tc>
      </w:tr>
      <w:tr w:rsidR="00A76D5D">
        <w:trPr>
          <w:trHeight w:val="6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行风投诉处理</w:t>
            </w:r>
          </w:p>
        </w:tc>
      </w:tr>
      <w:tr w:rsidR="00A76D5D">
        <w:trPr>
          <w:trHeight w:val="12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《执业医师法》第二十二条，《医疗机构管理条例》第二十九条</w:t>
            </w:r>
          </w:p>
        </w:tc>
      </w:tr>
      <w:tr w:rsidR="00A76D5D">
        <w:trPr>
          <w:trHeight w:val="1272"/>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院办</w:t>
            </w:r>
          </w:p>
        </w:tc>
      </w:tr>
      <w:tr w:rsidR="00A76D5D">
        <w:trPr>
          <w:trHeight w:val="928"/>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院办</w:t>
            </w:r>
          </w:p>
        </w:tc>
      </w:tr>
      <w:tr w:rsidR="00A76D5D">
        <w:trPr>
          <w:trHeight w:val="1079"/>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受理-调查-处理-答复</w:t>
            </w:r>
          </w:p>
        </w:tc>
      </w:tr>
      <w:tr w:rsidR="00A76D5D">
        <w:trPr>
          <w:trHeight w:val="32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7"/>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（控烟巡查劝阻和宣教）</w:t>
      </w:r>
      <w:r>
        <w:rPr>
          <w:rFonts w:ascii="仿宋" w:eastAsia="仿宋" w:hAnsi="仿宋" w:cs="仿宋" w:hint="eastAsia"/>
          <w:b/>
          <w:bCs/>
          <w:color w:val="000000"/>
          <w:kern w:val="0"/>
          <w:sz w:val="36"/>
          <w:szCs w:val="36"/>
          <w:lang w:bidi="ar"/>
        </w:rPr>
        <w:t>信息表</w:t>
      </w:r>
    </w:p>
    <w:tbl>
      <w:tblPr>
        <w:tblW w:w="84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05"/>
        <w:gridCol w:w="6995"/>
      </w:tblGrid>
      <w:tr w:rsidR="00A76D5D">
        <w:trPr>
          <w:trHeight w:val="68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8.1</w:t>
            </w:r>
          </w:p>
        </w:tc>
      </w:tr>
      <w:tr w:rsidR="00A76D5D">
        <w:trPr>
          <w:trHeight w:val="68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控烟巡查劝阻和宣教</w:t>
            </w:r>
          </w:p>
        </w:tc>
      </w:tr>
      <w:tr w:rsidR="00A76D5D">
        <w:trPr>
          <w:trHeight w:val="95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《天津市控制吸烟条例》第 六、十、十四、十八条 </w:t>
            </w:r>
          </w:p>
        </w:tc>
      </w:tr>
      <w:tr w:rsidR="00A76D5D">
        <w:trPr>
          <w:trHeight w:val="127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预防科</w:t>
            </w:r>
          </w:p>
        </w:tc>
      </w:tr>
      <w:tr w:rsidR="00A76D5D">
        <w:trPr>
          <w:trHeight w:val="930"/>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211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妇幼保健机构、儿童医院室内外区域，其他医疗机构室内区域禁止吸烟。医疗卫生机构内设置的商店不得销售烟草制品。医院应当开展控制吸烟的宣传教育活动，设立戒烟服务门诊。</w:t>
            </w:r>
          </w:p>
        </w:tc>
      </w:tr>
      <w:tr w:rsidR="00A76D5D">
        <w:trPr>
          <w:trHeight w:val="938"/>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5"/>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9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t>（医院感染管理）</w:t>
      </w:r>
      <w:r>
        <w:rPr>
          <w:rFonts w:ascii="仿宋" w:eastAsia="仿宋" w:hAnsi="仿宋" w:cs="仿宋" w:hint="eastAsia"/>
          <w:b/>
          <w:bCs/>
          <w:color w:val="000000"/>
          <w:kern w:val="0"/>
          <w:sz w:val="36"/>
          <w:szCs w:val="36"/>
          <w:lang w:bidi="ar"/>
        </w:rPr>
        <w:t>信息表</w:t>
      </w:r>
    </w:p>
    <w:tbl>
      <w:tblPr>
        <w:tblW w:w="86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9"/>
        <w:gridCol w:w="7161"/>
      </w:tblGrid>
      <w:tr w:rsidR="00A76D5D">
        <w:trPr>
          <w:trHeight w:val="68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9.1</w:t>
            </w:r>
          </w:p>
        </w:tc>
      </w:tr>
      <w:tr w:rsidR="00A76D5D">
        <w:trPr>
          <w:trHeight w:val="68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医院感染管理</w:t>
            </w:r>
          </w:p>
        </w:tc>
      </w:tr>
      <w:tr w:rsidR="00A76D5D">
        <w:trPr>
          <w:trHeight w:val="936"/>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《医院感染管理办法 》、《卫生部消毒技术规范 》</w:t>
            </w:r>
          </w:p>
        </w:tc>
      </w:tr>
      <w:tr w:rsidR="00A76D5D">
        <w:trPr>
          <w:trHeight w:val="1272"/>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928"/>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1331"/>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1.临床科室上报；2.感染管理科室审核；3.确诊医院感染病例上报感染质控；4.消毒隔离</w:t>
            </w:r>
          </w:p>
        </w:tc>
      </w:tr>
      <w:tr w:rsidR="00A76D5D">
        <w:trPr>
          <w:trHeight w:val="740"/>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感染病例的上报和监测</w:t>
            </w:r>
          </w:p>
        </w:tc>
      </w:tr>
      <w:tr w:rsidR="00A76D5D">
        <w:trPr>
          <w:trHeight w:val="1957"/>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1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sectPr w:rsidR="00A76D5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FB9" w:rsidRDefault="00475FB9">
      <w:r>
        <w:separator/>
      </w:r>
    </w:p>
  </w:endnote>
  <w:endnote w:type="continuationSeparator" w:id="0">
    <w:p w:rsidR="00475FB9" w:rsidRDefault="00475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D5D" w:rsidRDefault="00AB420B">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76D5D" w:rsidRDefault="00AB420B">
                          <w:pPr>
                            <w:pStyle w:val="a3"/>
                          </w:pPr>
                          <w:r>
                            <w:rPr>
                              <w:rFonts w:hint="eastAsia"/>
                            </w:rPr>
                            <w:fldChar w:fldCharType="begin"/>
                          </w:r>
                          <w:r>
                            <w:rPr>
                              <w:rFonts w:hint="eastAsia"/>
                            </w:rPr>
                            <w:instrText xml:space="preserve"> PAGE  \* MERGEFORMAT </w:instrText>
                          </w:r>
                          <w:r>
                            <w:rPr>
                              <w:rFonts w:hint="eastAsia"/>
                            </w:rPr>
                            <w:fldChar w:fldCharType="separate"/>
                          </w:r>
                          <w:r w:rsidR="006A6FF6">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76D5D" w:rsidRDefault="00AB420B">
                    <w:pPr>
                      <w:pStyle w:val="a3"/>
                    </w:pPr>
                    <w:r>
                      <w:rPr>
                        <w:rFonts w:hint="eastAsia"/>
                      </w:rPr>
                      <w:fldChar w:fldCharType="begin"/>
                    </w:r>
                    <w:r>
                      <w:rPr>
                        <w:rFonts w:hint="eastAsia"/>
                      </w:rPr>
                      <w:instrText xml:space="preserve"> PAGE  \* MERGEFORMAT </w:instrText>
                    </w:r>
                    <w:r>
                      <w:rPr>
                        <w:rFonts w:hint="eastAsia"/>
                      </w:rPr>
                      <w:fldChar w:fldCharType="separate"/>
                    </w:r>
                    <w:r w:rsidR="006A6FF6">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FB9" w:rsidRDefault="00475FB9">
      <w:r>
        <w:separator/>
      </w:r>
    </w:p>
  </w:footnote>
  <w:footnote w:type="continuationSeparator" w:id="0">
    <w:p w:rsidR="00475FB9" w:rsidRDefault="00475F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4B33BE"/>
    <w:rsid w:val="003B78AA"/>
    <w:rsid w:val="00475FB9"/>
    <w:rsid w:val="006A6FF6"/>
    <w:rsid w:val="00970DD7"/>
    <w:rsid w:val="00A76D5D"/>
    <w:rsid w:val="00AB420B"/>
    <w:rsid w:val="00CD4B43"/>
    <w:rsid w:val="00D17950"/>
    <w:rsid w:val="00E34B1A"/>
    <w:rsid w:val="07530877"/>
    <w:rsid w:val="174B33BE"/>
    <w:rsid w:val="20731785"/>
    <w:rsid w:val="23203BBF"/>
    <w:rsid w:val="62C250A1"/>
    <w:rsid w:val="64E31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3BB1F0-DCD9-4C43-BBF3-7EB35EFC8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rPr>
      <w:color w:val="0000FF"/>
      <w:u w:val="single"/>
    </w:rPr>
  </w:style>
  <w:style w:type="character" w:customStyle="1" w:styleId="font11">
    <w:name w:val="font11"/>
    <w:basedOn w:val="a0"/>
    <w:rPr>
      <w:rFonts w:ascii="华文仿宋" w:eastAsia="华文仿宋" w:hAnsi="华文仿宋" w:cs="华文仿宋" w:hint="eastAsia"/>
      <w:color w:val="000000"/>
      <w:sz w:val="28"/>
      <w:szCs w:val="28"/>
      <w:u w:val="none"/>
    </w:rPr>
  </w:style>
  <w:style w:type="character" w:customStyle="1" w:styleId="font01">
    <w:name w:val="font01"/>
    <w:basedOn w:val="a0"/>
    <w:rPr>
      <w:rFonts w:ascii="华文仿宋" w:eastAsia="华文仿宋" w:hAnsi="华文仿宋" w:cs="华文仿宋" w:hint="eastAsia"/>
      <w:color w:val="00000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1447</Words>
  <Characters>8253</Characters>
  <Application>Microsoft Office Word</Application>
  <DocSecurity>0</DocSecurity>
  <Lines>68</Lines>
  <Paragraphs>19</Paragraphs>
  <ScaleCrop>false</ScaleCrop>
  <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木木</dc:creator>
  <cp:lastModifiedBy>office在线编辑</cp:lastModifiedBy>
  <cp:revision>8</cp:revision>
  <dcterms:created xsi:type="dcterms:W3CDTF">2017-12-25T07:15:00Z</dcterms:created>
  <dcterms:modified xsi:type="dcterms:W3CDTF">2017-12-28T03:27:00Z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