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4498"/>
        <w:gridCol w:w="1629"/>
      </w:tblGrid>
      <w:tr w:rsidR="00A06829" w:rsidRPr="005D69B3" w:rsidTr="00A06829">
        <w:trPr>
          <w:trHeight w:val="987"/>
        </w:trPr>
        <w:tc>
          <w:tcPr>
            <w:tcW w:w="9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06829" w:rsidRPr="00EE18BD" w:rsidTr="00A06829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6829" w:rsidRPr="00EE18BD" w:rsidRDefault="00A06829" w:rsidP="005346DB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28"/>
                <w:szCs w:val="28"/>
                <w:u w:val="single"/>
              </w:rPr>
              <w:t>南开公证处</w:t>
            </w:r>
            <w:r w:rsidRPr="00EE18BD">
              <w:rPr>
                <w:rFonts w:ascii="方正小标宋简体" w:eastAsia="方正小标宋简体" w:hAnsi="宋体" w:cs="宋体" w:hint="eastAsia"/>
                <w:kern w:val="0"/>
                <w:sz w:val="28"/>
                <w:szCs w:val="28"/>
              </w:rPr>
              <w:t>职责目录</w:t>
            </w:r>
          </w:p>
        </w:tc>
      </w:tr>
      <w:tr w:rsidR="00A06829" w:rsidRPr="005D69B3" w:rsidTr="00A06829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06829" w:rsidRPr="005D69B3" w:rsidTr="00A06829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 xml:space="preserve">　</w:t>
            </w:r>
            <w:r>
              <w:rPr>
                <w:rFonts w:hint="eastAsia"/>
                <w:color w:val="000000"/>
                <w:shd w:val="clear" w:color="auto" w:fill="FFFFFF"/>
              </w:rPr>
              <w:t>证明民事法律行为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D65584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 xml:space="preserve">　</w:t>
            </w:r>
            <w:r>
              <w:rPr>
                <w:rFonts w:hint="eastAsia"/>
                <w:color w:val="000000"/>
                <w:shd w:val="clear" w:color="auto" w:fill="FFFFFF"/>
              </w:rPr>
              <w:t>合同公证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继承公证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1.3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委托、声明、赠与、遗嘱公证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1.4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财产分割公证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招标投标、拍卖公证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535233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1.6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赋予债权文书具有强制执行效力公证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证明有法律意义的事实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婚姻状况、亲属关系、收养关系公证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证明出生、生存、死亡、身份、经历、学历、学位、职务、职称、有无违法犯罪记录公证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A06829">
        <w:trPr>
          <w:trHeight w:val="50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2.3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保全证据公证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证明有法律意义的文书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公司章程公证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D65584" w:rsidRDefault="00A06829" w:rsidP="005346DB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文书上的签名、印鉴、日期，文书的副本、影印本与原本相符公证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A06829" w:rsidRPr="005D69B3" w:rsidTr="00FC7CB0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与公证相关的其他法律服务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4.1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法律、行政法规规定由公证机构登记的事务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FC7CB0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4.2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提存公证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FC7CB0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4.3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保管遗嘱、遗产或者其他与公证事项有关的财产、物品、文书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FC7CB0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4.4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代写与公证事项有关的法律事务文书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4.5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提供公证法律咨询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  <w:tr w:rsidR="00A06829" w:rsidRPr="005D69B3" w:rsidTr="00A06829">
        <w:trPr>
          <w:trHeight w:val="690"/>
        </w:trPr>
        <w:tc>
          <w:tcPr>
            <w:tcW w:w="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其他公证事项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5.1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6829" w:rsidRDefault="00A06829" w:rsidP="005346DB">
            <w:pPr>
              <w:jc w:val="center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自然人、法人或者其他组织自愿申请办理的其他公证事项及法律、行政法规规定应当公证的事项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829" w:rsidRPr="005D69B3" w:rsidRDefault="00A06829" w:rsidP="005346DB">
            <w:pPr>
              <w:widowControl/>
              <w:jc w:val="left"/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</w:pPr>
          </w:p>
        </w:tc>
      </w:tr>
    </w:tbl>
    <w:p w:rsidR="00A06829" w:rsidRDefault="00A06829" w:rsidP="00A06829">
      <w:pPr>
        <w:spacing w:line="588" w:lineRule="exact"/>
        <w:jc w:val="left"/>
        <w:rPr>
          <w:rFonts w:eastAsia="方正仿宋简体"/>
          <w:sz w:val="34"/>
          <w:szCs w:val="34"/>
        </w:rPr>
      </w:pPr>
    </w:p>
    <w:p w:rsidR="0037568E" w:rsidRDefault="0037568E"/>
    <w:sectPr w:rsidR="00375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8E" w:rsidRDefault="0037568E" w:rsidP="00A06829">
      <w:r>
        <w:separator/>
      </w:r>
    </w:p>
  </w:endnote>
  <w:endnote w:type="continuationSeparator" w:id="1">
    <w:p w:rsidR="0037568E" w:rsidRDefault="0037568E" w:rsidP="00A06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8E" w:rsidRDefault="0037568E" w:rsidP="00A06829">
      <w:r>
        <w:separator/>
      </w:r>
    </w:p>
  </w:footnote>
  <w:footnote w:type="continuationSeparator" w:id="1">
    <w:p w:rsidR="0037568E" w:rsidRDefault="0037568E" w:rsidP="00A06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829"/>
    <w:rsid w:val="0037568E"/>
    <w:rsid w:val="00A0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8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8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2017-12-28T11:04:00Z</dcterms:created>
  <dcterms:modified xsi:type="dcterms:W3CDTF">2017-12-28T11:14:00Z</dcterms:modified>
</cp:coreProperties>
</file>