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 w:line="224" w:lineRule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pacing w:val="-1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3"/>
          <w:sz w:val="32"/>
          <w:szCs w:val="32"/>
          <w:lang w:val="en"/>
        </w:rPr>
        <w:t>2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84" w:line="210" w:lineRule="auto"/>
        <w:ind w:left="562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10"/>
          <w:sz w:val="43"/>
          <w:szCs w:val="43"/>
        </w:rPr>
        <w:t>技术先进型服务业务认定范围（试行）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224" w:lineRule="auto"/>
        <w:ind w:left="5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一、信息技术外包服务（</w:t>
      </w:r>
      <w:r>
        <w:rPr>
          <w:rFonts w:ascii="SimHei" w:hAnsi="SimHei" w:eastAsia="SimHei" w:cs="SimHei"/>
          <w:sz w:val="31"/>
          <w:szCs w:val="31"/>
        </w:rPr>
        <w:t>ITO</w:t>
      </w:r>
      <w:r>
        <w:rPr>
          <w:rFonts w:ascii="SimHei" w:hAnsi="SimHei" w:eastAsia="SimHei" w:cs="SimHei"/>
          <w:spacing w:val="8"/>
          <w:sz w:val="31"/>
          <w:szCs w:val="31"/>
        </w:rPr>
        <w:t>）</w:t>
      </w:r>
    </w:p>
    <w:p>
      <w:pPr>
        <w:spacing w:before="248" w:line="223" w:lineRule="auto"/>
        <w:ind w:left="36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6"/>
          <w:sz w:val="31"/>
          <w:szCs w:val="31"/>
        </w:rPr>
        <w:t>（一）软件研发及外包</w:t>
      </w:r>
    </w:p>
    <w:p>
      <w:pPr>
        <w:spacing w:line="99" w:lineRule="exact"/>
      </w:pPr>
    </w:p>
    <w:tbl>
      <w:tblPr>
        <w:tblStyle w:val="5"/>
        <w:tblW w:w="857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6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153" w:line="219" w:lineRule="auto"/>
              <w:ind w:left="882"/>
            </w:pPr>
            <w:r>
              <w:rPr>
                <w:b/>
                <w:bCs/>
                <w:spacing w:val="-14"/>
              </w:rPr>
              <w:t>类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4"/>
              </w:rPr>
              <w:t>别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3" w:line="219" w:lineRule="auto"/>
              <w:ind w:left="2589"/>
            </w:pPr>
            <w:r>
              <w:rPr>
                <w:b/>
                <w:bCs/>
                <w:spacing w:val="-5"/>
              </w:rPr>
              <w:t>适用范围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245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60"/>
            </w:pPr>
            <w:r>
              <w:rPr>
                <w:spacing w:val="-2"/>
              </w:rPr>
              <w:t>软件研发及开发服务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0" w:line="236" w:lineRule="auto"/>
              <w:ind w:left="114" w:right="105"/>
              <w:jc w:val="both"/>
            </w:pPr>
            <w:r>
              <w:rPr>
                <w:spacing w:val="-4"/>
              </w:rPr>
              <w:t>用于金融、政府、教育、制造业、零售、服务、能源、物</w:t>
            </w:r>
            <w:r>
              <w:t xml:space="preserve"> </w:t>
            </w:r>
            <w:r>
              <w:rPr>
                <w:spacing w:val="-4"/>
              </w:rPr>
              <w:t>流、交通、媒体、电信、公共事业和医疗卫生</w:t>
            </w:r>
            <w:r>
              <w:rPr>
                <w:spacing w:val="-5"/>
              </w:rPr>
              <w:t>等部门和企</w:t>
            </w:r>
            <w:r>
              <w:t xml:space="preserve"> </w:t>
            </w:r>
            <w:r>
              <w:rPr>
                <w:spacing w:val="-4"/>
              </w:rPr>
              <w:t>业，为用户的运营／生产／供应链／客户关系／人力</w:t>
            </w:r>
            <w:r>
              <w:rPr>
                <w:spacing w:val="-5"/>
              </w:rPr>
              <w:t>资源</w:t>
            </w:r>
            <w:r>
              <w:t xml:space="preserve"> </w:t>
            </w:r>
            <w:r>
              <w:rPr>
                <w:spacing w:val="5"/>
              </w:rPr>
              <w:t>和财务管理、计算机辅助设计／工程等业务进行软件开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发，包括定制软件开发，嵌入式软件、套装软</w:t>
            </w:r>
            <w:r>
              <w:rPr>
                <w:spacing w:val="-5"/>
              </w:rPr>
              <w:t>件开发，系</w:t>
            </w:r>
            <w:r>
              <w:t xml:space="preserve"> </w:t>
            </w:r>
            <w:r>
              <w:rPr>
                <w:spacing w:val="-5"/>
              </w:rPr>
              <w:t>统软件开发、软件测试等。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151" w:line="218" w:lineRule="auto"/>
              <w:ind w:left="520"/>
            </w:pPr>
            <w:r>
              <w:rPr>
                <w:spacing w:val="-3"/>
              </w:rPr>
              <w:t>软件技术服务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1" w:line="216" w:lineRule="auto"/>
              <w:ind w:left="122"/>
            </w:pPr>
            <w:r>
              <w:rPr>
                <w:spacing w:val="-4"/>
              </w:rPr>
              <w:t>软件咨询、维护、培训、测试等技术性服务。</w:t>
            </w:r>
          </w:p>
        </w:tc>
      </w:tr>
    </w:tbl>
    <w:p>
      <w:pPr>
        <w:spacing w:before="306" w:line="223" w:lineRule="auto"/>
        <w:ind w:left="36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6"/>
          <w:sz w:val="31"/>
          <w:szCs w:val="31"/>
        </w:rPr>
        <w:t>（二）信息技术研发服务外包</w:t>
      </w:r>
    </w:p>
    <w:p>
      <w:pPr>
        <w:spacing w:line="100" w:lineRule="exact"/>
      </w:pPr>
    </w:p>
    <w:tbl>
      <w:tblPr>
        <w:tblStyle w:val="5"/>
        <w:tblW w:w="857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6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150" w:line="219" w:lineRule="auto"/>
              <w:ind w:left="882"/>
            </w:pPr>
            <w:r>
              <w:rPr>
                <w:b/>
                <w:bCs/>
                <w:spacing w:val="-14"/>
              </w:rPr>
              <w:t>类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4"/>
              </w:rPr>
              <w:t>别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0" w:line="219" w:lineRule="auto"/>
              <w:ind w:left="2589"/>
            </w:pPr>
            <w:r>
              <w:rPr>
                <w:b/>
                <w:bCs/>
                <w:spacing w:val="-5"/>
              </w:rPr>
              <w:t>适用范围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148" w:line="229" w:lineRule="auto"/>
              <w:ind w:left="992" w:right="142" w:hanging="835"/>
            </w:pPr>
            <w:r>
              <w:rPr>
                <w:spacing w:val="-2"/>
              </w:rPr>
              <w:t>集成电路和电子电路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设计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304" w:line="217" w:lineRule="auto"/>
              <w:ind w:left="119"/>
            </w:pPr>
            <w:r>
              <w:rPr>
                <w:spacing w:val="-3"/>
              </w:rPr>
              <w:t>集成电路和电子电路产品设计以及相关技术支持服务等。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152" w:line="217" w:lineRule="auto"/>
              <w:ind w:left="760"/>
            </w:pPr>
            <w:r>
              <w:rPr>
                <w:spacing w:val="-4"/>
              </w:rPr>
              <w:t>测试平台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2" w:line="217" w:lineRule="auto"/>
              <w:ind w:left="122"/>
            </w:pPr>
            <w:r>
              <w:rPr>
                <w:spacing w:val="-3"/>
              </w:rPr>
              <w:t>为软件、集成电路和电子电路的开发运用提供测试平台。</w:t>
            </w:r>
          </w:p>
        </w:tc>
      </w:tr>
    </w:tbl>
    <w:p>
      <w:pPr>
        <w:spacing w:before="306" w:line="221" w:lineRule="auto"/>
        <w:ind w:left="36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6"/>
          <w:sz w:val="31"/>
          <w:szCs w:val="31"/>
        </w:rPr>
        <w:t>（三）信息系统运营维护外包</w:t>
      </w:r>
    </w:p>
    <w:p>
      <w:pPr>
        <w:spacing w:line="103" w:lineRule="exact"/>
      </w:pPr>
    </w:p>
    <w:tbl>
      <w:tblPr>
        <w:tblStyle w:val="5"/>
        <w:tblW w:w="857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6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150" w:line="219" w:lineRule="auto"/>
              <w:ind w:left="882"/>
            </w:pPr>
            <w:r>
              <w:rPr>
                <w:b/>
                <w:bCs/>
                <w:spacing w:val="-14"/>
              </w:rPr>
              <w:t>类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4"/>
              </w:rPr>
              <w:t>别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0" w:line="219" w:lineRule="auto"/>
              <w:ind w:left="2589"/>
            </w:pPr>
            <w:r>
              <w:rPr>
                <w:b/>
                <w:bCs/>
                <w:spacing w:val="-5"/>
              </w:rPr>
              <w:t>适用范围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147" w:line="229" w:lineRule="auto"/>
              <w:ind w:left="995" w:right="142" w:hanging="850"/>
            </w:pPr>
            <w:r>
              <w:rPr>
                <w:spacing w:val="-1"/>
              </w:rPr>
              <w:t>信息系统运营和维护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服务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46" w:line="229" w:lineRule="auto"/>
              <w:ind w:left="107" w:right="36" w:firstLine="10"/>
            </w:pPr>
            <w:r>
              <w:rPr>
                <w:spacing w:val="-11"/>
              </w:rPr>
              <w:t>客户内部信息系统集成、网络管理、桌面管理与维护服</w:t>
            </w:r>
            <w:r>
              <w:rPr>
                <w:spacing w:val="-12"/>
              </w:rPr>
              <w:t>务；</w:t>
            </w:r>
            <w:r>
              <w:t xml:space="preserve"> </w:t>
            </w:r>
            <w:r>
              <w:rPr>
                <w:spacing w:val="-10"/>
              </w:rPr>
              <w:t>信息工程、地理信息系统、远程维护等信息系统应用</w:t>
            </w:r>
            <w:r>
              <w:rPr>
                <w:spacing w:val="-11"/>
              </w:rPr>
              <w:t>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308" w:line="217" w:lineRule="auto"/>
              <w:ind w:left="269"/>
            </w:pPr>
            <w:r>
              <w:rPr>
                <w:spacing w:val="-1"/>
              </w:rPr>
              <w:t>基础信息技术服务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1" w:line="229" w:lineRule="auto"/>
              <w:ind w:left="111" w:right="31" w:hanging="1"/>
            </w:pPr>
            <w:r>
              <w:rPr>
                <w:spacing w:val="-10"/>
              </w:rPr>
              <w:t>基础信息技术管理平台整合、</w:t>
            </w:r>
            <w:r>
              <w:rPr>
                <w:rFonts w:ascii="Calibri" w:hAnsi="Calibri" w:eastAsia="Calibri" w:cs="Calibri"/>
                <w:spacing w:val="-10"/>
              </w:rPr>
              <w:t>IT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</w:t>
            </w:r>
            <w:r>
              <w:rPr>
                <w:spacing w:val="-10"/>
              </w:rPr>
              <w:t>基础设施管理、数据中心、</w:t>
            </w:r>
            <w:r>
              <w:t xml:space="preserve"> </w:t>
            </w:r>
            <w:r>
              <w:rPr>
                <w:spacing w:val="-3"/>
              </w:rPr>
              <w:t>托管中心、安全服务、通讯服务等基础信息技术服务。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801" w:right="1603" w:bottom="0" w:left="1713" w:header="0" w:footer="0" w:gutter="0"/>
          <w:cols w:space="720" w:num="1"/>
        </w:sectPr>
      </w:pPr>
    </w:p>
    <w:p>
      <w:pPr>
        <w:spacing w:before="101" w:line="224" w:lineRule="auto"/>
        <w:ind w:left="4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二、技术性业务流程外包服务（</w:t>
      </w:r>
      <w:r>
        <w:rPr>
          <w:rFonts w:ascii="SimHei" w:hAnsi="SimHei" w:eastAsia="SimHei" w:cs="SimHei"/>
          <w:sz w:val="31"/>
          <w:szCs w:val="31"/>
        </w:rPr>
        <w:t>BPO</w:t>
      </w:r>
      <w:r>
        <w:rPr>
          <w:rFonts w:ascii="SimHei" w:hAnsi="SimHei" w:eastAsia="SimHei" w:cs="SimHei"/>
          <w:spacing w:val="9"/>
          <w:sz w:val="31"/>
          <w:szCs w:val="31"/>
        </w:rPr>
        <w:t>）</w:t>
      </w:r>
    </w:p>
    <w:p>
      <w:pPr>
        <w:spacing w:before="12"/>
      </w:pPr>
    </w:p>
    <w:tbl>
      <w:tblPr>
        <w:tblStyle w:val="5"/>
        <w:tblW w:w="8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6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454" w:type="dxa"/>
            <w:vAlign w:val="top"/>
          </w:tcPr>
          <w:p>
            <w:pPr>
              <w:pStyle w:val="6"/>
              <w:spacing w:before="150" w:line="219" w:lineRule="auto"/>
              <w:ind w:left="942"/>
            </w:pPr>
            <w:r>
              <w:rPr>
                <w:b/>
                <w:bCs/>
                <w:spacing w:val="-14"/>
              </w:rPr>
              <w:t>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4"/>
              </w:rPr>
              <w:t>别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50" w:line="219" w:lineRule="auto"/>
              <w:ind w:left="2589"/>
            </w:pPr>
            <w:r>
              <w:rPr>
                <w:b/>
                <w:bCs/>
                <w:spacing w:val="-5"/>
              </w:rPr>
              <w:t>适用范围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54" w:type="dxa"/>
            <w:vAlign w:val="top"/>
          </w:tcPr>
          <w:p>
            <w:pPr>
              <w:pStyle w:val="6"/>
              <w:spacing w:before="149" w:line="218" w:lineRule="auto"/>
              <w:ind w:left="75"/>
            </w:pPr>
            <w:r>
              <w:rPr>
                <w:spacing w:val="-8"/>
              </w:rPr>
              <w:t>企业业务流程设计服务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49" w:line="216" w:lineRule="auto"/>
              <w:ind w:left="121"/>
            </w:pPr>
            <w:r>
              <w:rPr>
                <w:spacing w:val="-3"/>
              </w:rPr>
              <w:t>为客户企业提供内部管理、业务运作等流程设计服务。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24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75"/>
            </w:pPr>
            <w:r>
              <w:rPr>
                <w:spacing w:val="-2"/>
              </w:rPr>
              <w:t>企业内部管理服务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50" w:line="234" w:lineRule="auto"/>
              <w:ind w:left="112" w:right="105" w:firstLine="9"/>
              <w:jc w:val="both"/>
            </w:pPr>
            <w:r>
              <w:rPr>
                <w:spacing w:val="-5"/>
              </w:rPr>
              <w:t>为客户企业提供后台管理、人力资源管理、财务、审计与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税务管理、金融支付服务、医疗数据及其他内部管理业务</w:t>
            </w:r>
            <w:r>
              <w:t xml:space="preserve"> </w:t>
            </w:r>
            <w:r>
              <w:rPr>
                <w:spacing w:val="-4"/>
              </w:rPr>
              <w:t>的数据分析、数据挖掘、数据管理、数据使用的服</w:t>
            </w:r>
            <w:r>
              <w:rPr>
                <w:spacing w:val="-5"/>
              </w:rPr>
              <w:t>务；承</w:t>
            </w:r>
            <w:r>
              <w:t xml:space="preserve"> </w:t>
            </w:r>
            <w:r>
              <w:rPr>
                <w:spacing w:val="-3"/>
              </w:rPr>
              <w:t>接客户专业数据处理、分析和整合服务。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245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515"/>
            </w:pPr>
            <w:r>
              <w:rPr>
                <w:spacing w:val="-2"/>
              </w:rPr>
              <w:t>企业运营服务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51" w:line="235" w:lineRule="auto"/>
              <w:ind w:left="106" w:right="105" w:firstLine="14"/>
              <w:jc w:val="both"/>
            </w:pPr>
            <w:r>
              <w:rPr>
                <w:spacing w:val="-5"/>
              </w:rPr>
              <w:t>为客户企业提供技术研发服务、为企业经营、销售、产品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售后服务提供的应用客户分析、数据库管理等服务。主要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包括金融服务业务、政务与教育业务、制造业务和生命科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学、零售和批发与运输业务、卫生保健业务、通讯与公共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事业业务、呼叫中心、电子商务平台等。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454" w:type="dxa"/>
            <w:vAlign w:val="top"/>
          </w:tcPr>
          <w:p>
            <w:pPr>
              <w:pStyle w:val="6"/>
              <w:spacing w:before="309" w:line="218" w:lineRule="auto"/>
              <w:ind w:left="155"/>
            </w:pPr>
            <w:r>
              <w:rPr>
                <w:spacing w:val="-2"/>
              </w:rPr>
              <w:t>企业供应链管理服务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54" w:line="229" w:lineRule="auto"/>
              <w:ind w:left="118" w:right="109" w:firstLine="2"/>
            </w:pPr>
            <w:r>
              <w:rPr>
                <w:spacing w:val="5"/>
              </w:rPr>
              <w:t>为客户企业提供采购、物流的整体方案设计及数据库服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务。</w:t>
            </w:r>
          </w:p>
        </w:tc>
      </w:tr>
    </w:tbl>
    <w:p>
      <w:pPr>
        <w:pStyle w:val="2"/>
        <w:spacing w:line="358" w:lineRule="auto"/>
      </w:pPr>
    </w:p>
    <w:p>
      <w:pPr>
        <w:spacing w:before="101" w:line="224" w:lineRule="auto"/>
        <w:ind w:left="5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三、技术性知识流程外包服务（</w:t>
      </w:r>
      <w:r>
        <w:rPr>
          <w:rFonts w:ascii="SimHei" w:hAnsi="SimHei" w:eastAsia="SimHei" w:cs="SimHei"/>
          <w:sz w:val="31"/>
          <w:szCs w:val="31"/>
        </w:rPr>
        <w:t>KPO</w:t>
      </w:r>
      <w:r>
        <w:rPr>
          <w:rFonts w:ascii="SimHei" w:hAnsi="SimHei" w:eastAsia="SimHei" w:cs="SimHei"/>
          <w:spacing w:val="9"/>
          <w:sz w:val="31"/>
          <w:szCs w:val="31"/>
        </w:rPr>
        <w:t>）</w:t>
      </w:r>
    </w:p>
    <w:p>
      <w:pPr>
        <w:spacing w:before="12"/>
      </w:pPr>
    </w:p>
    <w:tbl>
      <w:tblPr>
        <w:tblStyle w:val="5"/>
        <w:tblW w:w="856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69" w:type="dxa"/>
            <w:vAlign w:val="top"/>
          </w:tcPr>
          <w:p>
            <w:pPr>
              <w:pStyle w:val="6"/>
              <w:spacing w:before="150" w:line="219" w:lineRule="auto"/>
              <w:ind w:left="3811"/>
            </w:pPr>
            <w:r>
              <w:rPr>
                <w:b/>
                <w:bCs/>
                <w:spacing w:val="-5"/>
              </w:rPr>
              <w:t>适用范围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69" w:type="dxa"/>
            <w:vAlign w:val="top"/>
          </w:tcPr>
          <w:p>
            <w:pPr>
              <w:pStyle w:val="6"/>
              <w:spacing w:before="150" w:line="229" w:lineRule="auto"/>
              <w:ind w:left="122" w:right="111" w:hanging="2"/>
            </w:pPr>
            <w:r>
              <w:rPr>
                <w:spacing w:val="-2"/>
              </w:rPr>
              <w:t>知识产权研究、医药和生物技术研发和测试、产品技术研发、工业设计、分析学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和数据挖掘、动漫及网游设计研发、教育课件研发、工程设计等领域。</w:t>
            </w:r>
          </w:p>
        </w:tc>
      </w:tr>
    </w:tbl>
    <w:p>
      <w:pPr>
        <w:spacing w:before="101" w:line="224" w:lineRule="auto"/>
        <w:ind w:left="62"/>
        <w:rPr>
          <w:rFonts w:ascii="SimHei" w:hAnsi="SimHei" w:eastAsia="SimHei" w:cs="SimHei"/>
          <w:spacing w:val="5"/>
          <w:sz w:val="31"/>
          <w:szCs w:val="31"/>
        </w:rPr>
      </w:pPr>
    </w:p>
    <w:p>
      <w:pPr>
        <w:spacing w:before="101" w:line="224" w:lineRule="auto"/>
        <w:ind w:left="6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</w:rPr>
        <w:t>四、服务贸易类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after="120" w:line="224" w:lineRule="auto"/>
        <w:ind w:left="28" w:right="300"/>
        <w:textAlignment w:val="baseline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7"/>
          <w:sz w:val="31"/>
          <w:szCs w:val="31"/>
        </w:rPr>
        <w:t>（一）计算</w:t>
      </w:r>
      <w:bookmarkStart w:id="0" w:name="_GoBack"/>
      <w:bookmarkEnd w:id="0"/>
      <w:r>
        <w:rPr>
          <w:rFonts w:ascii="KaiTi" w:hAnsi="KaiTi" w:eastAsia="KaiTi" w:cs="KaiTi"/>
          <w:b/>
          <w:bCs/>
          <w:spacing w:val="7"/>
          <w:sz w:val="31"/>
          <w:szCs w:val="31"/>
        </w:rPr>
        <w:t>机和信息服务</w:t>
      </w:r>
    </w:p>
    <w:tbl>
      <w:tblPr>
        <w:tblStyle w:val="5"/>
        <w:tblW w:w="8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6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150" w:line="219" w:lineRule="auto"/>
              <w:ind w:left="882"/>
            </w:pPr>
            <w:r>
              <w:rPr>
                <w:b/>
                <w:bCs/>
                <w:spacing w:val="-14"/>
              </w:rPr>
              <w:t>类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4"/>
              </w:rPr>
              <w:t>别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0" w:line="219" w:lineRule="auto"/>
              <w:ind w:left="2589"/>
            </w:pPr>
            <w:r>
              <w:rPr>
                <w:b/>
                <w:bCs/>
                <w:spacing w:val="-5"/>
              </w:rPr>
              <w:t>适用范围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451" w:type="dxa"/>
            <w:vAlign w:val="top"/>
          </w:tcPr>
          <w:p>
            <w:pPr>
              <w:pStyle w:val="6"/>
              <w:spacing w:before="149" w:line="217" w:lineRule="auto"/>
              <w:ind w:left="296"/>
            </w:pPr>
            <w:r>
              <w:rPr>
                <w:spacing w:val="-7"/>
              </w:rPr>
              <w:t>信息系统集成服务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49" w:line="217" w:lineRule="auto"/>
              <w:ind w:left="125"/>
            </w:pPr>
            <w:r>
              <w:rPr>
                <w:spacing w:val="-8"/>
              </w:rPr>
              <w:t>系统集成咨询服务；系统集成工程服务；提供</w:t>
            </w:r>
            <w:r>
              <w:rPr>
                <w:spacing w:val="-9"/>
              </w:rPr>
              <w:t>硬件设备现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1603" w:bottom="0" w:left="1718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6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1" w:line="228" w:lineRule="auto"/>
              <w:ind w:left="114" w:right="208" w:hanging="1"/>
            </w:pPr>
            <w:r>
              <w:rPr>
                <w:spacing w:val="-8"/>
              </w:rPr>
              <w:t>场组装、软件安装与调试及相关运营维护支撑服务；</w:t>
            </w:r>
            <w:r>
              <w:rPr>
                <w:spacing w:val="-9"/>
              </w:rPr>
              <w:t>系统</w:t>
            </w:r>
            <w:r>
              <w:t xml:space="preserve"> </w:t>
            </w:r>
            <w:r>
              <w:rPr>
                <w:spacing w:val="-8"/>
              </w:rPr>
              <w:t>运营维护服务，包括系统运行检测监控、故障定位与排</w:t>
            </w:r>
          </w:p>
          <w:p>
            <w:pPr>
              <w:pStyle w:val="6"/>
              <w:spacing w:before="31" w:line="216" w:lineRule="auto"/>
              <w:ind w:left="130"/>
            </w:pPr>
            <w:r>
              <w:rPr>
                <w:spacing w:val="-9"/>
              </w:rPr>
              <w:t>除、性能管理、优化升级等。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245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773"/>
            </w:pPr>
            <w:r>
              <w:rPr>
                <w:spacing w:val="-9"/>
              </w:rPr>
              <w:t>数据服务</w:t>
            </w:r>
          </w:p>
        </w:tc>
        <w:tc>
          <w:tcPr>
            <w:tcW w:w="6127" w:type="dxa"/>
            <w:vAlign w:val="top"/>
          </w:tcPr>
          <w:p>
            <w:pPr>
              <w:pStyle w:val="6"/>
              <w:spacing w:before="150" w:line="233" w:lineRule="auto"/>
              <w:ind w:left="121" w:right="208"/>
            </w:pPr>
            <w:r>
              <w:rPr>
                <w:spacing w:val="-9"/>
              </w:rPr>
              <w:t>数据存储管理服务，提供数据规划、评估、审计、咨询、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清洗、整理、应用服务，数据增值服务，提供其他未分类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数据处理服务。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after="120" w:line="224" w:lineRule="auto"/>
        <w:ind w:left="28"/>
        <w:textAlignment w:val="baseline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7"/>
          <w:sz w:val="31"/>
          <w:szCs w:val="31"/>
        </w:rPr>
        <w:t>（二）研究开发和技术服务</w:t>
      </w:r>
    </w:p>
    <w:p>
      <w:pPr>
        <w:spacing w:line="99" w:lineRule="exact"/>
      </w:pPr>
    </w:p>
    <w:tbl>
      <w:tblPr>
        <w:tblStyle w:val="5"/>
        <w:tblW w:w="8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6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454" w:type="dxa"/>
            <w:vAlign w:val="top"/>
          </w:tcPr>
          <w:p>
            <w:pPr>
              <w:pStyle w:val="6"/>
              <w:spacing w:before="150" w:line="219" w:lineRule="auto"/>
              <w:ind w:left="942"/>
            </w:pPr>
            <w:r>
              <w:rPr>
                <w:b/>
                <w:bCs/>
                <w:spacing w:val="-14"/>
              </w:rPr>
              <w:t>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4"/>
              </w:rPr>
              <w:t>别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50" w:line="219" w:lineRule="auto"/>
              <w:ind w:left="2589"/>
            </w:pPr>
            <w:r>
              <w:rPr>
                <w:b/>
                <w:bCs/>
                <w:spacing w:val="-5"/>
              </w:rPr>
              <w:t>适用范围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45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82"/>
            </w:pPr>
            <w:r>
              <w:rPr>
                <w:spacing w:val="-7"/>
              </w:rPr>
              <w:t>研究和实验开发服务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47" w:line="233" w:lineRule="auto"/>
              <w:ind w:left="127" w:right="206" w:hanging="6"/>
              <w:jc w:val="both"/>
            </w:pPr>
            <w:r>
              <w:rPr>
                <w:spacing w:val="-9"/>
              </w:rPr>
              <w:t>物理学、化学、生物学、基因学、工程学、医学、农业科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学、环境科学、人类地理科学、经济学和人文科学等领域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的研究和实验开发服务。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454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542"/>
            </w:pPr>
            <w:r>
              <w:rPr>
                <w:spacing w:val="-9"/>
              </w:rPr>
              <w:t>工业设计服务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48" w:line="232" w:lineRule="auto"/>
              <w:ind w:left="118" w:right="206"/>
              <w:jc w:val="both"/>
            </w:pPr>
            <w:r>
              <w:rPr>
                <w:spacing w:val="-9"/>
              </w:rPr>
              <w:t>对产品的材料、结构、机理、形状、颜色和表面处理的设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计与选择；对产品进行的综合设计服务，即产品外观的设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计、机械结构和电路设计等服务。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2454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012" w:right="173" w:hanging="820"/>
            </w:pPr>
            <w:r>
              <w:rPr>
                <w:spacing w:val="-9"/>
              </w:rPr>
              <w:t>知识产权跨境许可与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转让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47" w:line="235" w:lineRule="auto"/>
              <w:ind w:left="119" w:right="206" w:firstLine="27"/>
              <w:jc w:val="both"/>
            </w:pPr>
            <w:r>
              <w:rPr>
                <w:spacing w:val="-10"/>
              </w:rPr>
              <w:t>以专利、版权、商标等为载体的技术贸易。知识产权跨境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许可是指授权境外机构有偿使用专利、版权和商标等；知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识产权跨境转让是指将专利、版权和商标等知识产权售卖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给境外机构。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after="120" w:line="224" w:lineRule="auto"/>
        <w:ind w:left="28"/>
        <w:textAlignment w:val="baseline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6"/>
          <w:sz w:val="31"/>
          <w:szCs w:val="31"/>
        </w:rPr>
        <w:t>（三）文化技术服务</w:t>
      </w:r>
    </w:p>
    <w:tbl>
      <w:tblPr>
        <w:tblStyle w:val="5"/>
        <w:tblW w:w="8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6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54" w:type="dxa"/>
            <w:vAlign w:val="top"/>
          </w:tcPr>
          <w:p>
            <w:pPr>
              <w:pStyle w:val="6"/>
              <w:spacing w:before="153" w:line="219" w:lineRule="auto"/>
              <w:ind w:left="942"/>
            </w:pPr>
            <w:r>
              <w:rPr>
                <w:b/>
                <w:bCs/>
                <w:spacing w:val="-14"/>
              </w:rPr>
              <w:t>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4"/>
              </w:rPr>
              <w:t>别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53" w:line="219" w:lineRule="auto"/>
              <w:ind w:left="2589"/>
            </w:pPr>
            <w:r>
              <w:rPr>
                <w:b/>
                <w:bCs/>
                <w:spacing w:val="-5"/>
              </w:rPr>
              <w:t>适用范围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2454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895" w:right="56" w:hanging="811"/>
            </w:pPr>
            <w:r>
              <w:rPr>
                <w:spacing w:val="-10"/>
              </w:rPr>
              <w:t>文化产品数字制作及相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关服务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49" w:line="234" w:lineRule="auto"/>
              <w:ind w:left="115" w:right="206" w:hanging="1"/>
              <w:jc w:val="both"/>
            </w:pPr>
            <w:r>
              <w:rPr>
                <w:spacing w:val="-8"/>
              </w:rPr>
              <w:t>采用数字技术对舞台剧目、音乐、美术、文物、非</w:t>
            </w:r>
            <w:r>
              <w:rPr>
                <w:spacing w:val="-9"/>
              </w:rPr>
              <w:t>物质文</w:t>
            </w:r>
            <w:r>
              <w:t xml:space="preserve"> </w:t>
            </w:r>
            <w:r>
              <w:rPr>
                <w:spacing w:val="-8"/>
              </w:rPr>
              <w:t>化遗产、文献资源等文化内容以及各种出版物</w:t>
            </w:r>
            <w:r>
              <w:rPr>
                <w:spacing w:val="-9"/>
              </w:rPr>
              <w:t>进行数字化</w:t>
            </w:r>
            <w:r>
              <w:t xml:space="preserve"> </w:t>
            </w:r>
            <w:r>
              <w:rPr>
                <w:spacing w:val="-8"/>
              </w:rPr>
              <w:t>转化和开发，为各种显示终端提供内容，以及</w:t>
            </w:r>
            <w:r>
              <w:rPr>
                <w:spacing w:val="-9"/>
              </w:rPr>
              <w:t>采用数字技</w:t>
            </w:r>
            <w:r>
              <w:t xml:space="preserve"> </w:t>
            </w:r>
            <w:r>
              <w:rPr>
                <w:spacing w:val="-8"/>
              </w:rPr>
              <w:t>术传播、经营文化产品等相关服务。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2454" w:type="dxa"/>
            <w:vAlign w:val="top"/>
          </w:tcPr>
          <w:p>
            <w:pPr>
              <w:pStyle w:val="6"/>
              <w:spacing w:before="305" w:line="228" w:lineRule="auto"/>
              <w:ind w:left="187" w:right="173" w:firstLine="127"/>
            </w:pPr>
            <w:r>
              <w:rPr>
                <w:spacing w:val="-10"/>
              </w:rPr>
              <w:t>文化产品的对外翻</w:t>
            </w:r>
            <w:r>
              <w:t xml:space="preserve">  </w:t>
            </w:r>
            <w:r>
              <w:rPr>
                <w:spacing w:val="-9"/>
              </w:rPr>
              <w:t>译、配音及制作服务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49" w:line="228" w:lineRule="auto"/>
              <w:ind w:left="123" w:right="206" w:hanging="7"/>
            </w:pPr>
            <w:r>
              <w:rPr>
                <w:spacing w:val="-8"/>
              </w:rPr>
              <w:t>将本国文化产品翻译或配音成其他国家语言</w:t>
            </w:r>
            <w:r>
              <w:rPr>
                <w:spacing w:val="-9"/>
              </w:rPr>
              <w:t>，将其他国家</w:t>
            </w:r>
            <w:r>
              <w:t xml:space="preserve"> </w:t>
            </w:r>
            <w:r>
              <w:rPr>
                <w:spacing w:val="-8"/>
              </w:rPr>
              <w:t>文化产品翻译或配音成本国语言以及与其相关</w:t>
            </w:r>
            <w:r>
              <w:rPr>
                <w:spacing w:val="-9"/>
              </w:rPr>
              <w:t>的制作服</w:t>
            </w:r>
          </w:p>
          <w:p>
            <w:pPr>
              <w:pStyle w:val="6"/>
              <w:spacing w:before="31" w:line="219" w:lineRule="auto"/>
              <w:ind w:left="118"/>
            </w:pPr>
            <w:r>
              <w:rPr>
                <w:spacing w:val="-19"/>
              </w:rPr>
              <w:t>务。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1603" w:bottom="0" w:left="1718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after="120" w:line="224" w:lineRule="auto"/>
        <w:ind w:left="153"/>
        <w:textAlignment w:val="baseline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6"/>
          <w:sz w:val="31"/>
          <w:szCs w:val="31"/>
        </w:rPr>
        <w:t>（四）中医药医疗服务</w:t>
      </w:r>
    </w:p>
    <w:tbl>
      <w:tblPr>
        <w:tblStyle w:val="5"/>
        <w:tblW w:w="8578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6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54" w:type="dxa"/>
            <w:vAlign w:val="top"/>
          </w:tcPr>
          <w:p>
            <w:pPr>
              <w:pStyle w:val="6"/>
              <w:spacing w:before="150" w:line="219" w:lineRule="auto"/>
              <w:ind w:left="942"/>
            </w:pPr>
            <w:r>
              <w:rPr>
                <w:b/>
                <w:bCs/>
                <w:spacing w:val="-14"/>
              </w:rPr>
              <w:t>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4"/>
              </w:rPr>
              <w:t>别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50" w:line="219" w:lineRule="auto"/>
              <w:ind w:left="2589"/>
            </w:pPr>
            <w:r>
              <w:rPr>
                <w:b/>
                <w:bCs/>
                <w:spacing w:val="-5"/>
              </w:rPr>
              <w:t>适用范围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454" w:type="dxa"/>
            <w:vAlign w:val="top"/>
          </w:tcPr>
          <w:p>
            <w:pPr>
              <w:pStyle w:val="6"/>
              <w:spacing w:before="150" w:line="229" w:lineRule="auto"/>
              <w:ind w:left="1005" w:right="56" w:hanging="903"/>
            </w:pPr>
            <w:r>
              <w:rPr>
                <w:spacing w:val="-11"/>
              </w:rPr>
              <w:t>中医药医疗保健及相关</w:t>
            </w:r>
            <w:r>
              <w:t xml:space="preserve"> </w:t>
            </w:r>
            <w:r>
              <w:rPr>
                <w:spacing w:val="-6"/>
              </w:rPr>
              <w:t>服务</w:t>
            </w:r>
          </w:p>
        </w:tc>
        <w:tc>
          <w:tcPr>
            <w:tcW w:w="6124" w:type="dxa"/>
            <w:vAlign w:val="top"/>
          </w:tcPr>
          <w:p>
            <w:pPr>
              <w:pStyle w:val="6"/>
              <w:spacing w:before="151" w:line="229" w:lineRule="auto"/>
              <w:ind w:left="118" w:right="206" w:firstLine="8"/>
            </w:pPr>
            <w:r>
              <w:rPr>
                <w:spacing w:val="-9"/>
              </w:rPr>
              <w:t>与中医药相关的远程医疗保健、教育培训、文化交流等服</w:t>
            </w:r>
            <w:r>
              <w:rPr>
                <w:spacing w:val="9"/>
              </w:rPr>
              <w:t xml:space="preserve"> </w:t>
            </w:r>
            <w:r>
              <w:rPr>
                <w:spacing w:val="-19"/>
              </w:rPr>
              <w:t>务。</w:t>
            </w:r>
          </w:p>
        </w:tc>
      </w:tr>
    </w:tbl>
    <w:p>
      <w:pPr>
        <w:pStyle w:val="2"/>
        <w:spacing w:line="265" w:lineRule="auto"/>
      </w:pPr>
    </w:p>
    <w:p>
      <w:pPr>
        <w:spacing w:before="78" w:line="229" w:lineRule="auto"/>
        <w:ind w:firstLine="6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15"/>
          <w:sz w:val="24"/>
          <w:szCs w:val="24"/>
        </w:rPr>
        <w:t>注：《技术先进型服务业务认定范围（试行）》将根据财政部、国家税务总局、商务部、</w:t>
      </w:r>
      <w:r>
        <w:rPr>
          <w:rFonts w:ascii="FangSong" w:hAnsi="FangSong" w:eastAsia="FangSong" w:cs="FangSong"/>
          <w:spacing w:val="15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8"/>
          <w:sz w:val="24"/>
          <w:szCs w:val="24"/>
        </w:rPr>
        <w:t>科技部、国家发展改革委的相关政策文件实时调整。</w:t>
      </w:r>
    </w:p>
    <w:sectPr>
      <w:pgSz w:w="11907" w:h="16839"/>
      <w:pgMar w:top="1431" w:right="1510" w:bottom="0" w:left="159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EFBCA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2024-06-28T00:33:00Z</dcterms:created>
  <dc:creator>李新媛</dc:creator>
  <cp:lastModifiedBy>单迎春</cp:lastModifiedBy>
  <dcterms:modified xsi:type="dcterms:W3CDTF">2024-06-28T08:38:22Z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2024-06-27T16:58:55Z</vt:filetime>
  </property>
  <property fmtid="{D5CDD505-2E9C-101B-9397-08002B2CF9AE}" pid="4" name="KSOProductBuildVer">
    <vt:lpwstr>2052-11.8.2.10386</vt:lpwstr>
  </property>
</Properties>
</file>