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ind w:firstLine="0" w:firstLineChars="0"/>
        <w:jc w:val="left"/>
        <w:outlineLvl w:val="1"/>
        <w:rPr>
          <w:rFonts w:ascii="Times New Roman" w:hAnsi="Times New Roman" w:eastAsia="黑体"/>
          <w:color w:val="000000"/>
        </w:rPr>
      </w:pPr>
      <w:r>
        <w:rPr>
          <w:rFonts w:ascii="Times New Roman" w:hAnsi="Times New Roman" w:eastAsia="黑体"/>
          <w:color w:val="000000"/>
        </w:rPr>
        <w:t>津工信财〔202</w:t>
      </w:r>
      <w:r>
        <w:rPr>
          <w:rFonts w:ascii="Times New Roman" w:hAnsi="Times New Roman" w:eastAsia="黑体"/>
          <w:color w:val="000000"/>
          <w:lang w:val="en"/>
        </w:rPr>
        <w:t>4</w:t>
      </w:r>
      <w:r>
        <w:rPr>
          <w:rFonts w:ascii="Times New Roman" w:hAnsi="Times New Roman" w:eastAsia="黑体"/>
          <w:color w:val="000000"/>
        </w:rPr>
        <w:t>〕</w:t>
      </w:r>
      <w:r>
        <w:rPr>
          <w:rFonts w:ascii="Times New Roman" w:hAnsi="Times New Roman" w:eastAsia="黑体"/>
          <w:color w:val="000000"/>
          <w:lang w:val="en"/>
        </w:rPr>
        <w:t>4</w:t>
      </w:r>
      <w:r>
        <w:rPr>
          <w:rFonts w:ascii="Times New Roman" w:hAnsi="Times New Roman" w:eastAsia="黑体"/>
          <w:color w:val="000000"/>
        </w:rPr>
        <w:t>号附件21</w:t>
      </w:r>
    </w:p>
    <w:p>
      <w:pPr>
        <w:adjustRightInd w:val="0"/>
        <w:snapToGrid w:val="0"/>
        <w:spacing w:after="0" w:line="560" w:lineRule="exact"/>
        <w:jc w:val="center"/>
        <w:rPr>
          <w:rFonts w:ascii="Times New Roman" w:hAnsi="Times New Roman" w:eastAsia="方正小标宋简体"/>
          <w:bCs/>
          <w:color w:val="0E1011"/>
          <w:kern w:val="0"/>
          <w:sz w:val="44"/>
          <w:szCs w:val="44"/>
        </w:rPr>
      </w:pPr>
    </w:p>
    <w:p>
      <w:pPr>
        <w:adjustRightInd w:val="0"/>
        <w:snapToGrid w:val="0"/>
        <w:spacing w:after="0" w:line="560" w:lineRule="exact"/>
        <w:jc w:val="center"/>
        <w:rPr>
          <w:rFonts w:ascii="Times New Roman" w:hAnsi="Times New Roman" w:eastAsia="方正小标宋简体"/>
          <w:bCs/>
          <w:color w:val="0E1011"/>
          <w:spacing w:val="-6"/>
          <w:kern w:val="0"/>
          <w:sz w:val="44"/>
          <w:szCs w:val="44"/>
        </w:rPr>
      </w:pPr>
      <w:r>
        <w:rPr>
          <w:rFonts w:ascii="Times New Roman" w:hAnsi="Times New Roman" w:eastAsia="方正小标宋简体"/>
          <w:bCs/>
          <w:color w:val="0E1011"/>
          <w:spacing w:val="-6"/>
          <w:kern w:val="0"/>
          <w:sz w:val="44"/>
          <w:szCs w:val="44"/>
        </w:rPr>
        <w:t>202</w:t>
      </w:r>
      <w:r>
        <w:rPr>
          <w:rFonts w:ascii="Times New Roman" w:hAnsi="Times New Roman" w:eastAsia="方正小标宋简体"/>
          <w:bCs/>
          <w:color w:val="0E1011"/>
          <w:spacing w:val="-6"/>
          <w:kern w:val="0"/>
          <w:sz w:val="44"/>
          <w:szCs w:val="44"/>
          <w:lang w:val="en"/>
        </w:rPr>
        <w:t>4</w:t>
      </w:r>
      <w:r>
        <w:rPr>
          <w:rFonts w:ascii="Times New Roman" w:hAnsi="Times New Roman" w:eastAsia="方正小标宋简体"/>
          <w:bCs/>
          <w:color w:val="0E1011"/>
          <w:spacing w:val="-6"/>
          <w:kern w:val="0"/>
          <w:sz w:val="44"/>
          <w:szCs w:val="44"/>
        </w:rPr>
        <w:t>年第一批天津市制造业高质量发展专项</w:t>
      </w:r>
    </w:p>
    <w:p>
      <w:pPr>
        <w:adjustRightInd w:val="0"/>
        <w:snapToGrid w:val="0"/>
        <w:spacing w:after="0" w:line="56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bCs/>
          <w:color w:val="0E1011"/>
          <w:kern w:val="0"/>
          <w:sz w:val="44"/>
          <w:szCs w:val="44"/>
        </w:rPr>
        <w:t>技术创新中心研发创新能力建设</w:t>
      </w:r>
    </w:p>
    <w:p>
      <w:pPr>
        <w:adjustRightInd w:val="0"/>
        <w:snapToGrid w:val="0"/>
        <w:spacing w:after="0" w:line="56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bCs/>
          <w:color w:val="0E1011"/>
          <w:kern w:val="0"/>
          <w:sz w:val="44"/>
          <w:szCs w:val="44"/>
        </w:rPr>
        <w:t>项目申报指南</w:t>
      </w:r>
    </w:p>
    <w:p>
      <w:pPr>
        <w:pStyle w:val="2"/>
        <w:spacing w:before="0" w:after="0" w:line="560" w:lineRule="exact"/>
        <w:rPr>
          <w:rFonts w:ascii="Times New Roman" w:hAnsi="Times New Roman"/>
        </w:rPr>
      </w:pPr>
    </w:p>
    <w:p>
      <w:pPr>
        <w:adjustRightInd w:val="0"/>
        <w:snapToGrid w:val="0"/>
        <w:spacing w:after="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为推进落实《天津市人民政府办公厅关于印发天津市推动制造业高质量发展若干政策措施的通知》（津政办规〔2023〕4号）文件要求，</w:t>
      </w:r>
      <w:r>
        <w:rPr>
          <w:rFonts w:ascii="Times New Roman" w:hAnsi="Times New Roman" w:eastAsia="仿宋_GB2312"/>
          <w:color w:val="000000"/>
          <w:sz w:val="32"/>
          <w:szCs w:val="32"/>
        </w:rPr>
        <w:t>加快建设制造强市，</w:t>
      </w:r>
      <w:r>
        <w:rPr>
          <w:rFonts w:ascii="Times New Roman" w:hAnsi="Times New Roman" w:eastAsia="仿宋_GB2312"/>
          <w:sz w:val="32"/>
          <w:szCs w:val="32"/>
        </w:rPr>
        <w:t>推动天津市技术创新中心</w:t>
      </w:r>
      <w:r>
        <w:rPr>
          <w:rFonts w:ascii="Times New Roman" w:hAnsi="Times New Roman" w:eastAsia="仿宋_GB2312"/>
          <w:color w:val="000000"/>
          <w:sz w:val="32"/>
          <w:szCs w:val="32"/>
        </w:rPr>
        <w:t>开展关键技术攻关，提升天津市重点产业领域创新能力与核心竞争力，特制定202</w:t>
      </w:r>
      <w:r>
        <w:rPr>
          <w:rFonts w:ascii="Times New Roman" w:hAnsi="Times New Roman" w:eastAsia="仿宋_GB2312"/>
          <w:color w:val="000000"/>
          <w:sz w:val="32"/>
          <w:szCs w:val="32"/>
          <w:lang w:val="en"/>
        </w:rPr>
        <w:t>4</w:t>
      </w:r>
      <w:r>
        <w:rPr>
          <w:rFonts w:ascii="Times New Roman" w:hAnsi="Times New Roman" w:eastAsia="仿宋_GB2312"/>
          <w:color w:val="000000"/>
          <w:sz w:val="32"/>
          <w:szCs w:val="32"/>
        </w:rPr>
        <w:t>年申报指南：</w:t>
      </w:r>
    </w:p>
    <w:p>
      <w:pPr>
        <w:adjustRightInd w:val="0"/>
        <w:snapToGrid w:val="0"/>
        <w:spacing w:after="0"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一、支持方向</w:t>
      </w:r>
    </w:p>
    <w:p>
      <w:pPr>
        <w:adjustRightInd w:val="0"/>
        <w:snapToGrid w:val="0"/>
        <w:spacing w:after="0" w:line="56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按照科技部财政部《关于推进国家技术创新中心建设的总体方案（暂行）》（国科发区〔2020〕93号）《国家技术创新中心建设运行管理办法（暂行）》（国科发区〔2021〕17号）和《天津市技术创新中心建设实施方案》（津科创〔2018〕87号）有关精神，支持技术创新中心提升研发创新能力，鼓励技术创新中心搭建检测实验室、购买研发仪器设备、开展关键共性技术研发。</w:t>
      </w:r>
    </w:p>
    <w:p>
      <w:pPr>
        <w:adjustRightInd w:val="0"/>
        <w:snapToGrid w:val="0"/>
        <w:spacing w:after="0" w:line="56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围绕天津市制造业高质量发展专项支持方向，面向符合条件的市级技术创新中心征集研发创新能力建设项目。所需资金由市、区两级财政分别承担50%，所在区无法给予配套资金支持的，不予立项。</w:t>
      </w:r>
    </w:p>
    <w:p>
      <w:pPr>
        <w:adjustRightInd w:val="0"/>
        <w:snapToGrid w:val="0"/>
        <w:spacing w:after="0"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二、申报条件</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（一）符合通知正文中“申报条件”的所有要求。</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（二）已完成天津市技术创新中心批复组建的承担主体或运营主体。</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（三）第一申报单位须为天津市内注册、具有独立法人资格的各类机构。填写申报材料时，高等学校填写到学院或部室（申报及立项过程中要求单位盖章的，必须使用学校公章）。</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（四）项目申报人必须是项目申报单位的正式职工，年龄一般不超过60周岁（截至本通知发布之日），每年用于项目的工作时间不得少于6个月。</w:t>
      </w:r>
    </w:p>
    <w:p>
      <w:pPr>
        <w:pStyle w:val="2"/>
        <w:adjustRightInd w:val="0"/>
        <w:snapToGrid w:val="0"/>
        <w:spacing w:before="0" w:after="0" w:line="560" w:lineRule="exact"/>
        <w:ind w:firstLine="640" w:firstLineChars="200"/>
        <w:jc w:val="both"/>
        <w:rPr>
          <w:rFonts w:ascii="Times New Roman" w:hAnsi="Times New Roman"/>
          <w:sz w:val="32"/>
          <w:szCs w:val="32"/>
        </w:rPr>
      </w:pPr>
      <w:r>
        <w:rPr>
          <w:rFonts w:ascii="Times New Roman" w:hAnsi="Times New Roman"/>
          <w:sz w:val="32"/>
          <w:szCs w:val="32"/>
        </w:rPr>
        <w:t>（五）此次指南征集项目为单年度项目，执行期为一年，给予不超过项目总投资30%且最高500万元补助。已经完成获得技术创新中心研发创新能力建设项目支持的，不再受理申报；有技术创新中心研发创新能力建设项目尚未结项的，本次不受理申报。</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黑体"/>
          <w:color w:val="000000"/>
          <w:sz w:val="32"/>
          <w:szCs w:val="32"/>
        </w:rPr>
        <w:t>三、申报材料</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（一）通知正文中要求的申报材料（选择支持类）。</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lang w:val="en"/>
        </w:rPr>
        <w:t>二</w:t>
      </w:r>
      <w:r>
        <w:rPr>
          <w:rFonts w:ascii="Times New Roman" w:hAnsi="Times New Roman" w:eastAsia="仿宋_GB2312"/>
          <w:sz w:val="32"/>
          <w:szCs w:val="32"/>
        </w:rPr>
        <w:t>）项目承担单位自筹资金出资能力证明（包括自有资金银行存款证明、贷款资金银行贷款承诺书、贷款协议及合同等）。</w:t>
      </w:r>
    </w:p>
    <w:p>
      <w:pPr>
        <w:spacing w:after="0" w:line="560" w:lineRule="exact"/>
        <w:ind w:firstLine="640" w:firstLineChars="200"/>
        <w:rPr>
          <w:rFonts w:ascii="Times New Roman" w:hAnsi="Times New Roman"/>
        </w:rPr>
      </w:pPr>
      <w:r>
        <w:rPr>
          <w:rFonts w:ascii="Times New Roman" w:hAnsi="Times New Roman" w:eastAsia="仿宋_GB2312"/>
          <w:sz w:val="32"/>
          <w:szCs w:val="32"/>
        </w:rPr>
        <w:t>（三）申报单位如果为两家及以上的，合作单位间必须事先签署具有法律约束力的协议，明确任务分工及知识产权归属和利益分配机制等要素。</w:t>
      </w:r>
    </w:p>
    <w:p>
      <w:pPr>
        <w:pStyle w:val="16"/>
        <w:spacing w:after="0"/>
        <w:ind w:firstLine="640"/>
        <w:rPr>
          <w:rFonts w:ascii="Times New Roman" w:hAnsi="Times New Roman"/>
        </w:rPr>
      </w:pPr>
      <w:r>
        <w:rPr>
          <w:rFonts w:ascii="Times New Roman" w:hAnsi="Times New Roman"/>
          <w:kern w:val="0"/>
        </w:rPr>
        <w:t>四、</w:t>
      </w:r>
      <w:r>
        <w:rPr>
          <w:rFonts w:ascii="Times New Roman" w:hAnsi="Times New Roman"/>
        </w:rPr>
        <w:t>申报流程和时间安排</w:t>
      </w:r>
    </w:p>
    <w:p>
      <w:pPr>
        <w:pStyle w:val="17"/>
        <w:spacing w:after="0"/>
        <w:ind w:firstLine="640"/>
        <w:jc w:val="both"/>
        <w:rPr>
          <w:rFonts w:ascii="Times New Roman" w:hAnsi="Times New Roman"/>
        </w:rPr>
      </w:pPr>
      <w:r>
        <w:rPr>
          <w:rFonts w:ascii="Times New Roman" w:hAnsi="Times New Roman" w:eastAsia="仿宋_GB2312"/>
          <w:kern w:val="0"/>
        </w:rPr>
        <w:t>项目申报实行“无纸化”，请通过市科技局网站登录“天津市科技计划项目管理信息系统”（http</w:t>
      </w:r>
      <w:r>
        <w:rPr>
          <w:rFonts w:ascii="Times New Roman" w:hAnsi="Times New Roman" w:eastAsia="仿宋_GB2312"/>
          <w:kern w:val="0"/>
          <w:lang w:val="en"/>
        </w:rPr>
        <w:t>s</w:t>
      </w:r>
      <w:r>
        <w:rPr>
          <w:rFonts w:ascii="Times New Roman" w:hAnsi="Times New Roman" w:eastAsia="仿宋_GB2312"/>
          <w:kern w:val="0"/>
        </w:rPr>
        <w:t>://xmgl</w:t>
      </w:r>
      <w:r>
        <w:rPr>
          <w:rFonts w:hint="eastAsia" w:ascii="Times New Roman" w:hAnsi="Times New Roman" w:eastAsia="仿宋_GB2312"/>
          <w:kern w:val="0"/>
        </w:rPr>
        <w:t>.</w:t>
      </w:r>
      <w:r>
        <w:rPr>
          <w:rFonts w:ascii="Times New Roman" w:hAnsi="Times New Roman" w:eastAsia="仿宋_GB2312"/>
          <w:kern w:val="0"/>
        </w:rPr>
        <w:t>kxjs</w:t>
      </w:r>
      <w:r>
        <w:rPr>
          <w:rFonts w:hint="eastAsia" w:ascii="Times New Roman" w:hAnsi="Times New Roman" w:eastAsia="仿宋_GB2312"/>
          <w:kern w:val="0"/>
        </w:rPr>
        <w:t>.</w:t>
      </w:r>
      <w:r>
        <w:rPr>
          <w:rFonts w:ascii="Times New Roman" w:hAnsi="Times New Roman" w:eastAsia="仿宋_GB2312"/>
          <w:kern w:val="0"/>
        </w:rPr>
        <w:t>tj</w:t>
      </w:r>
      <w:r>
        <w:rPr>
          <w:rFonts w:hint="eastAsia" w:ascii="Times New Roman" w:hAnsi="Times New Roman" w:eastAsia="仿宋_GB2312"/>
          <w:kern w:val="0"/>
        </w:rPr>
        <w:t>.</w:t>
      </w:r>
      <w:r>
        <w:rPr>
          <w:rFonts w:ascii="Times New Roman" w:hAnsi="Times New Roman" w:eastAsia="仿宋_GB2312"/>
          <w:kern w:val="0"/>
        </w:rPr>
        <w:t>gov</w:t>
      </w:r>
      <w:r>
        <w:rPr>
          <w:rFonts w:hint="eastAsia" w:ascii="Times New Roman" w:hAnsi="Times New Roman" w:eastAsia="仿宋_GB2312"/>
          <w:kern w:val="0"/>
        </w:rPr>
        <w:t>.</w:t>
      </w:r>
      <w:r>
        <w:rPr>
          <w:rFonts w:ascii="Times New Roman" w:hAnsi="Times New Roman" w:eastAsia="仿宋_GB2312"/>
          <w:kern w:val="0"/>
        </w:rPr>
        <w:t>cn）（以下简称系统）在线完成。</w:t>
      </w:r>
    </w:p>
    <w:p>
      <w:pPr>
        <w:spacing w:after="0" w:line="56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（一）信息注册。</w:t>
      </w:r>
      <w:r>
        <w:rPr>
          <w:rFonts w:ascii="Times New Roman" w:hAnsi="Times New Roman" w:eastAsia="仿宋_GB2312"/>
          <w:sz w:val="32"/>
        </w:rPr>
        <w:t>申报单位和申报人登录系统后，按程序要求进行注册，填写单位和个人相关信息。</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1．单位注册。单位须按程序进行注册，并上传相关材料。通过上级主管部门或注册地所在区科技行政管理部门（以下简称局级主管单位）审核后，单位职工即可作为申报人进行注册并申报项目。</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如已成功申报过天津市科技计划项目的单位和个人，可直接使用已注册的用户名和密码登录系统。</w:t>
      </w:r>
    </w:p>
    <w:p>
      <w:pPr>
        <w:spacing w:after="0" w:line="56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（二）项目申报。</w:t>
      </w:r>
      <w:r>
        <w:rPr>
          <w:rFonts w:ascii="Times New Roman" w:hAnsi="Times New Roman" w:eastAsia="仿宋_GB2312"/>
          <w:kern w:val="0"/>
          <w:sz w:val="32"/>
          <w:szCs w:val="32"/>
        </w:rPr>
        <w:t>申报人创建项目申报书后，在计划类别栏和项目类别栏分别选择“</w:t>
      </w:r>
      <w:r>
        <w:rPr>
          <w:rFonts w:ascii="Times New Roman" w:hAnsi="Times New Roman" w:eastAsia="仿宋_GB2312"/>
          <w:sz w:val="32"/>
          <w:szCs w:val="32"/>
        </w:rPr>
        <w:t>制造业高质量发展专项</w:t>
      </w:r>
      <w:r>
        <w:rPr>
          <w:rFonts w:ascii="Times New Roman" w:hAnsi="Times New Roman" w:eastAsia="仿宋_GB2312"/>
          <w:kern w:val="0"/>
          <w:sz w:val="32"/>
          <w:szCs w:val="32"/>
        </w:rPr>
        <w:t>”和“技术创新中心研发创新能力建设项目”，然后填写申报书，上传完整附件材料（《天津市制造业高质量发展专项资金项目申请书》申报单位、区级主管单位、区级财政部门加盖公章并扫描上传），并提交至</w:t>
      </w:r>
      <w:r>
        <w:rPr>
          <w:rFonts w:ascii="Times New Roman" w:hAnsi="Times New Roman" w:eastAsia="仿宋_GB2312"/>
          <w:sz w:val="32"/>
        </w:rPr>
        <w:t>申报单位。申报单位需使用单位账号对项目进行审核，并在线提交至局级主管单位。</w:t>
      </w:r>
    </w:p>
    <w:p>
      <w:pPr>
        <w:spacing w:after="0" w:line="560" w:lineRule="exact"/>
        <w:ind w:firstLine="640" w:firstLineChars="200"/>
        <w:rPr>
          <w:rFonts w:ascii="Times New Roman" w:hAnsi="Times New Roman"/>
          <w:sz w:val="32"/>
        </w:rPr>
      </w:pPr>
      <w:r>
        <w:rPr>
          <w:rFonts w:ascii="Times New Roman" w:hAnsi="Times New Roman" w:eastAsia="楷体_GB2312"/>
          <w:sz w:val="32"/>
        </w:rPr>
        <w:t>（三）局级主管单位审查。</w:t>
      </w:r>
      <w:r>
        <w:rPr>
          <w:rFonts w:ascii="Times New Roman" w:hAnsi="Times New Roman" w:eastAsia="仿宋_GB2312"/>
          <w:sz w:val="32"/>
        </w:rPr>
        <w:t>局级主管单位需使用部门账号对项目进行审核，并在线提交至市科技局。</w:t>
      </w:r>
    </w:p>
    <w:p>
      <w:pPr>
        <w:pStyle w:val="17"/>
        <w:spacing w:after="0"/>
        <w:ind w:firstLine="640"/>
        <w:rPr>
          <w:rFonts w:ascii="Times New Roman" w:hAnsi="Times New Roman"/>
          <w:szCs w:val="24"/>
        </w:rPr>
      </w:pPr>
      <w:r>
        <w:rPr>
          <w:rFonts w:ascii="Times New Roman" w:hAnsi="Times New Roman"/>
          <w:szCs w:val="24"/>
        </w:rPr>
        <w:t>（四）截止时间</w:t>
      </w:r>
    </w:p>
    <w:p>
      <w:pPr>
        <w:spacing w:after="0"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1．项目申报。项目申报时间为2024年2月29日9:00至2024年3月8日17:00，在此时间内，项目需完成“申报书提交”和“单位审查通过”。</w:t>
      </w:r>
    </w:p>
    <w:p>
      <w:pPr>
        <w:spacing w:after="0"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2．局级主管单位审查。局级主管单位审查时间为2024年3月11日9:00至2024年3月12日17:00，在此时间内，项目需完成“局级主管单位审查通过”。建议各申报人及申报单位及时与局级主管单位做好沟通。</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kern w:val="0"/>
          <w:sz w:val="32"/>
          <w:szCs w:val="32"/>
        </w:rPr>
        <w:t>3．市科技局审查。市科技局审查时间为2024年3月13日9:00至2024年3月1</w:t>
      </w:r>
      <w:r>
        <w:rPr>
          <w:rFonts w:hint="default" w:ascii="Times New Roman" w:hAnsi="Times New Roman" w:eastAsia="仿宋_GB2312"/>
          <w:kern w:val="0"/>
          <w:sz w:val="32"/>
          <w:szCs w:val="32"/>
          <w:lang w:val="en"/>
        </w:rPr>
        <w:t>5</w:t>
      </w:r>
      <w:bookmarkStart w:id="0" w:name="_GoBack"/>
      <w:bookmarkEnd w:id="0"/>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17"/>
        <w:spacing w:after="0"/>
        <w:ind w:firstLine="640"/>
        <w:rPr>
          <w:rFonts w:ascii="Times New Roman" w:hAnsi="Times New Roman" w:eastAsia="黑体"/>
        </w:rPr>
      </w:pPr>
      <w:r>
        <w:rPr>
          <w:rFonts w:ascii="Times New Roman" w:hAnsi="Times New Roman" w:eastAsia="黑体"/>
        </w:rPr>
        <w:t>五、项目评审及立项</w:t>
      </w:r>
    </w:p>
    <w:p>
      <w:pPr>
        <w:pStyle w:val="17"/>
        <w:spacing w:after="0"/>
        <w:ind w:firstLine="640"/>
        <w:rPr>
          <w:rFonts w:ascii="Times New Roman" w:hAnsi="Times New Roman" w:eastAsia="仿宋_GB2312"/>
          <w:kern w:val="0"/>
        </w:rPr>
      </w:pPr>
      <w:r>
        <w:rPr>
          <w:rFonts w:ascii="Times New Roman" w:hAnsi="Times New Roman" w:eastAsia="仿宋_GB2312"/>
          <w:kern w:val="0"/>
        </w:rPr>
        <w:t>对于通过审查的申报项目，</w:t>
      </w:r>
      <w:r>
        <w:rPr>
          <w:rFonts w:ascii="Times New Roman" w:hAnsi="Times New Roman" w:eastAsia="仿宋_GB2312"/>
        </w:rPr>
        <w:t>市工业和信息化局会同市科技局等部门委托第三方机构对项目进行评审</w:t>
      </w:r>
      <w:r>
        <w:rPr>
          <w:rFonts w:ascii="Times New Roman" w:hAnsi="Times New Roman" w:eastAsia="仿宋_GB2312"/>
          <w:kern w:val="0"/>
        </w:rPr>
        <w:t>。待完成专家评审、市科技局局长办公会审议和公示等立项程序后，市科技局会通知立项项目第一承担单位签订《天津市科技计划项目任务合同书》并报送纸质申报材料存档。</w:t>
      </w:r>
    </w:p>
    <w:p>
      <w:pPr>
        <w:adjustRightInd w:val="0"/>
        <w:snapToGrid w:val="0"/>
        <w:spacing w:after="0"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六、联系方式</w:t>
      </w:r>
    </w:p>
    <w:p>
      <w:pPr>
        <w:adjustRightInd w:val="0"/>
        <w:snapToGrid w:val="0"/>
        <w:spacing w:after="0"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市科技局区域创新处 王凌志，联系电话：58832996</w:t>
      </w:r>
    </w:p>
    <w:p>
      <w:pPr>
        <w:pStyle w:val="2"/>
        <w:spacing w:before="0" w:after="0" w:line="560" w:lineRule="exact"/>
        <w:rPr>
          <w:rFonts w:ascii="Times New Roman" w:hAnsi="Times New Roman"/>
        </w:rPr>
      </w:pPr>
    </w:p>
    <w:sectPr>
      <w:headerReference r:id="rId5" w:type="default"/>
      <w:footerReference r:id="rId6" w:type="default"/>
      <w:pgSz w:w="11906" w:h="16838"/>
      <w:pgMar w:top="2098" w:right="1474" w:bottom="1984" w:left="1587" w:header="851" w:footer="107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t2+FsMBAABsAwAADgAAAAAAAAABACAA&#10;AAA0AQAAZHJzL2Uyb0RvYy54bWxQSwUGAAAAAAYABgBZAQAAaQ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FA334"/>
    <w:rsid w:val="00205C5C"/>
    <w:rsid w:val="00230784"/>
    <w:rsid w:val="0032272D"/>
    <w:rsid w:val="00380524"/>
    <w:rsid w:val="00444AB8"/>
    <w:rsid w:val="00651353"/>
    <w:rsid w:val="00880FB2"/>
    <w:rsid w:val="00931F38"/>
    <w:rsid w:val="00936BE3"/>
    <w:rsid w:val="00990B3B"/>
    <w:rsid w:val="00B84ECE"/>
    <w:rsid w:val="00B87D93"/>
    <w:rsid w:val="00CB0E72"/>
    <w:rsid w:val="00CD01D4"/>
    <w:rsid w:val="00D403EC"/>
    <w:rsid w:val="00D41491"/>
    <w:rsid w:val="00EA3DE6"/>
    <w:rsid w:val="075C7291"/>
    <w:rsid w:val="0FCF516F"/>
    <w:rsid w:val="1F6FA334"/>
    <w:rsid w:val="2E7B59D5"/>
    <w:rsid w:val="4A76F7AA"/>
    <w:rsid w:val="4FFFF337"/>
    <w:rsid w:val="54DDDC7F"/>
    <w:rsid w:val="5E4FF5A6"/>
    <w:rsid w:val="6BE50883"/>
    <w:rsid w:val="79730A24"/>
    <w:rsid w:val="7B0B041F"/>
    <w:rsid w:val="7BE609C8"/>
    <w:rsid w:val="7DFDC09C"/>
    <w:rsid w:val="7F955D40"/>
    <w:rsid w:val="95ACAC30"/>
    <w:rsid w:val="99FF2B08"/>
    <w:rsid w:val="9FD7753F"/>
    <w:rsid w:val="9FFF348D"/>
    <w:rsid w:val="A2F936F3"/>
    <w:rsid w:val="B7FCC704"/>
    <w:rsid w:val="BA7C3494"/>
    <w:rsid w:val="BE6FDC65"/>
    <w:rsid w:val="D3D3EF56"/>
    <w:rsid w:val="DEFE7187"/>
    <w:rsid w:val="DFF58109"/>
    <w:rsid w:val="E7BF755D"/>
    <w:rsid w:val="E89FB29B"/>
    <w:rsid w:val="EBF73A38"/>
    <w:rsid w:val="EDE23C1F"/>
    <w:rsid w:val="F53F904A"/>
    <w:rsid w:val="F9B9AE78"/>
    <w:rsid w:val="FAFC86A8"/>
    <w:rsid w:val="FBF9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4">
    <w:name w:val="Body Text Indent"/>
    <w:basedOn w:val="1"/>
    <w:qFormat/>
    <w:uiPriority w:val="0"/>
    <w:pPr>
      <w:spacing w:after="120"/>
      <w:ind w:left="200" w:leftChars="200"/>
    </w:pPr>
    <w:rPr>
      <w:rFonts w:ascii="Times New Roman" w:hAnsi="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11">
    <w:name w:val="font01"/>
    <w:basedOn w:val="10"/>
    <w:qFormat/>
    <w:uiPriority w:val="0"/>
    <w:rPr>
      <w:rFonts w:hint="eastAsia" w:ascii="仿宋_GB2312" w:eastAsia="仿宋_GB2312" w:cs="仿宋_GB2312"/>
      <w:color w:val="000000"/>
      <w:sz w:val="24"/>
      <w:szCs w:val="24"/>
      <w:u w:val="none"/>
    </w:rPr>
  </w:style>
  <w:style w:type="paragraph" w:customStyle="1" w:styleId="12">
    <w:name w:val="正文-工信委"/>
    <w:basedOn w:val="1"/>
    <w:link w:val="15"/>
    <w:qFormat/>
    <w:uiPriority w:val="0"/>
    <w:pPr>
      <w:spacing w:line="560" w:lineRule="exact"/>
      <w:ind w:firstLine="200" w:firstLineChars="200"/>
    </w:pPr>
    <w:rPr>
      <w:rFonts w:eastAsia="仿宋_GB2312"/>
      <w:sz w:val="32"/>
      <w:szCs w:val="32"/>
    </w:rPr>
  </w:style>
  <w:style w:type="paragraph" w:customStyle="1" w:styleId="13">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14">
    <w:name w:val="页眉 字符"/>
    <w:basedOn w:val="10"/>
    <w:link w:val="6"/>
    <w:qFormat/>
    <w:uiPriority w:val="0"/>
    <w:rPr>
      <w:rFonts w:ascii="Calibri" w:hAnsi="Calibri"/>
      <w:kern w:val="2"/>
      <w:sz w:val="18"/>
      <w:szCs w:val="18"/>
    </w:rPr>
  </w:style>
  <w:style w:type="character" w:customStyle="1" w:styleId="15">
    <w:name w:val="正文-工信委 Char"/>
    <w:link w:val="12"/>
    <w:qFormat/>
    <w:uiPriority w:val="0"/>
    <w:rPr>
      <w:rFonts w:ascii="Calibri" w:hAnsi="Calibri" w:eastAsia="仿宋_GB2312"/>
      <w:kern w:val="2"/>
      <w:sz w:val="32"/>
      <w:szCs w:val="32"/>
    </w:rPr>
  </w:style>
  <w:style w:type="paragraph" w:customStyle="1" w:styleId="16">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7">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1893</Characters>
  <Lines>15</Lines>
  <Paragraphs>4</Paragraphs>
  <TotalTime>9</TotalTime>
  <ScaleCrop>false</ScaleCrop>
  <LinksUpToDate>false</LinksUpToDate>
  <CharactersWithSpaces>2221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2023-11-13T08:46:00Z</dcterms:created>
  <dc:creator>Great Wall</dc:creator>
  <cp:lastModifiedBy>人工智能</cp:lastModifiedBy>
  <cp:lastPrinted>2024-02-25T05:51:00Z</cp:lastPrinted>
  <dcterms:modified xsi:type="dcterms:W3CDTF">2024-03-01T08:36:12Z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A56E71FCC5F64065A521FC1871A0001E_13</vt:lpwstr>
  </property>
</Properties>
</file>